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E0CF6" w14:textId="5CF86592" w:rsidR="008012C6" w:rsidRPr="008A3961" w:rsidRDefault="004B0B24" w:rsidP="008012C6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>Additional file</w:t>
      </w:r>
      <w:r w:rsidR="008012C6" w:rsidRPr="008A3961">
        <w:rPr>
          <w:b/>
          <w:color w:val="000000" w:themeColor="text1"/>
          <w:sz w:val="24"/>
          <w:szCs w:val="24"/>
          <w:lang w:val="en-US"/>
        </w:rPr>
        <w:t xml:space="preserve"> Figure </w:t>
      </w:r>
      <w:r>
        <w:rPr>
          <w:b/>
          <w:color w:val="000000" w:themeColor="text1"/>
          <w:sz w:val="24"/>
          <w:szCs w:val="24"/>
          <w:lang w:val="en-US"/>
        </w:rPr>
        <w:t>S</w:t>
      </w:r>
      <w:r w:rsidR="008C7748" w:rsidRPr="008A3961">
        <w:rPr>
          <w:b/>
          <w:color w:val="000000" w:themeColor="text1"/>
          <w:sz w:val="24"/>
          <w:szCs w:val="24"/>
          <w:lang w:val="en-US"/>
        </w:rPr>
        <w:t>1A</w:t>
      </w:r>
      <w:r w:rsidR="00EB421C" w:rsidRPr="008A3961">
        <w:rPr>
          <w:b/>
          <w:color w:val="000000" w:themeColor="text1"/>
          <w:sz w:val="24"/>
          <w:szCs w:val="24"/>
          <w:lang w:val="en-US"/>
        </w:rPr>
        <w:t>: Distant recurrence-free survival.</w:t>
      </w:r>
    </w:p>
    <w:p w14:paraId="12242591" w14:textId="34C019E2" w:rsidR="008012C6" w:rsidRPr="008A3961" w:rsidRDefault="008C7748" w:rsidP="008012C6">
      <w:pPr>
        <w:spacing w:after="257" w:line="259" w:lineRule="auto"/>
        <w:ind w:left="-1" w:right="-69" w:firstLine="0"/>
        <w:rPr>
          <w:color w:val="000000" w:themeColor="text1"/>
          <w:lang w:val="en-US"/>
        </w:rPr>
      </w:pPr>
      <w:r w:rsidRPr="008A3961">
        <w:rPr>
          <w:noProof/>
          <w:color w:val="000000" w:themeColor="text1"/>
          <w:lang w:val="en-IN" w:eastAsia="en-IN"/>
        </w:rPr>
        <w:drawing>
          <wp:inline distT="0" distB="0" distL="0" distR="0" wp14:anchorId="48ADD09D" wp14:editId="7402B9EB">
            <wp:extent cx="5612130" cy="4069715"/>
            <wp:effectExtent l="0" t="0" r="1270" b="0"/>
            <wp:docPr id="6566518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518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1EA3F" w14:textId="64B22CCC" w:rsidR="008012C6" w:rsidRPr="008A3961" w:rsidRDefault="008012C6" w:rsidP="008012C6">
      <w:pPr>
        <w:ind w:left="-1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t>DRFS, distant recurrence-free survival; HR, high risk; LR, low risk; C</w:t>
      </w:r>
      <w:r w:rsidR="006C427D" w:rsidRPr="008A3961">
        <w:rPr>
          <w:color w:val="000000" w:themeColor="text1"/>
          <w:lang w:val="en-US"/>
        </w:rPr>
        <w:t>T</w:t>
      </w:r>
      <w:r w:rsidRPr="008A3961">
        <w:rPr>
          <w:color w:val="000000" w:themeColor="text1"/>
          <w:lang w:val="en-US"/>
        </w:rPr>
        <w:t xml:space="preserve">, chemotherapy </w:t>
      </w:r>
    </w:p>
    <w:p w14:paraId="61E50B4E" w14:textId="77777777" w:rsidR="00EB421C" w:rsidRPr="008A3961" w:rsidRDefault="00EB421C" w:rsidP="008012C6">
      <w:pPr>
        <w:ind w:left="-1"/>
        <w:rPr>
          <w:color w:val="000000" w:themeColor="text1"/>
          <w:lang w:val="en-US"/>
        </w:rPr>
      </w:pPr>
    </w:p>
    <w:p w14:paraId="48666C18" w14:textId="2AEFA1C1" w:rsidR="00EB421C" w:rsidRPr="008A3961" w:rsidRDefault="00EB421C" w:rsidP="00EB421C">
      <w:pPr>
        <w:spacing w:line="480" w:lineRule="auto"/>
        <w:ind w:left="0"/>
        <w:jc w:val="both"/>
        <w:rPr>
          <w:color w:val="000000" w:themeColor="text1"/>
          <w:sz w:val="24"/>
          <w:szCs w:val="24"/>
          <w:lang w:val="en-US"/>
        </w:rPr>
      </w:pPr>
      <w:r w:rsidRPr="008A3961">
        <w:rPr>
          <w:color w:val="000000" w:themeColor="text1"/>
          <w:sz w:val="24"/>
          <w:szCs w:val="24"/>
          <w:lang w:val="en-US"/>
        </w:rPr>
        <w:t>Distant recurrence free survival expected for each strategy.</w:t>
      </w:r>
    </w:p>
    <w:p w14:paraId="3D6C5249" w14:textId="77777777" w:rsidR="00EB421C" w:rsidRPr="008A3961" w:rsidRDefault="00EB421C" w:rsidP="008012C6">
      <w:pPr>
        <w:ind w:left="-1"/>
        <w:rPr>
          <w:color w:val="000000" w:themeColor="text1"/>
          <w:lang w:val="en-US"/>
        </w:rPr>
      </w:pPr>
    </w:p>
    <w:p w14:paraId="06961F51" w14:textId="52E104D6" w:rsidR="008012C6" w:rsidRPr="008A3961" w:rsidRDefault="008012C6">
      <w:pPr>
        <w:spacing w:after="160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br w:type="page"/>
      </w:r>
    </w:p>
    <w:p w14:paraId="1AE83014" w14:textId="28E6E2E4" w:rsidR="008C7748" w:rsidRPr="008A3961" w:rsidRDefault="004B0B24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r w:rsidR="008C7748" w:rsidRPr="008A3961">
        <w:rPr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b/>
          <w:color w:val="000000" w:themeColor="text1"/>
          <w:sz w:val="24"/>
          <w:szCs w:val="24"/>
          <w:lang w:val="en-US"/>
        </w:rPr>
        <w:t>S</w:t>
      </w:r>
      <w:r w:rsidR="008C7748" w:rsidRPr="008A3961">
        <w:rPr>
          <w:b/>
          <w:color w:val="000000" w:themeColor="text1"/>
          <w:sz w:val="24"/>
          <w:szCs w:val="24"/>
          <w:lang w:val="en-US"/>
        </w:rPr>
        <w:t>1B: Overall survival.</w:t>
      </w:r>
    </w:p>
    <w:p w14:paraId="566B39FD" w14:textId="1C63EA5D" w:rsidR="008C7748" w:rsidRPr="008A3961" w:rsidRDefault="008C7748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  <w:r w:rsidRPr="008A3961">
        <w:rPr>
          <w:noProof/>
          <w:color w:val="000000" w:themeColor="text1"/>
          <w:lang w:val="en-IN" w:eastAsia="en-IN"/>
        </w:rPr>
        <w:drawing>
          <wp:inline distT="0" distB="0" distL="0" distR="0" wp14:anchorId="4022B0CD" wp14:editId="766A5189">
            <wp:extent cx="5612130" cy="4069715"/>
            <wp:effectExtent l="0" t="0" r="1270" b="0"/>
            <wp:docPr id="14506958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958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7881" w14:textId="304F6D75" w:rsidR="008C7748" w:rsidRPr="008A3961" w:rsidRDefault="008C7748" w:rsidP="008C7748">
      <w:pPr>
        <w:ind w:left="-1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t xml:space="preserve">OS, Overall survival; HR, high risk; LR, low risk; CT, chemotherapy </w:t>
      </w:r>
    </w:p>
    <w:p w14:paraId="03F3A48A" w14:textId="77777777" w:rsidR="008C7748" w:rsidRPr="008A3961" w:rsidRDefault="008C7748" w:rsidP="008C7748">
      <w:pPr>
        <w:ind w:left="-1"/>
        <w:rPr>
          <w:color w:val="000000" w:themeColor="text1"/>
          <w:lang w:val="en-US"/>
        </w:rPr>
      </w:pPr>
    </w:p>
    <w:p w14:paraId="34FBFF8A" w14:textId="488A1C0C" w:rsidR="008C7748" w:rsidRPr="008A3961" w:rsidRDefault="008C7748" w:rsidP="008C7748">
      <w:pPr>
        <w:spacing w:line="480" w:lineRule="auto"/>
        <w:ind w:left="0"/>
        <w:jc w:val="both"/>
        <w:rPr>
          <w:color w:val="000000" w:themeColor="text1"/>
          <w:sz w:val="24"/>
          <w:szCs w:val="24"/>
          <w:lang w:val="en-US"/>
        </w:rPr>
      </w:pPr>
      <w:r w:rsidRPr="008A3961">
        <w:rPr>
          <w:color w:val="000000" w:themeColor="text1"/>
          <w:sz w:val="24"/>
          <w:szCs w:val="24"/>
          <w:lang w:val="en-US"/>
        </w:rPr>
        <w:t>Overall survival expected for each strategy.</w:t>
      </w:r>
    </w:p>
    <w:p w14:paraId="121B950B" w14:textId="77777777" w:rsidR="008C7748" w:rsidRPr="008A3961" w:rsidRDefault="008C7748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</w:p>
    <w:p w14:paraId="68DF3A73" w14:textId="77777777" w:rsidR="008C7748" w:rsidRPr="008A3961" w:rsidRDefault="008C7748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</w:p>
    <w:p w14:paraId="5BDB754E" w14:textId="77777777" w:rsidR="008C7748" w:rsidRPr="008A3961" w:rsidRDefault="008C7748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</w:p>
    <w:p w14:paraId="0815446B" w14:textId="77777777" w:rsidR="008C7748" w:rsidRPr="008A3961" w:rsidRDefault="008C7748" w:rsidP="008C7748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</w:p>
    <w:p w14:paraId="3573148D" w14:textId="77777777" w:rsidR="008C7748" w:rsidRPr="008A3961" w:rsidRDefault="008C7748" w:rsidP="008B7030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</w:p>
    <w:p w14:paraId="6A672D43" w14:textId="41CC0FA2" w:rsidR="00CC1F67" w:rsidRPr="008A3961" w:rsidRDefault="004B0B24" w:rsidP="008B7030">
      <w:pPr>
        <w:spacing w:after="549" w:line="259" w:lineRule="auto"/>
        <w:ind w:left="0" w:firstLine="0"/>
        <w:rPr>
          <w:b/>
          <w:color w:val="000000" w:themeColor="text1"/>
          <w:sz w:val="24"/>
          <w:szCs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r w:rsidR="008B7030" w:rsidRPr="008A3961">
        <w:rPr>
          <w:b/>
          <w:color w:val="000000" w:themeColor="text1"/>
          <w:sz w:val="24"/>
          <w:szCs w:val="24"/>
          <w:lang w:val="en-US"/>
        </w:rPr>
        <w:t xml:space="preserve">Figure </w:t>
      </w:r>
      <w:r>
        <w:rPr>
          <w:b/>
          <w:color w:val="000000" w:themeColor="text1"/>
          <w:sz w:val="24"/>
          <w:szCs w:val="24"/>
          <w:lang w:val="en-US"/>
        </w:rPr>
        <w:t>S</w:t>
      </w:r>
      <w:r w:rsidR="00CC1F67" w:rsidRPr="008A3961">
        <w:rPr>
          <w:b/>
          <w:color w:val="000000" w:themeColor="text1"/>
          <w:sz w:val="24"/>
          <w:szCs w:val="24"/>
          <w:lang w:val="en-US"/>
        </w:rPr>
        <w:t>2</w:t>
      </w:r>
      <w:r w:rsidR="00EB421C" w:rsidRPr="008A3961">
        <w:rPr>
          <w:b/>
          <w:color w:val="000000" w:themeColor="text1"/>
          <w:sz w:val="24"/>
          <w:szCs w:val="24"/>
          <w:lang w:val="en-US"/>
        </w:rPr>
        <w:t>: Cost-utility plot</w:t>
      </w:r>
    </w:p>
    <w:p w14:paraId="7112FA7A" w14:textId="74C78BE1" w:rsidR="008012C6" w:rsidRPr="008A3961" w:rsidRDefault="008012C6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noProof/>
          <w:color w:val="000000" w:themeColor="text1"/>
          <w:lang w:val="en-IN" w:eastAsia="en-IN"/>
        </w:rPr>
        <w:drawing>
          <wp:inline distT="0" distB="0" distL="0" distR="0" wp14:anchorId="3CF7C548" wp14:editId="35777389">
            <wp:extent cx="5612130" cy="4088765"/>
            <wp:effectExtent l="0" t="0" r="7620" b="698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E408AE-4A6E-4914-BDC2-AE21F61FE2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D96BDE1" w14:textId="77777777" w:rsidR="00EB421C" w:rsidRPr="008A3961" w:rsidRDefault="00CC1F67" w:rsidP="00EB421C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t>QALY: Quality-adjusted Life-Year</w:t>
      </w:r>
    </w:p>
    <w:p w14:paraId="50EF38A9" w14:textId="4D01EABA" w:rsidR="00EB421C" w:rsidRPr="008A3961" w:rsidRDefault="00EB421C" w:rsidP="00EB421C">
      <w:pPr>
        <w:spacing w:after="549" w:line="259" w:lineRule="auto"/>
        <w:ind w:left="0" w:firstLine="0"/>
        <w:rPr>
          <w:color w:val="000000" w:themeColor="text1"/>
          <w:sz w:val="24"/>
          <w:szCs w:val="24"/>
          <w:lang w:val="en-US"/>
        </w:rPr>
      </w:pPr>
      <w:r w:rsidRPr="008A3961">
        <w:rPr>
          <w:color w:val="000000" w:themeColor="text1"/>
          <w:sz w:val="24"/>
          <w:szCs w:val="24"/>
          <w:lang w:val="en-US"/>
        </w:rPr>
        <w:t>Scatterplot on the incremental cost-utility plane, comparing each test with chemotherapy for all in the base-case analysis.</w:t>
      </w:r>
    </w:p>
    <w:p w14:paraId="213374B9" w14:textId="77777777" w:rsidR="00EB421C" w:rsidRPr="008A3961" w:rsidRDefault="00EB421C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</w:p>
    <w:p w14:paraId="193EFCC7" w14:textId="77777777" w:rsidR="00EB421C" w:rsidRPr="008A3961" w:rsidRDefault="00EB421C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</w:p>
    <w:p w14:paraId="1476F20B" w14:textId="3EE5574D" w:rsidR="00CC1F67" w:rsidRPr="008A3961" w:rsidRDefault="00CC1F67">
      <w:pPr>
        <w:spacing w:after="160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br w:type="page"/>
      </w:r>
    </w:p>
    <w:p w14:paraId="7F52FE49" w14:textId="7670BF09" w:rsidR="002B3BEA" w:rsidRPr="008A3961" w:rsidRDefault="004B0B24" w:rsidP="002B3BEA">
      <w:pPr>
        <w:spacing w:after="549" w:line="259" w:lineRule="auto"/>
        <w:ind w:left="0" w:firstLine="0"/>
        <w:rPr>
          <w:b/>
          <w:color w:val="000000" w:themeColor="text1"/>
          <w:sz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r w:rsidR="002B3BEA" w:rsidRPr="008A3961">
        <w:rPr>
          <w:b/>
          <w:color w:val="000000" w:themeColor="text1"/>
          <w:sz w:val="24"/>
          <w:lang w:val="en-US"/>
        </w:rPr>
        <w:t xml:space="preserve">Figure </w:t>
      </w:r>
      <w:r>
        <w:rPr>
          <w:b/>
          <w:color w:val="000000" w:themeColor="text1"/>
          <w:sz w:val="24"/>
          <w:lang w:val="en-US"/>
        </w:rPr>
        <w:t>S</w:t>
      </w:r>
      <w:r w:rsidR="002B3BEA" w:rsidRPr="008A3961">
        <w:rPr>
          <w:b/>
          <w:color w:val="000000" w:themeColor="text1"/>
          <w:sz w:val="24"/>
          <w:lang w:val="en-US"/>
        </w:rPr>
        <w:t>3</w:t>
      </w:r>
      <w:r w:rsidR="00EB421C" w:rsidRPr="008A3961">
        <w:rPr>
          <w:b/>
          <w:color w:val="000000" w:themeColor="text1"/>
          <w:sz w:val="24"/>
          <w:lang w:val="en-US"/>
        </w:rPr>
        <w:t xml:space="preserve">: </w:t>
      </w:r>
      <w:r w:rsidR="00EB421C" w:rsidRPr="008A3961">
        <w:rPr>
          <w:rFonts w:eastAsia="Calibri"/>
          <w:b/>
          <w:color w:val="000000" w:themeColor="text1"/>
          <w:sz w:val="24"/>
          <w:szCs w:val="24"/>
          <w:lang w:val="en-US" w:eastAsia="en-US"/>
        </w:rPr>
        <w:t>Deterministic sensitivity analysis of Oncotype DX</w:t>
      </w:r>
    </w:p>
    <w:p w14:paraId="4400D088" w14:textId="5B59CCE9" w:rsidR="00CC1F67" w:rsidRPr="008A3961" w:rsidRDefault="00CC1F67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noProof/>
          <w:color w:val="000000" w:themeColor="text1"/>
          <w:lang w:val="en-IN" w:eastAsia="en-IN"/>
        </w:rPr>
        <w:drawing>
          <wp:inline distT="0" distB="0" distL="0" distR="0" wp14:anchorId="267CBE71" wp14:editId="328FE22A">
            <wp:extent cx="5612130" cy="4088765"/>
            <wp:effectExtent l="0" t="0" r="7620" b="698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1490CAD-9EC7-423C-BE3F-80755E0F3C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98F9C08" w14:textId="77777777" w:rsidR="00EB421C" w:rsidRPr="008A3961" w:rsidRDefault="002B3BEA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  <w:proofErr w:type="spellStart"/>
      <w:r w:rsidRPr="008A3961">
        <w:rPr>
          <w:color w:val="000000" w:themeColor="text1"/>
          <w:lang w:val="en-US"/>
        </w:rPr>
        <w:t>Cht</w:t>
      </w:r>
      <w:proofErr w:type="spellEnd"/>
      <w:r w:rsidRPr="008A3961">
        <w:rPr>
          <w:color w:val="000000" w:themeColor="text1"/>
          <w:lang w:val="en-US"/>
        </w:rPr>
        <w:t>, chemotherapy; m, month; AE, adverse event; NMB, net monetary benefit; Max, maximum; Min, minimum</w:t>
      </w:r>
    </w:p>
    <w:p w14:paraId="4588C08F" w14:textId="2E568DED" w:rsidR="00EB421C" w:rsidRPr="008A3961" w:rsidRDefault="00EB421C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rFonts w:eastAsia="Calibri"/>
          <w:color w:val="000000" w:themeColor="text1"/>
          <w:sz w:val="24"/>
          <w:szCs w:val="24"/>
          <w:lang w:val="en-US" w:eastAsia="en-US"/>
        </w:rPr>
        <w:t>One-way sensitivity analysis results of Oncotype</w:t>
      </w:r>
    </w:p>
    <w:p w14:paraId="78836EBD" w14:textId="767FEC90" w:rsidR="002B3BEA" w:rsidRPr="008A3961" w:rsidRDefault="002B3BEA">
      <w:pPr>
        <w:spacing w:after="160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br w:type="page"/>
      </w:r>
    </w:p>
    <w:p w14:paraId="24A342F4" w14:textId="4A109780" w:rsidR="002B3BEA" w:rsidRPr="008A3961" w:rsidRDefault="004B0B24" w:rsidP="002B3BEA">
      <w:pPr>
        <w:spacing w:after="549" w:line="259" w:lineRule="auto"/>
        <w:ind w:left="0" w:firstLine="0"/>
        <w:rPr>
          <w:b/>
          <w:color w:val="000000" w:themeColor="text1"/>
          <w:sz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r w:rsidR="002B3BEA" w:rsidRPr="008A3961">
        <w:rPr>
          <w:b/>
          <w:color w:val="000000" w:themeColor="text1"/>
          <w:sz w:val="24"/>
          <w:lang w:val="en-US"/>
        </w:rPr>
        <w:t xml:space="preserve">Figure </w:t>
      </w:r>
      <w:r>
        <w:rPr>
          <w:b/>
          <w:color w:val="000000" w:themeColor="text1"/>
          <w:sz w:val="24"/>
          <w:lang w:val="en-US"/>
        </w:rPr>
        <w:t>S</w:t>
      </w:r>
      <w:r w:rsidR="002B3BEA" w:rsidRPr="008A3961">
        <w:rPr>
          <w:b/>
          <w:color w:val="000000" w:themeColor="text1"/>
          <w:sz w:val="24"/>
          <w:lang w:val="en-US"/>
        </w:rPr>
        <w:t>4</w:t>
      </w:r>
      <w:r w:rsidR="00EB421C" w:rsidRPr="008A3961">
        <w:rPr>
          <w:b/>
          <w:color w:val="000000" w:themeColor="text1"/>
          <w:sz w:val="24"/>
          <w:lang w:val="en-US"/>
        </w:rPr>
        <w:t xml:space="preserve">: Deterministic sensitivity analysis of </w:t>
      </w:r>
      <w:proofErr w:type="spellStart"/>
      <w:r w:rsidR="00EB421C" w:rsidRPr="008A3961">
        <w:rPr>
          <w:b/>
          <w:color w:val="000000" w:themeColor="text1"/>
          <w:sz w:val="24"/>
          <w:lang w:val="en-US"/>
        </w:rPr>
        <w:t>Mammaprint</w:t>
      </w:r>
      <w:proofErr w:type="spellEnd"/>
      <w:r w:rsidR="00EB421C" w:rsidRPr="008A3961">
        <w:rPr>
          <w:b/>
          <w:color w:val="000000" w:themeColor="text1"/>
          <w:sz w:val="24"/>
          <w:lang w:val="en-US"/>
        </w:rPr>
        <w:t>.</w:t>
      </w:r>
    </w:p>
    <w:p w14:paraId="511DE223" w14:textId="525ACFE1" w:rsidR="002B3BEA" w:rsidRPr="008A3961" w:rsidRDefault="002B3BEA" w:rsidP="008B7030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noProof/>
          <w:color w:val="000000" w:themeColor="text1"/>
          <w:lang w:val="en-IN" w:eastAsia="en-IN"/>
        </w:rPr>
        <w:drawing>
          <wp:inline distT="0" distB="0" distL="0" distR="0" wp14:anchorId="53007E83" wp14:editId="191415AA">
            <wp:extent cx="5612130" cy="4088765"/>
            <wp:effectExtent l="0" t="0" r="7620" b="698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CE1E7A9" w14:textId="63F7210B" w:rsidR="00EB421C" w:rsidRPr="008A3961" w:rsidRDefault="002B3BEA" w:rsidP="002B3BEA">
      <w:pPr>
        <w:spacing w:after="549" w:line="259" w:lineRule="auto"/>
        <w:ind w:left="0" w:firstLine="0"/>
        <w:rPr>
          <w:color w:val="000000" w:themeColor="text1"/>
          <w:lang w:val="en-US"/>
        </w:rPr>
      </w:pPr>
      <w:proofErr w:type="spellStart"/>
      <w:r w:rsidRPr="008A3961">
        <w:rPr>
          <w:color w:val="000000" w:themeColor="text1"/>
          <w:lang w:val="en-US"/>
        </w:rPr>
        <w:t>Cht</w:t>
      </w:r>
      <w:proofErr w:type="spellEnd"/>
      <w:r w:rsidRPr="008A3961">
        <w:rPr>
          <w:color w:val="000000" w:themeColor="text1"/>
          <w:lang w:val="en-US"/>
        </w:rPr>
        <w:t>, chemotherapy; m, month; AE, adverse event; NMB, net monetary benefit; Max, maximum; Min, minimum.</w:t>
      </w:r>
    </w:p>
    <w:p w14:paraId="2456E22B" w14:textId="34CA7D9B" w:rsidR="00EB421C" w:rsidRPr="008A3961" w:rsidRDefault="00EB421C" w:rsidP="002B3BEA">
      <w:pPr>
        <w:spacing w:after="549" w:line="259" w:lineRule="auto"/>
        <w:ind w:left="0" w:firstLine="0"/>
        <w:rPr>
          <w:color w:val="000000" w:themeColor="text1"/>
          <w:sz w:val="24"/>
          <w:szCs w:val="24"/>
          <w:lang w:val="en-US"/>
        </w:rPr>
      </w:pPr>
      <w:r w:rsidRPr="008A3961">
        <w:rPr>
          <w:color w:val="000000" w:themeColor="text1"/>
          <w:sz w:val="24"/>
          <w:szCs w:val="24"/>
          <w:lang w:val="en-US"/>
        </w:rPr>
        <w:t xml:space="preserve">One-way sensitivity analysis results of </w:t>
      </w:r>
      <w:proofErr w:type="spellStart"/>
      <w:r w:rsidR="005E6518" w:rsidRPr="008A3961">
        <w:rPr>
          <w:color w:val="000000" w:themeColor="text1"/>
          <w:sz w:val="24"/>
          <w:szCs w:val="24"/>
          <w:lang w:val="en-US"/>
        </w:rPr>
        <w:t>Mammaprint</w:t>
      </w:r>
      <w:proofErr w:type="spellEnd"/>
      <w:r w:rsidR="005E6518" w:rsidRPr="008A3961">
        <w:rPr>
          <w:color w:val="000000" w:themeColor="text1"/>
          <w:sz w:val="24"/>
          <w:szCs w:val="24"/>
          <w:lang w:val="en-US"/>
        </w:rPr>
        <w:t xml:space="preserve"> </w:t>
      </w:r>
    </w:p>
    <w:p w14:paraId="44C03017" w14:textId="0F21D8DC" w:rsidR="00F46DE4" w:rsidRPr="008A3961" w:rsidRDefault="00F46DE4">
      <w:pPr>
        <w:spacing w:after="160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br w:type="page"/>
      </w:r>
    </w:p>
    <w:p w14:paraId="1CD29044" w14:textId="7D97AFE6" w:rsidR="004601AE" w:rsidRPr="008A3961" w:rsidRDefault="004B0B24" w:rsidP="00A31408">
      <w:pPr>
        <w:spacing w:after="549" w:line="259" w:lineRule="auto"/>
        <w:ind w:left="0" w:firstLine="0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proofErr w:type="spellStart"/>
      <w:r w:rsidR="00A31408" w:rsidRPr="008A3961">
        <w:rPr>
          <w:b/>
          <w:color w:val="000000" w:themeColor="text1"/>
          <w:sz w:val="24"/>
        </w:rPr>
        <w:t>Table</w:t>
      </w:r>
      <w:proofErr w:type="spellEnd"/>
      <w:r w:rsidR="00A31408" w:rsidRPr="008A3961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>S</w:t>
      </w:r>
      <w:r w:rsidR="004601AE" w:rsidRPr="008A3961">
        <w:rPr>
          <w:b/>
          <w:color w:val="000000" w:themeColor="text1"/>
          <w:sz w:val="24"/>
        </w:rPr>
        <w:t>1</w:t>
      </w:r>
      <w:proofErr w:type="gramStart"/>
      <w:r w:rsidR="00EB421C" w:rsidRPr="008A3961">
        <w:rPr>
          <w:b/>
          <w:color w:val="000000" w:themeColor="text1"/>
          <w:sz w:val="24"/>
        </w:rPr>
        <w:t>: :</w:t>
      </w:r>
      <w:proofErr w:type="gramEnd"/>
      <w:r w:rsidR="00EB421C" w:rsidRPr="008A3961">
        <w:rPr>
          <w:b/>
          <w:color w:val="000000" w:themeColor="text1"/>
          <w:sz w:val="24"/>
        </w:rPr>
        <w:t xml:space="preserve"> </w:t>
      </w:r>
      <w:proofErr w:type="spellStart"/>
      <w:r w:rsidR="00EB421C" w:rsidRPr="008A3961">
        <w:rPr>
          <w:b/>
          <w:color w:val="000000" w:themeColor="text1"/>
          <w:sz w:val="24"/>
        </w:rPr>
        <w:t>Patient</w:t>
      </w:r>
      <w:proofErr w:type="spellEnd"/>
      <w:r w:rsidR="00EB421C" w:rsidRPr="008A3961">
        <w:rPr>
          <w:b/>
          <w:color w:val="000000" w:themeColor="text1"/>
          <w:sz w:val="24"/>
        </w:rPr>
        <w:t xml:space="preserve"> </w:t>
      </w:r>
      <w:proofErr w:type="spellStart"/>
      <w:r w:rsidR="00EB421C" w:rsidRPr="008A3961">
        <w:rPr>
          <w:b/>
          <w:color w:val="000000" w:themeColor="text1"/>
          <w:sz w:val="24"/>
        </w:rPr>
        <w:t>characteristics</w:t>
      </w:r>
      <w:proofErr w:type="spellEnd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2409"/>
        <w:gridCol w:w="4111"/>
      </w:tblGrid>
      <w:tr w:rsidR="008A3961" w:rsidRPr="008A3961" w14:paraId="60F13223" w14:textId="77777777" w:rsidTr="00A3140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BD01C" w14:textId="77777777" w:rsidR="00A31408" w:rsidRPr="008A3961" w:rsidRDefault="00A31408" w:rsidP="0036325D">
            <w:pPr>
              <w:rPr>
                <w:b/>
                <w:bCs/>
                <w:color w:val="000000" w:themeColor="text1"/>
                <w:sz w:val="24"/>
                <w:szCs w:val="28"/>
              </w:rPr>
            </w:pPr>
            <w:r w:rsidRPr="008A3961"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  <w:t>Characteristics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BB6D6" w14:textId="77777777" w:rsidR="00A31408" w:rsidRPr="008A3961" w:rsidRDefault="00A31408" w:rsidP="0036325D">
            <w:pPr>
              <w:jc w:val="center"/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  <w:t>High clinical risk</w:t>
            </w:r>
          </w:p>
          <w:p w14:paraId="4E22028A" w14:textId="77777777" w:rsidR="00A31408" w:rsidRPr="008A3961" w:rsidRDefault="00A31408" w:rsidP="0036325D">
            <w:pPr>
              <w:jc w:val="center"/>
              <w:rPr>
                <w:b/>
                <w:bCs/>
                <w:color w:val="000000" w:themeColor="text1"/>
                <w:sz w:val="24"/>
                <w:szCs w:val="28"/>
              </w:rPr>
            </w:pPr>
            <w:r w:rsidRPr="008A3961"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  <w:t>N = 2981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836F6" w14:textId="77777777" w:rsidR="00A31408" w:rsidRPr="008A3961" w:rsidRDefault="00A31408" w:rsidP="0036325D">
            <w:pPr>
              <w:jc w:val="center"/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b/>
                <w:bCs/>
                <w:color w:val="000000" w:themeColor="text1"/>
                <w:sz w:val="24"/>
                <w:szCs w:val="28"/>
                <w:lang w:val="en-US"/>
              </w:rPr>
              <w:t>High clinical risk with chemotherapy N = 1643</w:t>
            </w:r>
          </w:p>
        </w:tc>
      </w:tr>
      <w:tr w:rsidR="008A3961" w:rsidRPr="008A3961" w14:paraId="79B97946" w14:textId="77777777" w:rsidTr="00A3140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1D6074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Age (median), n (%)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9FFA9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56.3 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A1AEBD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55.6 y</w:t>
            </w:r>
          </w:p>
        </w:tc>
      </w:tr>
      <w:tr w:rsidR="008A3961" w:rsidRPr="008A3961" w14:paraId="77E1B376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E72EE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≤ 50 y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73C0215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860 (28.9)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8AF81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511 (31.1)</w:t>
            </w:r>
          </w:p>
        </w:tc>
      </w:tr>
      <w:tr w:rsidR="008A3961" w:rsidRPr="008A3961" w14:paraId="59B3068A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AEC0A3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&gt; 50 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0EFFA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2,121 (71.2)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31D97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1,132 (68.9)</w:t>
            </w:r>
          </w:p>
        </w:tc>
      </w:tr>
      <w:tr w:rsidR="008A3961" w:rsidRPr="008A3961" w14:paraId="5D16E90A" w14:textId="77777777" w:rsidTr="00A3140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ED06C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Menopausal status, n (%)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E957B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9945C8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</w:p>
        </w:tc>
      </w:tr>
      <w:tr w:rsidR="008A3961" w:rsidRPr="008A3961" w14:paraId="576A63B0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7073D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Pre/</w:t>
            </w:r>
            <w:proofErr w:type="spellStart"/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Perimenopausal</w:t>
            </w:r>
            <w:proofErr w:type="spellEnd"/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9DD8A7F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976 (31. 4)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71415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547 (33.3)</w:t>
            </w:r>
          </w:p>
        </w:tc>
      </w:tr>
      <w:tr w:rsidR="008A3961" w:rsidRPr="008A3961" w14:paraId="4FB0BC89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7F2CBB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Postmenopausal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3DAF3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2,048 (68.6)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36E06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1,096 (66.7)</w:t>
            </w:r>
          </w:p>
        </w:tc>
      </w:tr>
      <w:tr w:rsidR="008A3961" w:rsidRPr="008A3961" w14:paraId="449E1CE2" w14:textId="77777777" w:rsidTr="00A3140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3DC43D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proofErr w:type="spellStart"/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Oncotype</w:t>
            </w:r>
            <w:proofErr w:type="spellEnd"/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 risk, n (%) 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E244A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E2F356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</w:p>
        </w:tc>
      </w:tr>
      <w:tr w:rsidR="008A3961" w:rsidRPr="008A3961" w14:paraId="50109971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C6E080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High risk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89F2C2B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1,255 (42.1)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E6B21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1,013 (61.6)</w:t>
            </w:r>
          </w:p>
        </w:tc>
      </w:tr>
      <w:tr w:rsidR="008A3961" w:rsidRPr="008A3961" w14:paraId="5567E42B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B76B1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≤ 50 y and score ≥ 16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9653AB2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645 (21.6)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8982B3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447 (27.2)</w:t>
            </w:r>
          </w:p>
        </w:tc>
      </w:tr>
      <w:tr w:rsidR="008A3961" w:rsidRPr="008A3961" w14:paraId="542CD2A8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928FB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&gt; 50 y and score ≥ 26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D95D31E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610 (20.5)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0E6A2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566 (34.4)</w:t>
            </w:r>
          </w:p>
        </w:tc>
      </w:tr>
      <w:tr w:rsidR="00A31408" w:rsidRPr="008A3961" w14:paraId="074BF553" w14:textId="77777777" w:rsidTr="00A31408"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9A4FE5" w14:textId="77777777" w:rsidR="00A31408" w:rsidRPr="008A3961" w:rsidRDefault="00A31408" w:rsidP="0036325D">
            <w:pPr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 xml:space="preserve">Low risk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7EE5D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1,726 (57.9)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04E62" w14:textId="77777777" w:rsidR="00A31408" w:rsidRPr="008A3961" w:rsidRDefault="00A31408" w:rsidP="0036325D">
            <w:pPr>
              <w:jc w:val="center"/>
              <w:rPr>
                <w:color w:val="000000" w:themeColor="text1"/>
                <w:sz w:val="24"/>
                <w:szCs w:val="28"/>
                <w:lang w:val="en-US"/>
              </w:rPr>
            </w:pPr>
            <w:r w:rsidRPr="008A3961">
              <w:rPr>
                <w:color w:val="000000" w:themeColor="text1"/>
                <w:sz w:val="24"/>
                <w:szCs w:val="28"/>
                <w:lang w:val="en-US"/>
              </w:rPr>
              <w:t>630 (38.4)</w:t>
            </w:r>
          </w:p>
        </w:tc>
      </w:tr>
    </w:tbl>
    <w:p w14:paraId="2F61B4CC" w14:textId="1A299434" w:rsidR="006F3590" w:rsidRPr="008A3961" w:rsidRDefault="006F3590" w:rsidP="002B3BEA">
      <w:pPr>
        <w:spacing w:after="549" w:line="259" w:lineRule="auto"/>
        <w:ind w:left="0" w:firstLine="0"/>
        <w:rPr>
          <w:color w:val="000000" w:themeColor="text1"/>
          <w:lang w:val="en-US"/>
        </w:rPr>
      </w:pPr>
    </w:p>
    <w:p w14:paraId="558DBC05" w14:textId="3D409427" w:rsidR="00EB421C" w:rsidRPr="008A3961" w:rsidRDefault="00EB421C" w:rsidP="002B3BEA">
      <w:pPr>
        <w:spacing w:after="549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rFonts w:eastAsia="Calibri"/>
          <w:color w:val="000000" w:themeColor="text1"/>
          <w:sz w:val="24"/>
          <w:szCs w:val="24"/>
          <w:lang w:val="en-US" w:eastAsia="en-US"/>
        </w:rPr>
        <w:t>Clinical characteristics and genomic profile risk results (high or low) of population selected from NCT00310180 trial database</w:t>
      </w:r>
    </w:p>
    <w:p w14:paraId="482760C9" w14:textId="77777777" w:rsidR="006F3590" w:rsidRPr="008A3961" w:rsidRDefault="006F3590">
      <w:pPr>
        <w:spacing w:after="160" w:line="259" w:lineRule="auto"/>
        <w:ind w:left="0" w:firstLine="0"/>
        <w:rPr>
          <w:color w:val="000000" w:themeColor="text1"/>
          <w:lang w:val="en-US"/>
        </w:rPr>
      </w:pPr>
      <w:r w:rsidRPr="008A3961">
        <w:rPr>
          <w:color w:val="000000" w:themeColor="text1"/>
          <w:lang w:val="en-US"/>
        </w:rPr>
        <w:br w:type="page"/>
      </w:r>
    </w:p>
    <w:p w14:paraId="319686FC" w14:textId="6795E77B" w:rsidR="006F3590" w:rsidRPr="008A3961" w:rsidRDefault="004B0B24" w:rsidP="006F3590">
      <w:pPr>
        <w:spacing w:after="549" w:line="259" w:lineRule="auto"/>
        <w:ind w:left="0" w:firstLine="0"/>
        <w:rPr>
          <w:b/>
          <w:color w:val="000000" w:themeColor="text1"/>
          <w:sz w:val="24"/>
          <w:lang w:val="en-US"/>
        </w:rPr>
      </w:pPr>
      <w:r>
        <w:rPr>
          <w:b/>
          <w:color w:val="000000" w:themeColor="text1"/>
          <w:sz w:val="24"/>
          <w:szCs w:val="24"/>
          <w:lang w:val="en-US"/>
        </w:rPr>
        <w:t xml:space="preserve">Additional file </w:t>
      </w:r>
      <w:r w:rsidR="006F3590" w:rsidRPr="008A3961">
        <w:rPr>
          <w:b/>
          <w:color w:val="000000" w:themeColor="text1"/>
          <w:sz w:val="24"/>
          <w:lang w:val="en-US"/>
        </w:rPr>
        <w:t xml:space="preserve">Table </w:t>
      </w:r>
      <w:r>
        <w:rPr>
          <w:b/>
          <w:color w:val="000000" w:themeColor="text1"/>
          <w:sz w:val="24"/>
          <w:lang w:val="en-US"/>
        </w:rPr>
        <w:t>S</w:t>
      </w:r>
      <w:bookmarkStart w:id="0" w:name="_GoBack"/>
      <w:bookmarkEnd w:id="0"/>
      <w:r w:rsidR="006F3590" w:rsidRPr="008A3961">
        <w:rPr>
          <w:b/>
          <w:color w:val="000000" w:themeColor="text1"/>
          <w:sz w:val="24"/>
          <w:lang w:val="en-US"/>
        </w:rPr>
        <w:t>2</w:t>
      </w:r>
      <w:r w:rsidR="00EB421C" w:rsidRPr="008A3961">
        <w:rPr>
          <w:b/>
          <w:color w:val="000000" w:themeColor="text1"/>
          <w:sz w:val="24"/>
          <w:lang w:val="en-US"/>
        </w:rPr>
        <w:t>: Resources and costs.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8A3961" w:rsidRPr="008A3961" w14:paraId="2D129A93" w14:textId="77777777" w:rsidTr="002D75AC">
        <w:tc>
          <w:tcPr>
            <w:tcW w:w="1765" w:type="dxa"/>
            <w:tcBorders>
              <w:right w:val="nil"/>
            </w:tcBorders>
          </w:tcPr>
          <w:p w14:paraId="526A701D" w14:textId="77777777" w:rsidR="006F3590" w:rsidRPr="008A3961" w:rsidRDefault="006F3590" w:rsidP="0036325D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585BF541" w14:textId="77777777" w:rsidR="006F3590" w:rsidRPr="008A3961" w:rsidRDefault="006F3590" w:rsidP="002D75A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A3961">
              <w:rPr>
                <w:b/>
                <w:bCs/>
                <w:color w:val="000000" w:themeColor="text1"/>
                <w:lang w:val="en-US"/>
              </w:rPr>
              <w:t>Base-case</w:t>
            </w:r>
          </w:p>
        </w:tc>
        <w:tc>
          <w:tcPr>
            <w:tcW w:w="3532" w:type="dxa"/>
            <w:gridSpan w:val="2"/>
            <w:tcBorders>
              <w:left w:val="nil"/>
              <w:right w:val="nil"/>
            </w:tcBorders>
          </w:tcPr>
          <w:p w14:paraId="5ADCADF5" w14:textId="77777777" w:rsidR="006F3590" w:rsidRPr="008A3961" w:rsidRDefault="006F3590" w:rsidP="002D75A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A3961">
              <w:rPr>
                <w:b/>
                <w:bCs/>
                <w:color w:val="000000" w:themeColor="text1"/>
                <w:lang w:val="en-US"/>
              </w:rPr>
              <w:t>Sensitivity range</w:t>
            </w:r>
          </w:p>
        </w:tc>
        <w:tc>
          <w:tcPr>
            <w:tcW w:w="1766" w:type="dxa"/>
            <w:tcBorders>
              <w:left w:val="nil"/>
            </w:tcBorders>
          </w:tcPr>
          <w:p w14:paraId="5F0A66B2" w14:textId="77777777" w:rsidR="006F3590" w:rsidRPr="008A3961" w:rsidRDefault="006F3590" w:rsidP="0036325D">
            <w:pPr>
              <w:rPr>
                <w:b/>
                <w:bCs/>
                <w:color w:val="000000" w:themeColor="text1"/>
                <w:lang w:val="en-US"/>
              </w:rPr>
            </w:pPr>
            <w:r w:rsidRPr="008A3961">
              <w:rPr>
                <w:b/>
                <w:bCs/>
                <w:color w:val="000000" w:themeColor="text1"/>
                <w:lang w:val="en-US"/>
              </w:rPr>
              <w:t>Reference</w:t>
            </w:r>
          </w:p>
        </w:tc>
      </w:tr>
      <w:tr w:rsidR="008A3961" w:rsidRPr="008A3961" w14:paraId="0FE2255C" w14:textId="77777777" w:rsidTr="002D75AC">
        <w:tc>
          <w:tcPr>
            <w:tcW w:w="1765" w:type="dxa"/>
            <w:tcBorders>
              <w:right w:val="nil"/>
            </w:tcBorders>
          </w:tcPr>
          <w:p w14:paraId="3DC0C00F" w14:textId="77777777" w:rsidR="006F3590" w:rsidRPr="008A3961" w:rsidRDefault="006F3590" w:rsidP="0036325D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2694E44E" w14:textId="77777777" w:rsidR="006F3590" w:rsidRPr="008A3961" w:rsidRDefault="006F3590" w:rsidP="002D75A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39074A8B" w14:textId="77777777" w:rsidR="006F3590" w:rsidRPr="008A3961" w:rsidRDefault="006F3590" w:rsidP="002D75A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A3961">
              <w:rPr>
                <w:b/>
                <w:bCs/>
                <w:color w:val="000000" w:themeColor="text1"/>
                <w:lang w:val="en-US"/>
              </w:rPr>
              <w:t>Minimum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67C397E7" w14:textId="77777777" w:rsidR="006F3590" w:rsidRPr="008A3961" w:rsidRDefault="006F3590" w:rsidP="002D75A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8A3961">
              <w:rPr>
                <w:b/>
                <w:bCs/>
                <w:color w:val="000000" w:themeColor="text1"/>
                <w:lang w:val="en-US"/>
              </w:rPr>
              <w:t>Maximum</w:t>
            </w:r>
          </w:p>
        </w:tc>
        <w:tc>
          <w:tcPr>
            <w:tcW w:w="1766" w:type="dxa"/>
            <w:tcBorders>
              <w:left w:val="nil"/>
            </w:tcBorders>
          </w:tcPr>
          <w:p w14:paraId="55A757DA" w14:textId="77777777" w:rsidR="006F3590" w:rsidRPr="008A3961" w:rsidRDefault="006F3590" w:rsidP="0036325D">
            <w:pPr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8A3961" w:rsidRPr="008A3961" w14:paraId="665DC417" w14:textId="77777777" w:rsidTr="002D75AC">
        <w:tc>
          <w:tcPr>
            <w:tcW w:w="1765" w:type="dxa"/>
            <w:tcBorders>
              <w:right w:val="nil"/>
            </w:tcBorders>
          </w:tcPr>
          <w:p w14:paraId="71BFE1C2" w14:textId="77777777" w:rsidR="006F3590" w:rsidRPr="008A3961" w:rsidRDefault="006F3590" w:rsidP="0036325D">
            <w:pPr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Oncotype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 DX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TM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6944B72D" w14:textId="75DD53E7" w:rsidR="006F3590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$ 3,551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C34222D" w14:textId="3C834A2E" w:rsidR="006F3590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$2,841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470FD03E" w14:textId="11EDAF15" w:rsidR="006F3590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$4,261</w:t>
            </w:r>
          </w:p>
        </w:tc>
        <w:tc>
          <w:tcPr>
            <w:tcW w:w="1766" w:type="dxa"/>
            <w:tcBorders>
              <w:left w:val="nil"/>
            </w:tcBorders>
          </w:tcPr>
          <w:p w14:paraId="44B4C7B2" w14:textId="77777777" w:rsidR="006F3590" w:rsidRPr="008A3961" w:rsidRDefault="006F3590" w:rsidP="0036325D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Provider</w:t>
            </w:r>
          </w:p>
        </w:tc>
      </w:tr>
      <w:tr w:rsidR="008A3961" w:rsidRPr="008A3961" w14:paraId="79B7F231" w14:textId="77777777" w:rsidTr="002D75AC">
        <w:tc>
          <w:tcPr>
            <w:tcW w:w="1765" w:type="dxa"/>
            <w:tcBorders>
              <w:right w:val="nil"/>
            </w:tcBorders>
          </w:tcPr>
          <w:p w14:paraId="36388AAF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Mammaprint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TM</w:t>
            </w:r>
            <w:proofErr w:type="spellEnd"/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322D3DBB" w14:textId="2CB6414E" w:rsidR="006444AE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$ 3,551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CA606D4" w14:textId="50031475" w:rsidR="006444AE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$2,841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5860A8F6" w14:textId="2134A047" w:rsidR="006444AE" w:rsidRPr="008A3961" w:rsidRDefault="006444AE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$4,261</w:t>
            </w:r>
          </w:p>
        </w:tc>
        <w:tc>
          <w:tcPr>
            <w:tcW w:w="1766" w:type="dxa"/>
            <w:tcBorders>
              <w:left w:val="nil"/>
            </w:tcBorders>
          </w:tcPr>
          <w:p w14:paraId="0F3EDD2E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Provider</w:t>
            </w:r>
          </w:p>
        </w:tc>
      </w:tr>
      <w:tr w:rsidR="008A3961" w:rsidRPr="008A3961" w14:paraId="33D00ECC" w14:textId="77777777" w:rsidTr="002D75AC">
        <w:tc>
          <w:tcPr>
            <w:tcW w:w="1765" w:type="dxa"/>
            <w:tcBorders>
              <w:right w:val="nil"/>
            </w:tcBorders>
          </w:tcPr>
          <w:p w14:paraId="20D342C1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ChT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 regimen 1*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63B4B0D1" w14:textId="43838843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$308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25F01F70" w14:textId="4FDDC63F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$161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7F2D98B" w14:textId="0FAA0B70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$534</w:t>
            </w:r>
          </w:p>
        </w:tc>
        <w:tc>
          <w:tcPr>
            <w:tcW w:w="1766" w:type="dxa"/>
            <w:tcBorders>
              <w:left w:val="nil"/>
            </w:tcBorders>
          </w:tcPr>
          <w:p w14:paraId="0A905269" w14:textId="04727AF5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</w:t>
            </w:r>
            <w:r w:rsidR="000B6F8B" w:rsidRPr="008A3961">
              <w:rPr>
                <w:color w:val="000000" w:themeColor="text1"/>
                <w:vertAlign w:val="superscript"/>
                <w:lang w:val="en-US"/>
              </w:rPr>
              <w:t>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5DB6405D" w14:textId="5B8E77A9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</w:t>
            </w:r>
            <w:r w:rsidR="000B6F8B" w:rsidRPr="008A3961">
              <w:rPr>
                <w:color w:val="000000" w:themeColor="text1"/>
                <w:vertAlign w:val="superscript"/>
                <w:lang w:val="en-US"/>
              </w:rPr>
              <w:t>3</w:t>
            </w:r>
          </w:p>
        </w:tc>
      </w:tr>
      <w:tr w:rsidR="008A3961" w:rsidRPr="008A3961" w14:paraId="7835D318" w14:textId="77777777" w:rsidTr="002D75AC">
        <w:tc>
          <w:tcPr>
            <w:tcW w:w="1765" w:type="dxa"/>
            <w:tcBorders>
              <w:right w:val="nil"/>
            </w:tcBorders>
          </w:tcPr>
          <w:p w14:paraId="4FD467DF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ChT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 regimen 2**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22A1C5F5" w14:textId="6972D485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$621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333409B8" w14:textId="090D8D0E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$531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6E6596C8" w14:textId="57F9EECB" w:rsidR="006444AE" w:rsidRPr="008A3961" w:rsidRDefault="008B0959" w:rsidP="002D75AC">
            <w:pPr>
              <w:ind w:left="0" w:firstLine="0"/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$749</w:t>
            </w:r>
          </w:p>
        </w:tc>
        <w:tc>
          <w:tcPr>
            <w:tcW w:w="1766" w:type="dxa"/>
            <w:tcBorders>
              <w:left w:val="nil"/>
            </w:tcBorders>
          </w:tcPr>
          <w:p w14:paraId="7DCDE857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6FADC39A" w14:textId="5F574AC3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296DC0D5" w14:textId="77777777" w:rsidTr="002D75AC">
        <w:tc>
          <w:tcPr>
            <w:tcW w:w="1765" w:type="dxa"/>
            <w:tcBorders>
              <w:right w:val="nil"/>
            </w:tcBorders>
          </w:tcPr>
          <w:p w14:paraId="43F02C24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ChT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 average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6FDA349F" w14:textId="2D01B7FC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$ 464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2121A5E9" w14:textId="6FCD663D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$243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22E68FB9" w14:textId="4336BC21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$807</w:t>
            </w:r>
          </w:p>
        </w:tc>
        <w:tc>
          <w:tcPr>
            <w:tcW w:w="1766" w:type="dxa"/>
            <w:tcBorders>
              <w:left w:val="nil"/>
            </w:tcBorders>
          </w:tcPr>
          <w:p w14:paraId="3F62998D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49D91E57" w14:textId="44A98379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04947A64" w14:textId="77777777" w:rsidTr="002D75AC">
        <w:tc>
          <w:tcPr>
            <w:tcW w:w="1765" w:type="dxa"/>
            <w:tcBorders>
              <w:right w:val="nil"/>
            </w:tcBorders>
          </w:tcPr>
          <w:p w14:paraId="728B71F5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Adverse events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6A9FC840" w14:textId="6EF4619E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$ 1,521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ED23005" w14:textId="124FEAC9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$1,178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3088F174" w14:textId="03804479" w:rsidR="006444AE" w:rsidRPr="008A3961" w:rsidRDefault="008B0959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$2,231</w:t>
            </w:r>
          </w:p>
        </w:tc>
        <w:tc>
          <w:tcPr>
            <w:tcW w:w="1766" w:type="dxa"/>
            <w:tcBorders>
              <w:left w:val="nil"/>
            </w:tcBorders>
          </w:tcPr>
          <w:p w14:paraId="5C0CFBCE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770E8F18" w14:textId="7924E9D8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320E2BEA" w14:textId="77777777" w:rsidTr="002D75AC">
        <w:tc>
          <w:tcPr>
            <w:tcW w:w="1765" w:type="dxa"/>
            <w:tcBorders>
              <w:right w:val="nil"/>
            </w:tcBorders>
          </w:tcPr>
          <w:p w14:paraId="4F280CBE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1st year remission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4E7DBAA0" w14:textId="779C7D94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$ 109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486D71A7" w14:textId="1FC9FB54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$76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29ADF23B" w14:textId="171CF7B0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$150</w:t>
            </w:r>
          </w:p>
        </w:tc>
        <w:tc>
          <w:tcPr>
            <w:tcW w:w="1766" w:type="dxa"/>
            <w:tcBorders>
              <w:left w:val="nil"/>
            </w:tcBorders>
          </w:tcPr>
          <w:p w14:paraId="6BE62B9C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590F110E" w14:textId="7823DFBA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36DE43E9" w14:textId="77777777" w:rsidTr="002D75AC">
        <w:tc>
          <w:tcPr>
            <w:tcW w:w="1765" w:type="dxa"/>
            <w:tcBorders>
              <w:right w:val="nil"/>
            </w:tcBorders>
          </w:tcPr>
          <w:p w14:paraId="64B78413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≥ 2nd year</w:t>
            </w:r>
          </w:p>
          <w:p w14:paraId="6F52C576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remission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556E23AC" w14:textId="0F4AFD24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$ 53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7D5B5539" w14:textId="2D801F8B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$32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33E16072" w14:textId="37E9749C" w:rsidR="006444AE" w:rsidRPr="008A3961" w:rsidRDefault="005078C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$83</w:t>
            </w:r>
          </w:p>
        </w:tc>
        <w:tc>
          <w:tcPr>
            <w:tcW w:w="1766" w:type="dxa"/>
            <w:tcBorders>
              <w:left w:val="nil"/>
            </w:tcBorders>
          </w:tcPr>
          <w:p w14:paraId="3A272079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2644C249" w14:textId="0A1587A5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18E61F6B" w14:textId="77777777" w:rsidTr="002D75AC">
        <w:tc>
          <w:tcPr>
            <w:tcW w:w="1765" w:type="dxa"/>
            <w:tcBorders>
              <w:right w:val="nil"/>
            </w:tcBorders>
          </w:tcPr>
          <w:p w14:paraId="07E00FE0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DR regimen 1¶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39CDA9C4" w14:textId="2D373A70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$4,518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21F6902F" w14:textId="0E947416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$4,184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B061599" w14:textId="0B6A6662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$4,861</w:t>
            </w:r>
          </w:p>
        </w:tc>
        <w:tc>
          <w:tcPr>
            <w:tcW w:w="1766" w:type="dxa"/>
            <w:tcBorders>
              <w:left w:val="nil"/>
            </w:tcBorders>
          </w:tcPr>
          <w:p w14:paraId="0E083776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1061F44E" w14:textId="6C44600A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7581C83E" w14:textId="77777777" w:rsidTr="002D75AC">
        <w:tc>
          <w:tcPr>
            <w:tcW w:w="1765" w:type="dxa"/>
            <w:tcBorders>
              <w:right w:val="nil"/>
            </w:tcBorders>
          </w:tcPr>
          <w:p w14:paraId="4F4FFF7F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DR regimen 2¶¶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4B098ABF" w14:textId="46D2AFBC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$4,657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481C9289" w14:textId="7E1373B5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$4,312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0B2E60BF" w14:textId="3431AB26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$5,010</w:t>
            </w:r>
          </w:p>
        </w:tc>
        <w:tc>
          <w:tcPr>
            <w:tcW w:w="1766" w:type="dxa"/>
            <w:tcBorders>
              <w:left w:val="nil"/>
            </w:tcBorders>
          </w:tcPr>
          <w:p w14:paraId="2EFAB32F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423B3C36" w14:textId="62B8D55C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367007A3" w14:textId="77777777" w:rsidTr="002D75AC">
        <w:tc>
          <w:tcPr>
            <w:tcW w:w="1765" w:type="dxa"/>
            <w:tcBorders>
              <w:right w:val="nil"/>
            </w:tcBorders>
          </w:tcPr>
          <w:p w14:paraId="0EEBF08E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DR average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0C783F25" w14:textId="4EAF3DA3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$ 4,587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7C1B33D2" w14:textId="308A0C57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$4,248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3AA00722" w14:textId="54C82197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$4,935</w:t>
            </w:r>
          </w:p>
        </w:tc>
        <w:tc>
          <w:tcPr>
            <w:tcW w:w="1766" w:type="dxa"/>
            <w:tcBorders>
              <w:left w:val="nil"/>
            </w:tcBorders>
          </w:tcPr>
          <w:p w14:paraId="4BFD0883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02273D87" w14:textId="453C5A23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8A3961" w:rsidRPr="008A3961" w14:paraId="160F5D26" w14:textId="77777777" w:rsidTr="002D75AC">
        <w:tc>
          <w:tcPr>
            <w:tcW w:w="1765" w:type="dxa"/>
            <w:tcBorders>
              <w:right w:val="nil"/>
            </w:tcBorders>
          </w:tcPr>
          <w:p w14:paraId="02E1B669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Palliative care</w:t>
            </w: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281F9B7C" w14:textId="25794D9D" w:rsidR="006444AE" w:rsidRPr="008A3961" w:rsidRDefault="00B764C3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$ 248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5F9CA682" w14:textId="43953D88" w:rsidR="006444AE" w:rsidRPr="008A3961" w:rsidRDefault="002D75A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$213</w:t>
            </w:r>
          </w:p>
        </w:tc>
        <w:tc>
          <w:tcPr>
            <w:tcW w:w="1766" w:type="dxa"/>
            <w:tcBorders>
              <w:left w:val="nil"/>
              <w:right w:val="nil"/>
            </w:tcBorders>
          </w:tcPr>
          <w:p w14:paraId="17ACBE7E" w14:textId="54C7316E" w:rsidR="006444AE" w:rsidRPr="008A3961" w:rsidRDefault="002D75AC" w:rsidP="002D75AC">
            <w:pPr>
              <w:jc w:val="center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$300</w:t>
            </w:r>
          </w:p>
        </w:tc>
        <w:tc>
          <w:tcPr>
            <w:tcW w:w="1766" w:type="dxa"/>
            <w:tcBorders>
              <w:left w:val="nil"/>
            </w:tcBorders>
          </w:tcPr>
          <w:p w14:paraId="329D89CD" w14:textId="77777777" w:rsidR="000B6F8B" w:rsidRPr="008A3961" w:rsidRDefault="000B6F8B" w:rsidP="000B6F8B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SISMED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32</w:t>
            </w:r>
            <w:r w:rsidRPr="008A3961">
              <w:rPr>
                <w:color w:val="000000" w:themeColor="text1"/>
                <w:lang w:val="en-US"/>
              </w:rPr>
              <w:t>,</w:t>
            </w:r>
          </w:p>
          <w:p w14:paraId="081E8635" w14:textId="60BC439B" w:rsidR="006444AE" w:rsidRPr="008A3961" w:rsidRDefault="000B6F8B" w:rsidP="000B6F8B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SOAT 2019</w:t>
            </w:r>
            <w:r w:rsidRPr="008A3961">
              <w:rPr>
                <w:color w:val="000000" w:themeColor="text1"/>
                <w:vertAlign w:val="superscript"/>
                <w:lang w:val="en-US"/>
              </w:rPr>
              <w:t>33</w:t>
            </w:r>
          </w:p>
        </w:tc>
      </w:tr>
      <w:tr w:rsidR="006444AE" w:rsidRPr="008A3961" w14:paraId="524963D6" w14:textId="77777777" w:rsidTr="0036325D">
        <w:trPr>
          <w:trHeight w:val="547"/>
        </w:trPr>
        <w:tc>
          <w:tcPr>
            <w:tcW w:w="8828" w:type="dxa"/>
            <w:gridSpan w:val="5"/>
          </w:tcPr>
          <w:p w14:paraId="66752FA1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proofErr w:type="spellStart"/>
            <w:r w:rsidRPr="008A3961">
              <w:rPr>
                <w:color w:val="000000" w:themeColor="text1"/>
                <w:lang w:val="en-US"/>
              </w:rPr>
              <w:t>ChT</w:t>
            </w:r>
            <w:proofErr w:type="spellEnd"/>
            <w:r w:rsidRPr="008A3961">
              <w:rPr>
                <w:color w:val="000000" w:themeColor="text1"/>
                <w:lang w:val="en-US"/>
              </w:rPr>
              <w:t>, chemotherapy; DR, distant recurrence</w:t>
            </w:r>
          </w:p>
          <w:p w14:paraId="38B10F80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*AC-T: doxorubicin/cyclophosphamide x 4 cycles q/21days→Paclitaxel x 12</w:t>
            </w:r>
          </w:p>
          <w:p w14:paraId="7BAC7D6F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weeks</w:t>
            </w:r>
          </w:p>
          <w:p w14:paraId="235506A9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**TC: docetaxel/cyclophosphamide x 4 cycles q/21 days</w:t>
            </w:r>
          </w:p>
          <w:p w14:paraId="0FED3446" w14:textId="77777777" w:rsidR="006444AE" w:rsidRPr="008A3961" w:rsidRDefault="006444AE" w:rsidP="006444AE">
            <w:pPr>
              <w:spacing w:after="0" w:line="240" w:lineRule="auto"/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¶</w:t>
            </w:r>
            <w:proofErr w:type="spellStart"/>
            <w:r w:rsidRPr="008A3961">
              <w:rPr>
                <w:color w:val="000000" w:themeColor="text1"/>
                <w:lang w:val="en-US"/>
              </w:rPr>
              <w:t>Palbociclib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 + </w:t>
            </w:r>
            <w:proofErr w:type="spellStart"/>
            <w:r w:rsidRPr="008A3961">
              <w:rPr>
                <w:color w:val="000000" w:themeColor="text1"/>
                <w:lang w:val="en-US"/>
              </w:rPr>
              <w:t>Fulvestrant</w:t>
            </w:r>
            <w:proofErr w:type="spellEnd"/>
          </w:p>
          <w:p w14:paraId="19FB21B9" w14:textId="77777777" w:rsidR="006444AE" w:rsidRPr="008A3961" w:rsidRDefault="006444AE" w:rsidP="006444AE">
            <w:pPr>
              <w:rPr>
                <w:color w:val="000000" w:themeColor="text1"/>
                <w:lang w:val="en-US"/>
              </w:rPr>
            </w:pPr>
            <w:r w:rsidRPr="008A3961">
              <w:rPr>
                <w:color w:val="000000" w:themeColor="text1"/>
                <w:lang w:val="en-US"/>
              </w:rPr>
              <w:t>¶¶</w:t>
            </w:r>
            <w:proofErr w:type="spellStart"/>
            <w:r w:rsidRPr="008A3961">
              <w:rPr>
                <w:color w:val="000000" w:themeColor="text1"/>
                <w:lang w:val="en-US"/>
              </w:rPr>
              <w:t>Ribociclib</w:t>
            </w:r>
            <w:proofErr w:type="spellEnd"/>
            <w:r w:rsidRPr="008A3961">
              <w:rPr>
                <w:color w:val="000000" w:themeColor="text1"/>
                <w:lang w:val="en-US"/>
              </w:rPr>
              <w:t xml:space="preserve">+ </w:t>
            </w:r>
            <w:proofErr w:type="spellStart"/>
            <w:r w:rsidRPr="008A3961">
              <w:rPr>
                <w:color w:val="000000" w:themeColor="text1"/>
                <w:lang w:val="en-US"/>
              </w:rPr>
              <w:t>Fulvestrant</w:t>
            </w:r>
            <w:proofErr w:type="spellEnd"/>
          </w:p>
        </w:tc>
      </w:tr>
    </w:tbl>
    <w:p w14:paraId="475301D9" w14:textId="77777777" w:rsidR="00FC62C8" w:rsidRPr="008A3961" w:rsidRDefault="00FC62C8" w:rsidP="002B3BEA">
      <w:pPr>
        <w:spacing w:after="549" w:line="259" w:lineRule="auto"/>
        <w:ind w:left="0" w:firstLine="0"/>
        <w:rPr>
          <w:color w:val="000000" w:themeColor="text1"/>
          <w:lang w:val="en-US"/>
        </w:rPr>
      </w:pPr>
    </w:p>
    <w:p w14:paraId="79043374" w14:textId="77777777" w:rsidR="00EB421C" w:rsidRPr="008A3961" w:rsidRDefault="00EB421C" w:rsidP="00EB421C">
      <w:pPr>
        <w:spacing w:after="0" w:line="480" w:lineRule="auto"/>
        <w:ind w:left="0" w:firstLine="0"/>
        <w:contextualSpacing/>
        <w:jc w:val="both"/>
        <w:rPr>
          <w:rFonts w:eastAsia="DengXian"/>
          <w:color w:val="000000" w:themeColor="text1"/>
          <w:sz w:val="24"/>
          <w:szCs w:val="24"/>
          <w:lang w:val="en-US" w:eastAsia="es-ES"/>
        </w:rPr>
      </w:pPr>
      <w:r w:rsidRPr="008A3961">
        <w:rPr>
          <w:rFonts w:eastAsia="DengXian"/>
          <w:color w:val="000000" w:themeColor="text1"/>
          <w:sz w:val="24"/>
          <w:szCs w:val="24"/>
          <w:lang w:val="en-US" w:eastAsia="es-ES"/>
        </w:rPr>
        <w:t xml:space="preserve">Resources, costs and references used in the model. </w:t>
      </w:r>
    </w:p>
    <w:p w14:paraId="306B1B31" w14:textId="77777777" w:rsidR="00EB421C" w:rsidRPr="008A3961" w:rsidRDefault="00EB421C" w:rsidP="002B3BEA">
      <w:pPr>
        <w:spacing w:after="549" w:line="259" w:lineRule="auto"/>
        <w:ind w:left="0" w:firstLine="0"/>
        <w:rPr>
          <w:color w:val="000000" w:themeColor="text1"/>
          <w:lang w:val="en-US"/>
        </w:rPr>
      </w:pPr>
    </w:p>
    <w:sectPr w:rsidR="00EB421C" w:rsidRPr="008A3961" w:rsidSect="008A39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11D6D"/>
    <w:multiLevelType w:val="hybridMultilevel"/>
    <w:tmpl w:val="0EE6D7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C6"/>
    <w:rsid w:val="000B6F8B"/>
    <w:rsid w:val="000E7A41"/>
    <w:rsid w:val="00112884"/>
    <w:rsid w:val="00165C50"/>
    <w:rsid w:val="002B3BEA"/>
    <w:rsid w:val="002D75AC"/>
    <w:rsid w:val="002F26EF"/>
    <w:rsid w:val="004601AE"/>
    <w:rsid w:val="004B0B24"/>
    <w:rsid w:val="005078CC"/>
    <w:rsid w:val="005A5A34"/>
    <w:rsid w:val="005E6518"/>
    <w:rsid w:val="006444AE"/>
    <w:rsid w:val="006C427D"/>
    <w:rsid w:val="006F3590"/>
    <w:rsid w:val="007B5BF6"/>
    <w:rsid w:val="008012C6"/>
    <w:rsid w:val="008A3961"/>
    <w:rsid w:val="008B0959"/>
    <w:rsid w:val="008B7030"/>
    <w:rsid w:val="008C7748"/>
    <w:rsid w:val="00A31408"/>
    <w:rsid w:val="00B140EC"/>
    <w:rsid w:val="00B764C3"/>
    <w:rsid w:val="00CC1F67"/>
    <w:rsid w:val="00DF2F32"/>
    <w:rsid w:val="00EB421C"/>
    <w:rsid w:val="00EF28B0"/>
    <w:rsid w:val="00F46DE4"/>
    <w:rsid w:val="00F47119"/>
    <w:rsid w:val="00FC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BB969"/>
  <w15:chartTrackingRefBased/>
  <w15:docId w15:val="{A8A42167-D6CB-42CA-A2DF-8CEFB377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2C6"/>
    <w:pPr>
      <w:spacing w:after="40" w:line="260" w:lineRule="auto"/>
      <w:ind w:left="10" w:hanging="10"/>
    </w:pPr>
    <w:rPr>
      <w:rFonts w:ascii="Times New Roman" w:eastAsia="Times New Roman" w:hAnsi="Times New Roman" w:cs="Times New Roman"/>
      <w:color w:val="000000"/>
      <w:sz w:val="20"/>
      <w:lang w:val="es-419" w:eastAsia="es-4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D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F4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B421C"/>
    <w:pPr>
      <w:spacing w:after="0" w:line="240" w:lineRule="auto"/>
      <w:ind w:left="720" w:firstLine="0"/>
      <w:contextualSpacing/>
    </w:pPr>
    <w:rPr>
      <w:rFonts w:asciiTheme="minorHAnsi" w:eastAsiaTheme="minorEastAsia" w:hAnsiTheme="minorHAnsi" w:cstheme="minorBidi"/>
      <w:color w:val="auto"/>
      <w:sz w:val="24"/>
      <w:szCs w:val="24"/>
      <w:lang w:val="es-ES_tradnl" w:eastAsia="es-E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B421C"/>
    <w:rPr>
      <w:rFonts w:eastAsiaTheme="minorEastAsia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002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5778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milia%20Ruiz%20P\Downloads\Suppl.Mat-Model-USD%20(1)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milia%20Ruiz%20P\Downloads\Suppl.Mat-Model-USD%20ARP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amilia%20Ruiz%20P\Downloads\Suppl.Mat-Model-USD%20ARP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931521543513787E-2"/>
          <c:y val="3.8282464264881938E-2"/>
          <c:w val="0.68805444635102897"/>
          <c:h val="0.84239764329815969"/>
        </c:manualLayout>
      </c:layout>
      <c:scatterChart>
        <c:scatterStyle val="lineMarker"/>
        <c:varyColors val="0"/>
        <c:ser>
          <c:idx val="0"/>
          <c:order val="0"/>
          <c:tx>
            <c:v>Oncotype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Results!$G$39</c:f>
              <c:numCache>
                <c:formatCode>#,##0.000_ ;\-#,##0.000\ </c:formatCode>
                <c:ptCount val="1"/>
                <c:pt idx="0">
                  <c:v>5.8426157576765281E-2</c:v>
                </c:pt>
              </c:numCache>
            </c:numRef>
          </c:xVal>
          <c:yVal>
            <c:numRef>
              <c:f>Results!$I$39</c:f>
              <c:numCache>
                <c:formatCode>#,##0.00_ ;\-#,##0.00\ </c:formatCode>
                <c:ptCount val="1"/>
                <c:pt idx="0">
                  <c:v>-2445.5595562620292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6EE-43C0-B586-AA6BA96BE468}"/>
            </c:ext>
          </c:extLst>
        </c:ser>
        <c:ser>
          <c:idx val="1"/>
          <c:order val="1"/>
          <c:tx>
            <c:v>Mamaprint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rgbClr val="C00000"/>
                </a:solidFill>
                <a:ln w="9525">
                  <a:noFill/>
                  <a:round/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6EE-43C0-B586-AA6BA96BE468}"/>
              </c:ext>
            </c:extLst>
          </c:dPt>
          <c:xVal>
            <c:numRef>
              <c:f>Results!$G$41</c:f>
              <c:numCache>
                <c:formatCode>#,##0.00_ ;\-#,##0.00\ </c:formatCode>
                <c:ptCount val="1"/>
                <c:pt idx="0">
                  <c:v>3.1243347199337634E-2</c:v>
                </c:pt>
              </c:numCache>
            </c:numRef>
          </c:xVal>
          <c:yVal>
            <c:numRef>
              <c:f>Results!$I$41</c:f>
              <c:numCache>
                <c:formatCode>#,##0.00_ ;\-#,##0.00\ </c:formatCode>
                <c:ptCount val="1"/>
                <c:pt idx="0">
                  <c:v>-570.41629734192975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6EE-43C0-B586-AA6BA96BE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9128848"/>
        <c:axId val="279115248"/>
      </c:scatterChart>
      <c:valAx>
        <c:axId val="279128848"/>
        <c:scaling>
          <c:orientation val="minMax"/>
          <c:min val="-0.1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 sz="1400"/>
                  <a:t>Incremental QALY</a:t>
                </a:r>
              </a:p>
            </c:rich>
          </c:tx>
          <c:layout>
            <c:manualLayout>
              <c:xMode val="edge"/>
              <c:yMode val="edge"/>
              <c:x val="0.37256318011165102"/>
              <c:y val="0.908634758906417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_ ;\-#,##0.00\ 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9115248"/>
        <c:crosses val="autoZero"/>
        <c:crossBetween val="midCat"/>
      </c:valAx>
      <c:valAx>
        <c:axId val="279115248"/>
        <c:scaling>
          <c:orientation val="minMax"/>
          <c:max val="300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 sz="1400"/>
                  <a:t>	Incremental Cost</a:t>
                </a:r>
              </a:p>
            </c:rich>
          </c:tx>
          <c:layout>
            <c:manualLayout>
              <c:xMode val="edge"/>
              <c:yMode val="edge"/>
              <c:x val="1.1314777098891152E-2"/>
              <c:y val="0.348338190138097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4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&quot;$&quot;\ #,##0.00" sourceLinked="0"/>
        <c:majorTickMark val="none"/>
        <c:minorTickMark val="none"/>
        <c:tickLblPos val="nextTo"/>
        <c:spPr>
          <a:noFill/>
          <a:ln>
            <a:solidFill>
              <a:schemeClr val="tx2">
                <a:lumMod val="40000"/>
                <a:lumOff val="6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91288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0120168278354209"/>
          <c:y val="0.37606734551875681"/>
          <c:w val="0.18736807593551824"/>
          <c:h val="0.207718956702084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Min</c:v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DSA!$B$6:$B$12</c:f>
              <c:strCache>
                <c:ptCount val="7"/>
                <c:pt idx="0">
                  <c:v>Cost (m) CT ady</c:v>
                </c:pt>
                <c:pt idx="1">
                  <c:v>Cost (m) EA</c:v>
                </c:pt>
                <c:pt idx="2">
                  <c:v>Cost (m) recurrence</c:v>
                </c:pt>
                <c:pt idx="3">
                  <c:v>Cost (m) paliative care</c:v>
                </c:pt>
                <c:pt idx="4">
                  <c:v>Utility (m) recurrence free</c:v>
                </c:pt>
                <c:pt idx="5">
                  <c:v>Utility (m) distance recurrence</c:v>
                </c:pt>
                <c:pt idx="6">
                  <c:v>Utility (m) CT ady</c:v>
                </c:pt>
              </c:strCache>
            </c:strRef>
          </c:cat>
          <c:val>
            <c:numRef>
              <c:f>DSA!$J$6:$J$12</c:f>
              <c:numCache>
                <c:formatCode>#,##0</c:formatCode>
                <c:ptCount val="7"/>
                <c:pt idx="0">
                  <c:v>1896.7188366672444</c:v>
                </c:pt>
                <c:pt idx="1">
                  <c:v>2794.3317982960316</c:v>
                </c:pt>
                <c:pt idx="2">
                  <c:v>2515.1082929184258</c:v>
                </c:pt>
                <c:pt idx="3">
                  <c:v>2782.1312812002461</c:v>
                </c:pt>
                <c:pt idx="4">
                  <c:v>2715.1375847002632</c:v>
                </c:pt>
                <c:pt idx="5">
                  <c:v>2847.0748643850015</c:v>
                </c:pt>
                <c:pt idx="6">
                  <c:v>3146.6961578290311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52-467A-9BF4-2428BED60F82}"/>
            </c:ext>
          </c:extLst>
        </c:ser>
        <c:ser>
          <c:idx val="1"/>
          <c:order val="1"/>
          <c:tx>
            <c:v>Max</c:v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DSA!$B$6:$B$12</c:f>
              <c:strCache>
                <c:ptCount val="7"/>
                <c:pt idx="0">
                  <c:v>Cost (m) CT ady</c:v>
                </c:pt>
                <c:pt idx="1">
                  <c:v>Cost (m) EA</c:v>
                </c:pt>
                <c:pt idx="2">
                  <c:v>Cost (m) recurrence</c:v>
                </c:pt>
                <c:pt idx="3">
                  <c:v>Cost (m) paliative care</c:v>
                </c:pt>
                <c:pt idx="4">
                  <c:v>Utility (m) recurrence free</c:v>
                </c:pt>
                <c:pt idx="5">
                  <c:v>Utility (m) distance recurrence</c:v>
                </c:pt>
                <c:pt idx="6">
                  <c:v>Utility (m) CT ady</c:v>
                </c:pt>
              </c:strCache>
            </c:strRef>
          </c:cat>
          <c:val>
            <c:numRef>
              <c:f>DSA!$K$6:$K$12</c:f>
              <c:numCache>
                <c:formatCode>#,##0</c:formatCode>
                <c:ptCount val="7"/>
                <c:pt idx="0">
                  <c:v>4214.7990376378466</c:v>
                </c:pt>
                <c:pt idx="1">
                  <c:v>2837.0007540546858</c:v>
                </c:pt>
                <c:pt idx="2">
                  <c:v>3137.5030696209897</c:v>
                </c:pt>
                <c:pt idx="3">
                  <c:v>2861.1302917512503</c:v>
                </c:pt>
                <c:pt idx="4">
                  <c:v>2943.2746559384309</c:v>
                </c:pt>
                <c:pt idx="5">
                  <c:v>2803.0191678093529</c:v>
                </c:pt>
                <c:pt idx="6">
                  <c:v>2511.7160828096803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052-467A-9BF4-2428BED60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79137008"/>
        <c:axId val="279108720"/>
      </c:barChart>
      <c:catAx>
        <c:axId val="2791370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279108720"/>
        <c:crossesAt val="3000"/>
        <c:auto val="1"/>
        <c:lblAlgn val="ctr"/>
        <c:lblOffset val="100"/>
        <c:noMultiLvlLbl val="0"/>
      </c:catAx>
      <c:valAx>
        <c:axId val="279108720"/>
        <c:scaling>
          <c:orientation val="minMax"/>
          <c:min val="-2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US"/>
                  <a:t>BNM</a:t>
                </a:r>
              </a:p>
            </c:rich>
          </c:tx>
          <c:layout>
            <c:manualLayout>
              <c:xMode val="edge"/>
              <c:yMode val="edge"/>
              <c:x val="0.61111285080452216"/>
              <c:y val="0.931188049915724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27913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" pitchFamily="2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Min</c:v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DSA!$B$6:$B$12</c:f>
              <c:strCache>
                <c:ptCount val="7"/>
                <c:pt idx="0">
                  <c:v>Cost (m) CT ady</c:v>
                </c:pt>
                <c:pt idx="1">
                  <c:v>Cost (m) EA</c:v>
                </c:pt>
                <c:pt idx="2">
                  <c:v>Cost (m) recurrence</c:v>
                </c:pt>
                <c:pt idx="3">
                  <c:v>Cost (m) paliative care</c:v>
                </c:pt>
                <c:pt idx="4">
                  <c:v>Utility (m) recurrence free</c:v>
                </c:pt>
                <c:pt idx="5">
                  <c:v>Utility (m) distance recurrence</c:v>
                </c:pt>
                <c:pt idx="6">
                  <c:v>Utility (m) CT ady</c:v>
                </c:pt>
              </c:strCache>
            </c:strRef>
          </c:cat>
          <c:val>
            <c:numRef>
              <c:f>DSA!$F$6:$F$12</c:f>
              <c:numCache>
                <c:formatCode>#,##0</c:formatCode>
                <c:ptCount val="7"/>
                <c:pt idx="0">
                  <c:v>1348.3650654002799</c:v>
                </c:pt>
                <c:pt idx="1">
                  <c:v>2245.9780270290671</c:v>
                </c:pt>
                <c:pt idx="2">
                  <c:v>1966.7545216514613</c:v>
                </c:pt>
                <c:pt idx="3">
                  <c:v>2233.7775099332816</c:v>
                </c:pt>
                <c:pt idx="4">
                  <c:v>2280.8523490523899</c:v>
                </c:pt>
                <c:pt idx="5">
                  <c:v>2280.8523490523899</c:v>
                </c:pt>
                <c:pt idx="6">
                  <c:v>2280.8523490523899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460-40C9-A283-51F63A220506}"/>
            </c:ext>
          </c:extLst>
        </c:ser>
        <c:ser>
          <c:idx val="1"/>
          <c:order val="1"/>
          <c:tx>
            <c:v>Max</c:v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DSA!$B$6:$B$12</c:f>
              <c:strCache>
                <c:ptCount val="7"/>
                <c:pt idx="0">
                  <c:v>Cost (m) CT ady</c:v>
                </c:pt>
                <c:pt idx="1">
                  <c:v>Cost (m) EA</c:v>
                </c:pt>
                <c:pt idx="2">
                  <c:v>Cost (m) recurrence</c:v>
                </c:pt>
                <c:pt idx="3">
                  <c:v>Cost (m) paliative care</c:v>
                </c:pt>
                <c:pt idx="4">
                  <c:v>Utility (m) recurrence free</c:v>
                </c:pt>
                <c:pt idx="5">
                  <c:v>Utility (m) distance recurrence</c:v>
                </c:pt>
                <c:pt idx="6">
                  <c:v>Utility (m) CT ady</c:v>
                </c:pt>
              </c:strCache>
            </c:strRef>
          </c:cat>
          <c:val>
            <c:numRef>
              <c:f>DSA!$G$6:$G$12</c:f>
              <c:numCache>
                <c:formatCode>#,##0</c:formatCode>
                <c:ptCount val="7"/>
                <c:pt idx="0">
                  <c:v>3666.4452663708821</c:v>
                </c:pt>
                <c:pt idx="1">
                  <c:v>2288.6469827877213</c:v>
                </c:pt>
                <c:pt idx="2">
                  <c:v>2589.1492983540252</c:v>
                </c:pt>
                <c:pt idx="3">
                  <c:v>2312.7765204842858</c:v>
                </c:pt>
                <c:pt idx="4">
                  <c:v>2280.8523490523899</c:v>
                </c:pt>
                <c:pt idx="5">
                  <c:v>2280.8523490523899</c:v>
                </c:pt>
                <c:pt idx="6">
                  <c:v>2280.8523490523899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460-40C9-A283-51F63A2205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79111984"/>
        <c:axId val="279125040"/>
      </c:barChart>
      <c:catAx>
        <c:axId val="27911198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279125040"/>
        <c:crossesAt val="2000"/>
        <c:auto val="1"/>
        <c:lblAlgn val="ctr"/>
        <c:lblOffset val="100"/>
        <c:noMultiLvlLbl val="0"/>
      </c:catAx>
      <c:valAx>
        <c:axId val="279125040"/>
        <c:scaling>
          <c:orientation val="minMax"/>
          <c:min val="-2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" pitchFamily="2" charset="0"/>
                    <a:ea typeface="+mn-ea"/>
                    <a:cs typeface="+mn-cs"/>
                  </a:defRPr>
                </a:pPr>
                <a:r>
                  <a:rPr lang="en-US"/>
                  <a:t>BNM </a:t>
                </a:r>
              </a:p>
            </c:rich>
          </c:tx>
          <c:layout>
            <c:manualLayout>
              <c:xMode val="edge"/>
              <c:yMode val="edge"/>
              <c:x val="0.61111285080452216"/>
              <c:y val="0.9311880499157246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" pitchFamily="2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" pitchFamily="2" charset="0"/>
                <a:ea typeface="+mn-ea"/>
                <a:cs typeface="+mn-cs"/>
              </a:defRPr>
            </a:pPr>
            <a:endParaRPr lang="en-US"/>
          </a:p>
        </c:txPr>
        <c:crossAx val="27911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" pitchFamily="2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2"/>
    <cs:fontRef idx="minor">
      <a:schemeClr val="tx2"/>
    </cs:fontRef>
    <cs:spPr>
      <a:ln w="9525">
        <a:solidFill>
          <a:schemeClr val="phClr"/>
        </a:solidFill>
        <a:round/>
      </a:ln>
    </cs:spPr>
  </cs:dataPointMarker>
  <cs:dataPointMarkerLayout symbol="circle" size="5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spPr>
      <a:ln>
        <a:solidFill>
          <a:schemeClr val="tx2">
            <a:lumMod val="40000"/>
            <a:lumOff val="60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Ruiz P</dc:creator>
  <cp:keywords/>
  <dc:description/>
  <cp:lastModifiedBy>Sangeetha Sekar</cp:lastModifiedBy>
  <cp:revision>8</cp:revision>
  <dcterms:created xsi:type="dcterms:W3CDTF">2022-11-08T02:59:00Z</dcterms:created>
  <dcterms:modified xsi:type="dcterms:W3CDTF">2023-06-16T10:51:00Z</dcterms:modified>
</cp:coreProperties>
</file>