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2DD" w:rsidRDefault="00CC02DD" w:rsidP="00CC02DD">
      <w:pPr>
        <w:spacing w:after="0"/>
        <w:rPr>
          <w:lang w:val="en-AU"/>
        </w:rPr>
      </w:pPr>
      <w:bookmarkStart w:id="0" w:name="_Hlk164703232"/>
      <w:r>
        <w:rPr>
          <w:b/>
          <w:lang w:val="en-GB"/>
        </w:rPr>
        <w:t xml:space="preserve">Additional file </w:t>
      </w:r>
      <w:r>
        <w:rPr>
          <w:b/>
          <w:lang w:val="en-GB"/>
        </w:rPr>
        <w:t>2</w:t>
      </w:r>
      <w:r>
        <w:rPr>
          <w:b/>
          <w:lang w:val="en-GB"/>
        </w:rPr>
        <w:t xml:space="preserve"> (s</w:t>
      </w:r>
      <w:r w:rsidRPr="006C24CC">
        <w:rPr>
          <w:b/>
          <w:lang w:val="en-GB"/>
        </w:rPr>
        <w:t>upplementary material of the following article</w:t>
      </w:r>
      <w:r>
        <w:rPr>
          <w:lang w:val="en-AU"/>
        </w:rPr>
        <w:t>):</w:t>
      </w:r>
    </w:p>
    <w:p w:rsidR="00CC02DD" w:rsidRDefault="00CC02DD" w:rsidP="00CC02DD">
      <w:pPr>
        <w:spacing w:after="0"/>
        <w:rPr>
          <w:lang w:val="en-AU"/>
        </w:rPr>
      </w:pPr>
    </w:p>
    <w:p w:rsidR="00277FDC" w:rsidRPr="00DB2E36" w:rsidRDefault="00277FDC" w:rsidP="00CC02DD">
      <w:pPr>
        <w:spacing w:after="0" w:line="264" w:lineRule="auto"/>
        <w:contextualSpacing/>
        <w:rPr>
          <w:lang w:val="en-GB"/>
        </w:rPr>
      </w:pPr>
      <w:r w:rsidRPr="00292395">
        <w:rPr>
          <w:b/>
          <w:lang w:val="en-GB"/>
        </w:rPr>
        <w:t>Title:</w:t>
      </w:r>
      <w:r w:rsidRPr="00292395">
        <w:rPr>
          <w:lang w:val="en-GB"/>
        </w:rPr>
        <w:t xml:space="preserve"> Validation of the </w:t>
      </w:r>
      <w:r w:rsidRPr="00DB2E36">
        <w:rPr>
          <w:lang w:val="en-GB"/>
        </w:rPr>
        <w:t>PECUNIA Reference Unit Costs templates in Spain: a useful tool for multi-national economic evaluations of health technologies</w:t>
      </w:r>
    </w:p>
    <w:p w:rsidR="00277FDC" w:rsidRPr="00DB2E36" w:rsidRDefault="00277FDC" w:rsidP="00CC02DD">
      <w:pPr>
        <w:spacing w:after="0" w:line="264" w:lineRule="auto"/>
        <w:contextualSpacing/>
        <w:rPr>
          <w:lang w:val="en-GB"/>
        </w:rPr>
      </w:pPr>
      <w:r w:rsidRPr="00DB2E36">
        <w:rPr>
          <w:b/>
          <w:lang w:val="en-GB"/>
        </w:rPr>
        <w:t>Journal:</w:t>
      </w:r>
      <w:r w:rsidRPr="00DB2E36">
        <w:rPr>
          <w:lang w:val="en-GB"/>
        </w:rPr>
        <w:t xml:space="preserve"> </w:t>
      </w:r>
      <w:r w:rsidR="00DB2E36" w:rsidRPr="00DB2E36">
        <w:rPr>
          <w:lang w:val="en-GB"/>
        </w:rPr>
        <w:t>Cost Effectiveness and Resource Allocation</w:t>
      </w:r>
    </w:p>
    <w:p w:rsidR="00277FDC" w:rsidRPr="00277FDC" w:rsidRDefault="00277FDC" w:rsidP="00CC02DD">
      <w:pPr>
        <w:spacing w:after="0" w:line="264" w:lineRule="auto"/>
        <w:contextualSpacing/>
        <w:rPr>
          <w:lang w:val="en-GB"/>
        </w:rPr>
      </w:pPr>
      <w:r w:rsidRPr="00DB2E36">
        <w:rPr>
          <w:b/>
          <w:lang w:val="en-GB"/>
        </w:rPr>
        <w:t>Authors:</w:t>
      </w:r>
      <w:r w:rsidRPr="00DB2E36">
        <w:rPr>
          <w:lang w:val="en-GB"/>
        </w:rPr>
        <w:t xml:space="preserve"> García-Pérez et al.</w:t>
      </w:r>
    </w:p>
    <w:bookmarkEnd w:id="0"/>
    <w:p w:rsidR="00E24E13" w:rsidRPr="00277FDC" w:rsidRDefault="00E24E13">
      <w:pPr>
        <w:rPr>
          <w:lang w:val="en-AU"/>
        </w:rPr>
      </w:pPr>
    </w:p>
    <w:p w:rsidR="00E24E13" w:rsidRPr="00277FDC" w:rsidRDefault="00E24E13">
      <w:pPr>
        <w:rPr>
          <w:sz w:val="28"/>
          <w:lang w:val="en-AU"/>
        </w:rPr>
      </w:pPr>
      <w:r w:rsidRPr="00277FDC">
        <w:rPr>
          <w:sz w:val="28"/>
          <w:lang w:val="en-AU"/>
        </w:rPr>
        <w:t>Qualitative research</w:t>
      </w:r>
      <w:bookmarkStart w:id="1" w:name="_GoBack"/>
      <w:bookmarkEnd w:id="1"/>
    </w:p>
    <w:p w:rsidR="00E24E13" w:rsidRDefault="00277FDC">
      <w:pPr>
        <w:rPr>
          <w:lang w:val="en-AU"/>
        </w:rPr>
      </w:pPr>
      <w:r>
        <w:rPr>
          <w:lang w:val="en-AU"/>
        </w:rPr>
        <w:t>The study included two exercises of qualitative research to help the validation of the PECUNIA RUC templates in Spain.</w:t>
      </w:r>
    </w:p>
    <w:p w:rsidR="00E24E13" w:rsidRPr="00E24E13" w:rsidRDefault="00277FDC">
      <w:pPr>
        <w:rPr>
          <w:lang w:val="en-AU"/>
        </w:rPr>
      </w:pPr>
      <w:r>
        <w:rPr>
          <w:lang w:val="en-AU"/>
        </w:rPr>
        <w:t>METHODS</w:t>
      </w:r>
    </w:p>
    <w:p w:rsidR="00E24E13" w:rsidRPr="00E24E13" w:rsidRDefault="00E24E13" w:rsidP="00E24E13">
      <w:pPr>
        <w:pStyle w:val="Prrafodelista"/>
        <w:numPr>
          <w:ilvl w:val="0"/>
          <w:numId w:val="1"/>
        </w:numPr>
        <w:spacing w:after="200" w:line="276" w:lineRule="auto"/>
        <w:rPr>
          <w:lang w:val="en-AU"/>
        </w:rPr>
      </w:pPr>
      <w:r w:rsidRPr="00E24E13">
        <w:rPr>
          <w:b/>
          <w:lang w:val="en-AU"/>
        </w:rPr>
        <w:t xml:space="preserve">Focus group: </w:t>
      </w:r>
      <w:r w:rsidRPr="00E24E13">
        <w:rPr>
          <w:lang w:val="en-AU"/>
        </w:rPr>
        <w:t xml:space="preserve">The external validation </w:t>
      </w:r>
      <w:r>
        <w:rPr>
          <w:lang w:val="en-AU"/>
        </w:rPr>
        <w:t xml:space="preserve">of unit costs </w:t>
      </w:r>
      <w:r w:rsidRPr="00E24E13">
        <w:rPr>
          <w:lang w:val="en-AU"/>
        </w:rPr>
        <w:t xml:space="preserve">was complemented by a focus group set up by PSICOST to validate estimated costs in Spain. Six experts (PT, AF, ESI, FA, JMC, PC, see Acknowledgements) with a background in economics and health economics were contacted and invited to take part in the meetings. Experts participated via a web-based video conference. They represented three of the four selected regions. On the first day, participants were presented with an overview of the PECUNIA project and the methods and tools developed for cost estimation. On the second day, the estimated unit costs were analysed and discussed. </w:t>
      </w:r>
    </w:p>
    <w:p w:rsidR="00E24E13" w:rsidRPr="00E24E13" w:rsidRDefault="00E24E13" w:rsidP="00E24E13">
      <w:pPr>
        <w:pStyle w:val="Prrafodelista"/>
        <w:numPr>
          <w:ilvl w:val="0"/>
          <w:numId w:val="1"/>
        </w:numPr>
        <w:spacing w:after="200" w:line="276" w:lineRule="auto"/>
        <w:rPr>
          <w:lang w:val="en-GB"/>
        </w:rPr>
      </w:pPr>
      <w:r w:rsidRPr="00E24E13">
        <w:rPr>
          <w:b/>
          <w:lang w:val="en-GB"/>
        </w:rPr>
        <w:t xml:space="preserve">Interviews: </w:t>
      </w:r>
      <w:r w:rsidRPr="00E24E13">
        <w:rPr>
          <w:lang w:val="en-GB"/>
        </w:rPr>
        <w:t>Four key contacts (two persons who completed the template and two persons who did not complete the template) were interviewed by a qualitative expert researcher to elicit a) their opinions about the differences between their systems to estimate costs and the PECUNIA methods, and b) their perception in regard to the applicability and transferability of PECUNIA methods in their systems (convenience, language, resources, granularities, etc.). The script for the semi-structured interviews (in Spanish) is available upon request.</w:t>
      </w:r>
    </w:p>
    <w:p w:rsidR="00E24E13" w:rsidRDefault="00E24E13" w:rsidP="00E24E13">
      <w:pPr>
        <w:pStyle w:val="Prrafodelista"/>
        <w:spacing w:after="200" w:line="276" w:lineRule="auto"/>
        <w:rPr>
          <w:lang w:val="en-GB"/>
        </w:rPr>
      </w:pPr>
    </w:p>
    <w:p w:rsidR="00E24E13" w:rsidRPr="00E24E13" w:rsidRDefault="00277FDC" w:rsidP="00E24E13">
      <w:pPr>
        <w:rPr>
          <w:lang w:val="en-AU"/>
        </w:rPr>
      </w:pPr>
      <w:r>
        <w:rPr>
          <w:lang w:val="en-AU"/>
        </w:rPr>
        <w:t>RESULTS</w:t>
      </w:r>
    </w:p>
    <w:p w:rsidR="00E24E13" w:rsidRPr="00E24E13" w:rsidRDefault="00E24E13" w:rsidP="00277FDC">
      <w:pPr>
        <w:pStyle w:val="Prrafodelista"/>
        <w:numPr>
          <w:ilvl w:val="0"/>
          <w:numId w:val="3"/>
        </w:numPr>
        <w:spacing w:after="200" w:line="276" w:lineRule="auto"/>
        <w:rPr>
          <w:b/>
          <w:lang w:val="en-AU"/>
        </w:rPr>
      </w:pPr>
      <w:r w:rsidRPr="00E24E13">
        <w:rPr>
          <w:b/>
          <w:lang w:val="en-AU"/>
        </w:rPr>
        <w:t>Focus group:</w:t>
      </w:r>
    </w:p>
    <w:p w:rsidR="00E24E13" w:rsidRPr="00277FDC" w:rsidRDefault="00E24E13" w:rsidP="00E24E13">
      <w:pPr>
        <w:spacing w:after="200" w:line="276" w:lineRule="auto"/>
        <w:rPr>
          <w:lang w:val="en-GB"/>
        </w:rPr>
      </w:pPr>
      <w:r w:rsidRPr="00277FDC">
        <w:rPr>
          <w:lang w:val="en-GB"/>
        </w:rPr>
        <w:t>The focus group deemed that RUCs for all items were accurate compared to existing estimates but also highlighted the following points: a) the need for glossaries to overcome terminological variability when comparing services across sectors and regions; and b) the need for comprehensive information to accurately interpret variations between services. Information about all costs should be reported including, for example, pharmacy costs and ranges should be provided when no more precise information is available. Development of a joint mapping and cost data collection sheet would be helpful to avoid information gaps on cost differences arising from the lack of evaluation of services in all areas. Finally, the same service performance could be translated into different cost assessments, such as hourly rate cost (actual cost of service), typical from a financial perspective, and hourly cost per contact (considers the population and relates to the productivity of the performance), typical from a societal perspective.</w:t>
      </w:r>
    </w:p>
    <w:p w:rsidR="00E24E13" w:rsidRPr="00277FDC" w:rsidRDefault="00E24E13" w:rsidP="00277FDC">
      <w:pPr>
        <w:pStyle w:val="Prrafodelista"/>
        <w:numPr>
          <w:ilvl w:val="0"/>
          <w:numId w:val="3"/>
        </w:numPr>
        <w:spacing w:after="200" w:line="276" w:lineRule="auto"/>
        <w:rPr>
          <w:b/>
          <w:lang w:val="en-AU"/>
        </w:rPr>
      </w:pPr>
      <w:r w:rsidRPr="00277FDC">
        <w:rPr>
          <w:b/>
          <w:lang w:val="en-AU"/>
        </w:rPr>
        <w:lastRenderedPageBreak/>
        <w:t>Interviews:</w:t>
      </w:r>
    </w:p>
    <w:p w:rsidR="00E24E13" w:rsidRPr="00277FDC" w:rsidRDefault="00E24E13" w:rsidP="00E24E13">
      <w:pPr>
        <w:spacing w:after="200" w:line="276" w:lineRule="auto"/>
        <w:rPr>
          <w:lang w:val="en-GB"/>
        </w:rPr>
      </w:pPr>
      <w:r w:rsidRPr="00277FDC">
        <w:rPr>
          <w:lang w:val="en-GB"/>
        </w:rPr>
        <w:t>The results of the qualitative research indicated that there were some difficulties in understanding the templates. Informants noted the following challenges:</w:t>
      </w:r>
    </w:p>
    <w:p w:rsidR="00E24E13" w:rsidRPr="00277FDC" w:rsidRDefault="00E24E13" w:rsidP="00E24E13">
      <w:pPr>
        <w:pStyle w:val="Prrafodelista"/>
        <w:numPr>
          <w:ilvl w:val="0"/>
          <w:numId w:val="2"/>
        </w:numPr>
        <w:shd w:val="clear" w:color="auto" w:fill="FFFFFF"/>
        <w:spacing w:after="0" w:line="240" w:lineRule="auto"/>
        <w:rPr>
          <w:lang w:val="en-GB"/>
        </w:rPr>
      </w:pPr>
      <w:r w:rsidRPr="00277FDC">
        <w:rPr>
          <w:lang w:val="en-GB"/>
        </w:rPr>
        <w:t>Terminology: the terminology used in the templates may differ across institutions or sectors, which makes it harder to understand for some.</w:t>
      </w:r>
    </w:p>
    <w:p w:rsidR="00E24E13" w:rsidRPr="00277FDC" w:rsidRDefault="00E24E13" w:rsidP="00E24E13">
      <w:pPr>
        <w:pStyle w:val="Prrafodelista"/>
        <w:numPr>
          <w:ilvl w:val="0"/>
          <w:numId w:val="2"/>
        </w:numPr>
        <w:shd w:val="clear" w:color="auto" w:fill="FFFFFF"/>
        <w:spacing w:after="0" w:line="240" w:lineRule="auto"/>
        <w:rPr>
          <w:lang w:val="en-GB"/>
        </w:rPr>
      </w:pPr>
      <w:r w:rsidRPr="00277FDC">
        <w:rPr>
          <w:lang w:val="en-GB"/>
        </w:rPr>
        <w:t>Naming of services: services can have different names depending on the location, leading to confusion. The use of codes (i.e. DESDE codes) solve this issue.</w:t>
      </w:r>
    </w:p>
    <w:p w:rsidR="00E24E13" w:rsidRPr="00277FDC" w:rsidRDefault="00E24E13" w:rsidP="00E24E13">
      <w:pPr>
        <w:pStyle w:val="Prrafodelista"/>
        <w:numPr>
          <w:ilvl w:val="0"/>
          <w:numId w:val="2"/>
        </w:numPr>
        <w:shd w:val="clear" w:color="auto" w:fill="FFFFFF"/>
        <w:spacing w:after="0" w:line="240" w:lineRule="auto"/>
        <w:rPr>
          <w:lang w:val="en-GB"/>
        </w:rPr>
      </w:pPr>
      <w:r w:rsidRPr="00277FDC">
        <w:rPr>
          <w:lang w:val="en-GB"/>
        </w:rPr>
        <w:t>Differences in service concepts: even services with similar names can have different concepts, benefits or characteristics across different places.</w:t>
      </w:r>
    </w:p>
    <w:p w:rsidR="00E24E13" w:rsidRPr="00277FDC" w:rsidRDefault="00E24E13" w:rsidP="00E24E13">
      <w:pPr>
        <w:pStyle w:val="Prrafodelista"/>
        <w:numPr>
          <w:ilvl w:val="0"/>
          <w:numId w:val="2"/>
        </w:numPr>
        <w:shd w:val="clear" w:color="auto" w:fill="FFFFFF"/>
        <w:spacing w:after="0" w:line="240" w:lineRule="auto"/>
        <w:rPr>
          <w:lang w:val="en-GB"/>
        </w:rPr>
      </w:pPr>
      <w:r w:rsidRPr="00277FDC">
        <w:rPr>
          <w:lang w:val="en-GB"/>
        </w:rPr>
        <w:t>Public vs. private services: services can be categorized as public or private depending on the location where they are offered.</w:t>
      </w:r>
    </w:p>
    <w:p w:rsidR="00E24E13" w:rsidRPr="00277FDC" w:rsidRDefault="00E24E13" w:rsidP="00E24E13">
      <w:pPr>
        <w:spacing w:after="200" w:line="276" w:lineRule="auto"/>
        <w:rPr>
          <w:lang w:val="en-GB"/>
        </w:rPr>
      </w:pPr>
    </w:p>
    <w:p w:rsidR="00E24E13" w:rsidRPr="00277FDC" w:rsidRDefault="00E24E13" w:rsidP="00E24E13">
      <w:pPr>
        <w:spacing w:after="200" w:line="276" w:lineRule="auto"/>
        <w:rPr>
          <w:lang w:val="en-GB"/>
        </w:rPr>
      </w:pPr>
      <w:r w:rsidRPr="00277FDC">
        <w:rPr>
          <w:lang w:val="en-GB"/>
        </w:rPr>
        <w:t>Informants generally found the structure and format of the templates adequate. They particularly appreciated the Excel format, with which they were familiar. However, the templates may be difficult to understand initially. The language used in the templates was sometimes ambiguous or not descriptive enough. Initial assistance to completion provided by researchers was deemed necessary, but the eventual training and support received were evaluated as sufficient and comprehensive. With the current RUC template version</w:t>
      </w:r>
      <w:r w:rsidRPr="00277FDC">
        <w:rPr>
          <w:lang w:val="en-US"/>
        </w:rPr>
        <w:t>s</w:t>
      </w:r>
      <w:r w:rsidRPr="00277FDC">
        <w:rPr>
          <w:lang w:val="en-GB"/>
        </w:rPr>
        <w:t xml:space="preserve"> (version 1.1, May 2023), this limitation has been overcome as the final templates are accompanied by a comprehensive user guide.</w:t>
      </w:r>
    </w:p>
    <w:p w:rsidR="00E24E13" w:rsidRPr="00277FDC" w:rsidRDefault="00E24E13" w:rsidP="00E24E13">
      <w:pPr>
        <w:spacing w:after="200" w:line="276" w:lineRule="auto"/>
        <w:rPr>
          <w:lang w:val="en-GB"/>
        </w:rPr>
      </w:pPr>
      <w:r w:rsidRPr="00277FDC">
        <w:rPr>
          <w:lang w:val="en-GB"/>
        </w:rPr>
        <w:t>The accessibility of information varied depending on the centre or institution filling out the templates. Access to primary care information was usually more feasible in health centres compared to central management departments. The management of health information affected the ease or difficulty to obtain the requested data. Having a complete cost information system was deemed crucial by respondents to effectively complete the templates. This would require not only a good IT system but also a suitable culture for collecting and transmitting data.</w:t>
      </w:r>
    </w:p>
    <w:p w:rsidR="00E24E13" w:rsidRPr="00277FDC" w:rsidRDefault="00E24E13" w:rsidP="00E24E13">
      <w:pPr>
        <w:spacing w:after="200" w:line="276" w:lineRule="auto"/>
        <w:rPr>
          <w:lang w:val="en-GB"/>
        </w:rPr>
      </w:pPr>
      <w:r w:rsidRPr="00277FDC">
        <w:rPr>
          <w:lang w:val="en-GB"/>
        </w:rPr>
        <w:t>Filling in the templates (SERVICE-1 and SERVICE-2) to collect data to estimate services costs was not perceived as a quick task from the perspective of the interviewed. While understanding the sheet was not an issue, the level of detail required for data entry demanded considerable time and dedication. Difficulties arose when the necessary information was not readily available in the information systems, requiring additional data manipulation to meet the template requirements. One informant reported spending around nine hours to complete the data collection sheet.</w:t>
      </w:r>
    </w:p>
    <w:p w:rsidR="00E24E13" w:rsidRPr="00277FDC" w:rsidRDefault="00E24E13" w:rsidP="00E24E13">
      <w:pPr>
        <w:spacing w:after="200" w:line="276" w:lineRule="auto"/>
        <w:rPr>
          <w:lang w:val="en-GB"/>
        </w:rPr>
      </w:pPr>
      <w:r w:rsidRPr="00277FDC">
        <w:rPr>
          <w:lang w:val="en-GB"/>
        </w:rPr>
        <w:t>Despite some exceptions, the requested data could generally be obtained relatively easily if organizations had their own cost information systems. Some concerns, however, were raised about the purpose of certain requested information, particularly regarding payroll details. The level of detail required in payroll did not appear relevant to the overall cost calculations, and obtaining such detailed information was complicated.</w:t>
      </w:r>
    </w:p>
    <w:p w:rsidR="00E24E13" w:rsidRPr="00277FDC" w:rsidRDefault="00E24E13" w:rsidP="00E24E13">
      <w:pPr>
        <w:spacing w:after="200" w:line="276" w:lineRule="auto"/>
        <w:rPr>
          <w:lang w:val="en-GB"/>
        </w:rPr>
      </w:pPr>
      <w:r w:rsidRPr="00277FDC">
        <w:rPr>
          <w:lang w:val="en-GB"/>
        </w:rPr>
        <w:t xml:space="preserve">The PECUNIA RUC Templates were seen positively as an effort to standardize unit costs across regions or countries. However, achieving this standardization was challenging due to variations </w:t>
      </w:r>
      <w:r w:rsidRPr="00277FDC">
        <w:rPr>
          <w:lang w:val="en-GB"/>
        </w:rPr>
        <w:lastRenderedPageBreak/>
        <w:t>in information systems and practices. Comparability with others was highlighted as important for benchmarking purposes.</w:t>
      </w:r>
    </w:p>
    <w:p w:rsidR="00E24E13" w:rsidRPr="00277FDC" w:rsidRDefault="00E24E13" w:rsidP="00E24E13">
      <w:pPr>
        <w:rPr>
          <w:lang w:val="en-GB"/>
        </w:rPr>
      </w:pPr>
    </w:p>
    <w:p w:rsidR="00E24E13" w:rsidRPr="00277FDC" w:rsidRDefault="00E24E13" w:rsidP="00E24E13">
      <w:pPr>
        <w:rPr>
          <w:lang w:val="en-AU"/>
        </w:rPr>
      </w:pPr>
    </w:p>
    <w:p w:rsidR="00E24E13" w:rsidRPr="00277FDC" w:rsidRDefault="00E24E13" w:rsidP="00E1562F">
      <w:pPr>
        <w:spacing w:after="200" w:line="276" w:lineRule="auto"/>
        <w:rPr>
          <w:lang w:val="en-GB"/>
        </w:rPr>
      </w:pPr>
    </w:p>
    <w:p w:rsidR="00E24E13" w:rsidRPr="00277FDC" w:rsidRDefault="00E24E13" w:rsidP="00E1562F">
      <w:pPr>
        <w:spacing w:after="200" w:line="276" w:lineRule="auto"/>
        <w:rPr>
          <w:lang w:val="en-GB"/>
        </w:rPr>
      </w:pPr>
    </w:p>
    <w:p w:rsidR="00E24E13" w:rsidRPr="00277FDC" w:rsidRDefault="00E24E13" w:rsidP="00E1562F">
      <w:pPr>
        <w:spacing w:after="200" w:line="276" w:lineRule="auto"/>
        <w:rPr>
          <w:lang w:val="en-GB"/>
        </w:rPr>
      </w:pPr>
    </w:p>
    <w:p w:rsidR="00E24E13" w:rsidRPr="00277FDC" w:rsidRDefault="00E24E13" w:rsidP="00E1562F">
      <w:pPr>
        <w:spacing w:after="200" w:line="276" w:lineRule="auto"/>
        <w:rPr>
          <w:lang w:val="en-GB"/>
        </w:rPr>
      </w:pPr>
    </w:p>
    <w:p w:rsidR="00E24E13" w:rsidRPr="00E24E13" w:rsidRDefault="00E24E13">
      <w:pPr>
        <w:rPr>
          <w:lang w:val="en-GB"/>
        </w:rPr>
      </w:pPr>
    </w:p>
    <w:sectPr w:rsidR="00E24E13" w:rsidRPr="00E24E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C30AE1"/>
    <w:multiLevelType w:val="hybridMultilevel"/>
    <w:tmpl w:val="2E585C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9CD7D9E"/>
    <w:multiLevelType w:val="hybridMultilevel"/>
    <w:tmpl w:val="01BCCAC2"/>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7BCB004A"/>
    <w:multiLevelType w:val="hybridMultilevel"/>
    <w:tmpl w:val="01BCCAC2"/>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E13"/>
    <w:rsid w:val="00277FDC"/>
    <w:rsid w:val="00930AC7"/>
    <w:rsid w:val="00CC02DD"/>
    <w:rsid w:val="00DB2E36"/>
    <w:rsid w:val="00E24E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C9B54"/>
  <w15:chartTrackingRefBased/>
  <w15:docId w15:val="{36B98B6D-8F13-4972-BF96-74BA29216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24E13"/>
    <w:pPr>
      <w:ind w:left="720"/>
      <w:contextualSpacing/>
    </w:pPr>
  </w:style>
  <w:style w:type="character" w:customStyle="1" w:styleId="PrrafodelistaCar">
    <w:name w:val="Párrafo de lista Car"/>
    <w:basedOn w:val="Fuentedeprrafopredeter"/>
    <w:link w:val="Prrafodelista"/>
    <w:uiPriority w:val="34"/>
    <w:locked/>
    <w:rsid w:val="00E24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914</Words>
  <Characters>5030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dcterms:created xsi:type="dcterms:W3CDTF">2024-04-22T15:37:00Z</dcterms:created>
  <dcterms:modified xsi:type="dcterms:W3CDTF">2024-04-22T17:34:00Z</dcterms:modified>
</cp:coreProperties>
</file>