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6D3C4" w14:textId="70F4D6F9" w:rsidR="00A20BBB" w:rsidRPr="003F4D4F" w:rsidRDefault="00A21740" w:rsidP="00EE6F9B">
      <w:pPr>
        <w:rPr>
          <w:rFonts w:eastAsia="Calibri"/>
          <w:b/>
          <w:bCs/>
          <w:lang w:val="en-GB" w:bidi="en-US"/>
        </w:rPr>
      </w:pPr>
      <w:r w:rsidRPr="003F4D4F">
        <w:rPr>
          <w:rFonts w:eastAsia="Calibri"/>
          <w:b/>
          <w:bCs/>
          <w:lang w:val="en-GB" w:bidi="en-US"/>
        </w:rPr>
        <w:t>Supplementary Materials</w:t>
      </w:r>
    </w:p>
    <w:p w14:paraId="04AB80C6" w14:textId="35BB2F2C" w:rsidR="007164E9" w:rsidRPr="003F4D4F" w:rsidRDefault="007164E9" w:rsidP="00EE6F9B">
      <w:pPr>
        <w:rPr>
          <w:rFonts w:eastAsia="Calibri"/>
          <w:b/>
          <w:bCs/>
          <w:lang w:val="en-GB" w:bidi="en-US"/>
        </w:rPr>
      </w:pPr>
      <w:r w:rsidRPr="003F4D4F">
        <w:rPr>
          <w:rFonts w:eastAsia="Calibri"/>
          <w:b/>
          <w:bCs/>
          <w:lang w:val="en-GB" w:bidi="en-US"/>
        </w:rPr>
        <w:t>Probability Sensitivity Analysis</w:t>
      </w:r>
    </w:p>
    <w:p w14:paraId="7248C060" w14:textId="44246985" w:rsidR="007164E9" w:rsidRPr="003F4D4F" w:rsidRDefault="007164E9" w:rsidP="00EE6F9B">
      <w:pPr>
        <w:rPr>
          <w:rFonts w:eastAsia="Calibri"/>
          <w:b/>
          <w:bCs/>
          <w:lang w:val="en-GB" w:bidi="en-US"/>
        </w:rPr>
      </w:pPr>
      <w:r w:rsidRPr="003F4D4F">
        <w:rPr>
          <w:noProof/>
        </w:rPr>
        <w:drawing>
          <wp:inline distT="0" distB="0" distL="0" distR="0" wp14:anchorId="43F0E836" wp14:editId="619FCB4D">
            <wp:extent cx="5760720" cy="2697480"/>
            <wp:effectExtent l="0" t="0" r="17780" b="7620"/>
            <wp:docPr id="117116990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A1F8E92-3E04-4083-47B2-2B197A7F77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0E77521" w14:textId="48BAC98A" w:rsidR="00B90369" w:rsidRPr="003F4D4F" w:rsidRDefault="00B90369" w:rsidP="00B90369">
      <w:pPr>
        <w:jc w:val="both"/>
        <w:rPr>
          <w:lang w:val="en-GB" w:bidi="en-US"/>
        </w:rPr>
      </w:pPr>
      <w:r w:rsidRPr="003F4D4F">
        <w:rPr>
          <w:lang w:val="en-GB" w:bidi="en-US"/>
        </w:rPr>
        <w:t xml:space="preserve">Figure </w:t>
      </w:r>
      <w:r w:rsidR="006B305B" w:rsidRPr="003F4D4F">
        <w:rPr>
          <w:lang w:val="en-GB" w:bidi="en-US"/>
        </w:rPr>
        <w:t>S</w:t>
      </w:r>
      <w:r w:rsidRPr="003F4D4F">
        <w:rPr>
          <w:lang w:val="en-GB" w:bidi="en-US"/>
        </w:rPr>
        <w:t>1: Cost-effectiveness acceptability curve</w:t>
      </w:r>
    </w:p>
    <w:p w14:paraId="68211D5B" w14:textId="31BB137D" w:rsidR="00D251A1" w:rsidRPr="003F4D4F" w:rsidRDefault="00D251A1" w:rsidP="00EE6F9B">
      <w:pPr>
        <w:rPr>
          <w:rFonts w:eastAsia="Calibri"/>
          <w:b/>
          <w:bCs/>
          <w:lang w:val="en-GB" w:bidi="en-US"/>
        </w:rPr>
      </w:pPr>
      <w:r w:rsidRPr="003F4D4F">
        <w:rPr>
          <w:rFonts w:eastAsia="Calibri"/>
          <w:b/>
          <w:bCs/>
          <w:lang w:val="en-GB" w:bidi="en-US"/>
        </w:rPr>
        <w:t>Multiple Scenario Analyses</w:t>
      </w:r>
    </w:p>
    <w:p w14:paraId="5D54FBD3" w14:textId="542614E6" w:rsidR="00D251A1" w:rsidRPr="003F4D4F" w:rsidRDefault="00D251A1" w:rsidP="00D251A1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 xml:space="preserve">Table </w:t>
      </w:r>
      <w:r w:rsidR="003B5C69" w:rsidRPr="003F4D4F">
        <w:rPr>
          <w:rFonts w:eastAsia="Calibri"/>
          <w:lang w:val="en-GB" w:bidi="en-US"/>
        </w:rPr>
        <w:t>S</w:t>
      </w:r>
      <w:r w:rsidR="00A20BBB" w:rsidRPr="003F4D4F">
        <w:rPr>
          <w:rFonts w:eastAsia="Calibri"/>
          <w:lang w:val="en-GB" w:bidi="en-US"/>
        </w:rPr>
        <w:t>1</w:t>
      </w:r>
      <w:r w:rsidRPr="003F4D4F">
        <w:rPr>
          <w:rFonts w:eastAsia="Calibri"/>
          <w:lang w:val="en-GB" w:bidi="en-US"/>
        </w:rPr>
        <w:t xml:space="preserve">: Analysis of the </w:t>
      </w:r>
      <w:r w:rsidR="00E1761D" w:rsidRPr="003F4D4F">
        <w:rPr>
          <w:rFonts w:eastAsia="Calibri"/>
          <w:lang w:val="en-GB" w:bidi="en-US"/>
        </w:rPr>
        <w:t>initial</w:t>
      </w:r>
      <w:r w:rsidRPr="003F4D4F">
        <w:rPr>
          <w:rFonts w:eastAsia="Calibri"/>
          <w:lang w:val="en-GB" w:bidi="en-US"/>
        </w:rPr>
        <w:t xml:space="preserve"> distribution change scenario (</w:t>
      </w:r>
      <w:r w:rsidRPr="003F4D4F">
        <w:rPr>
          <w:lang w:val="en-GB" w:bidi="en-US"/>
        </w:rPr>
        <w:t>whole cohort in state "NIV")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D251A1" w:rsidRPr="003F4D4F" w14:paraId="7684B645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208AA1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7332E1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73CD43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964FEA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D251A1" w:rsidRPr="003F4D4F" w14:paraId="0EC4A667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5C517558" w14:textId="77777777" w:rsidR="00D251A1" w:rsidRPr="003F4D4F" w:rsidRDefault="00D251A1" w:rsidP="00D251A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3C0F899C" w14:textId="18007559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1,591,388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14:paraId="3B1EFAF1" w14:textId="4CDBE00A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1.028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2E8DBE27" w14:textId="7777777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1E185BD8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293074CB" w14:textId="1E7020F6" w:rsidR="00D251A1" w:rsidRPr="003F4D4F" w:rsidRDefault="008A7AC2" w:rsidP="00D251A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D251A1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center"/>
          </w:tcPr>
          <w:p w14:paraId="42FD4C23" w14:textId="34303FFC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5,130,830</w:t>
            </w:r>
          </w:p>
        </w:tc>
        <w:tc>
          <w:tcPr>
            <w:tcW w:w="1250" w:type="pct"/>
            <w:vAlign w:val="center"/>
          </w:tcPr>
          <w:p w14:paraId="0A5EC3FE" w14:textId="5FA4D093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1.029</w:t>
            </w:r>
          </w:p>
        </w:tc>
        <w:tc>
          <w:tcPr>
            <w:tcW w:w="1246" w:type="pct"/>
            <w:vAlign w:val="center"/>
          </w:tcPr>
          <w:p w14:paraId="7091A29D" w14:textId="7777777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5FAACC95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27883C38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307B0683" w14:textId="02F8E714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-3,539,442</w:t>
            </w:r>
          </w:p>
        </w:tc>
        <w:tc>
          <w:tcPr>
            <w:tcW w:w="1250" w:type="pct"/>
            <w:vAlign w:val="center"/>
          </w:tcPr>
          <w:p w14:paraId="7AB5A514" w14:textId="1A2AA8AE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-0.001</w:t>
            </w:r>
          </w:p>
        </w:tc>
        <w:tc>
          <w:tcPr>
            <w:tcW w:w="1246" w:type="pct"/>
            <w:vAlign w:val="center"/>
          </w:tcPr>
          <w:p w14:paraId="258AFA23" w14:textId="738F16A8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4.3*10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9</w:t>
            </w:r>
          </w:p>
        </w:tc>
      </w:tr>
    </w:tbl>
    <w:p w14:paraId="36774EFD" w14:textId="77777777" w:rsidR="00D251A1" w:rsidRPr="003F4D4F" w:rsidRDefault="00D251A1" w:rsidP="00D251A1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3BB362F4" w14:textId="1CB05428" w:rsidR="00D251A1" w:rsidRPr="003F4D4F" w:rsidRDefault="00D251A1" w:rsidP="00D251A1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 xml:space="preserve">Table </w:t>
      </w:r>
      <w:r w:rsidR="003B5C69" w:rsidRPr="003F4D4F">
        <w:rPr>
          <w:rFonts w:eastAsia="Calibri"/>
          <w:lang w:val="en-GB" w:bidi="en-US"/>
        </w:rPr>
        <w:t>S</w:t>
      </w:r>
      <w:r w:rsidR="00A20BBB" w:rsidRPr="003F4D4F">
        <w:rPr>
          <w:rFonts w:eastAsia="Calibri"/>
          <w:lang w:val="en-GB" w:bidi="en-US"/>
        </w:rPr>
        <w:t>2</w:t>
      </w:r>
      <w:r w:rsidRPr="003F4D4F">
        <w:rPr>
          <w:rFonts w:eastAsia="Calibri"/>
          <w:lang w:val="en-GB" w:bidi="en-US"/>
        </w:rPr>
        <w:t>: Analysis of the initial distribution change scenario (</w:t>
      </w:r>
      <w:r w:rsidRPr="003F4D4F">
        <w:rPr>
          <w:lang w:val="en-GB" w:bidi="en-US"/>
        </w:rPr>
        <w:t>whole cohort in state "IV")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D251A1" w:rsidRPr="003F4D4F" w14:paraId="4A772A65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7ED66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8B5C30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5C7A45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CBAB4B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D251A1" w:rsidRPr="003F4D4F" w14:paraId="141469F8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58A24FD6" w14:textId="77777777" w:rsidR="00D251A1" w:rsidRPr="003F4D4F" w:rsidRDefault="00D251A1" w:rsidP="00D251A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65DDBB34" w14:textId="467BC229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4,215,626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14:paraId="06639A67" w14:textId="7AA2F425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1.63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36271319" w14:textId="7777777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03A51F0E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6E32184C" w14:textId="4EAD3231" w:rsidR="00D251A1" w:rsidRPr="003F4D4F" w:rsidRDefault="008A7AC2" w:rsidP="00D251A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D251A1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center"/>
          </w:tcPr>
          <w:p w14:paraId="12DB0736" w14:textId="6AE3699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7,341,009</w:t>
            </w:r>
          </w:p>
        </w:tc>
        <w:tc>
          <w:tcPr>
            <w:tcW w:w="1250" w:type="pct"/>
            <w:vAlign w:val="center"/>
          </w:tcPr>
          <w:p w14:paraId="77B04FCC" w14:textId="56C4913D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1.47</w:t>
            </w:r>
          </w:p>
        </w:tc>
        <w:tc>
          <w:tcPr>
            <w:tcW w:w="1246" w:type="pct"/>
            <w:vAlign w:val="center"/>
          </w:tcPr>
          <w:p w14:paraId="41F23341" w14:textId="7777777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57E6D789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70A518C6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08B46915" w14:textId="76DC013F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-3,125,382</w:t>
            </w:r>
          </w:p>
        </w:tc>
        <w:tc>
          <w:tcPr>
            <w:tcW w:w="1250" w:type="pct"/>
            <w:vAlign w:val="center"/>
          </w:tcPr>
          <w:p w14:paraId="0C2FF591" w14:textId="241E10CE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0.16</w:t>
            </w:r>
          </w:p>
        </w:tc>
        <w:tc>
          <w:tcPr>
            <w:tcW w:w="1246" w:type="pct"/>
            <w:vAlign w:val="center"/>
          </w:tcPr>
          <w:p w14:paraId="26EC723A" w14:textId="57944F9B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-2*10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4DE79303" w14:textId="77777777" w:rsidR="00D251A1" w:rsidRPr="003F4D4F" w:rsidRDefault="00D251A1" w:rsidP="00D251A1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27D3B9E8" w14:textId="27FEB576" w:rsidR="00D251A1" w:rsidRPr="003F4D4F" w:rsidRDefault="00D251A1" w:rsidP="00D251A1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 xml:space="preserve">Table </w:t>
      </w:r>
      <w:r w:rsidR="003B5C69" w:rsidRPr="003F4D4F">
        <w:rPr>
          <w:rFonts w:eastAsia="Calibri"/>
          <w:lang w:val="en-GB" w:bidi="en-US"/>
        </w:rPr>
        <w:t>S</w:t>
      </w:r>
      <w:r w:rsidR="00A20BBB" w:rsidRPr="003F4D4F">
        <w:rPr>
          <w:rFonts w:eastAsia="Calibri"/>
          <w:lang w:val="en-GB" w:bidi="en-US"/>
        </w:rPr>
        <w:t>3</w:t>
      </w:r>
      <w:r w:rsidRPr="003F4D4F">
        <w:rPr>
          <w:rFonts w:eastAsia="Calibri"/>
          <w:lang w:val="en-GB" w:bidi="en-US"/>
        </w:rPr>
        <w:t xml:space="preserve">: Analysis of the discount rate change scenario </w:t>
      </w:r>
      <w:r w:rsidRPr="003F4D4F">
        <w:rPr>
          <w:lang w:val="en-GB" w:bidi="en-US"/>
        </w:rPr>
        <w:t>(5 % discount rate)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D251A1" w:rsidRPr="003F4D4F" w14:paraId="79BDD98E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8FC975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lastRenderedPageBreak/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304E9E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44D753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05348E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D251A1" w:rsidRPr="003F4D4F" w14:paraId="34698B60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03500AFE" w14:textId="77777777" w:rsidR="00D251A1" w:rsidRPr="003F4D4F" w:rsidRDefault="00D251A1" w:rsidP="00D251A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30C263CD" w14:textId="57978131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2,295,583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14:paraId="2C7B8BCA" w14:textId="678998F6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1.17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1AAE8679" w14:textId="7777777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5E59DAD9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5014BD49" w14:textId="7F337440" w:rsidR="00D251A1" w:rsidRPr="003F4D4F" w:rsidRDefault="008A7AC2" w:rsidP="00D251A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D251A1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center"/>
          </w:tcPr>
          <w:p w14:paraId="46AE8A70" w14:textId="508B89CA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5,607,182</w:t>
            </w:r>
          </w:p>
        </w:tc>
        <w:tc>
          <w:tcPr>
            <w:tcW w:w="1250" w:type="pct"/>
            <w:vAlign w:val="center"/>
          </w:tcPr>
          <w:p w14:paraId="3101BA43" w14:textId="27E19B28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1.13</w:t>
            </w:r>
          </w:p>
        </w:tc>
        <w:tc>
          <w:tcPr>
            <w:tcW w:w="1246" w:type="pct"/>
            <w:vAlign w:val="center"/>
          </w:tcPr>
          <w:p w14:paraId="2A53726F" w14:textId="7777777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21D76B04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382D9E75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4924D05C" w14:textId="10BE85B0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-3,311,599</w:t>
            </w:r>
          </w:p>
        </w:tc>
        <w:tc>
          <w:tcPr>
            <w:tcW w:w="1250" w:type="pct"/>
            <w:vAlign w:val="center"/>
          </w:tcPr>
          <w:p w14:paraId="245A3BCE" w14:textId="4028299C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0.05</w:t>
            </w:r>
          </w:p>
        </w:tc>
        <w:tc>
          <w:tcPr>
            <w:tcW w:w="1246" w:type="pct"/>
            <w:vAlign w:val="center"/>
          </w:tcPr>
          <w:p w14:paraId="34B51445" w14:textId="4653D31A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-7.2*10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76BDC333" w14:textId="47B3127F" w:rsidR="00D251A1" w:rsidRPr="003F4D4F" w:rsidRDefault="00D251A1" w:rsidP="00A542E3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73ED9098" w14:textId="55F22E5F" w:rsidR="00D251A1" w:rsidRPr="003F4D4F" w:rsidRDefault="00D251A1" w:rsidP="00D251A1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 xml:space="preserve">Table </w:t>
      </w:r>
      <w:r w:rsidR="003B5C69" w:rsidRPr="003F4D4F">
        <w:rPr>
          <w:rFonts w:eastAsia="Calibri"/>
          <w:lang w:val="en-GB" w:bidi="en-US"/>
        </w:rPr>
        <w:t>S</w:t>
      </w:r>
      <w:r w:rsidR="00A20BBB" w:rsidRPr="003F4D4F">
        <w:rPr>
          <w:rFonts w:eastAsia="Calibri"/>
          <w:lang w:val="en-GB" w:bidi="en-US"/>
        </w:rPr>
        <w:t>4</w:t>
      </w:r>
      <w:r w:rsidRPr="003F4D4F">
        <w:rPr>
          <w:rFonts w:eastAsia="Calibri"/>
          <w:lang w:val="en-GB" w:bidi="en-US"/>
        </w:rPr>
        <w:t xml:space="preserve">: Analysis of the discount rate change scenario </w:t>
      </w:r>
      <w:r w:rsidRPr="003F4D4F">
        <w:rPr>
          <w:lang w:val="en-GB" w:bidi="en-US"/>
        </w:rPr>
        <w:t>(0 % discount rate)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D251A1" w:rsidRPr="003F4D4F" w14:paraId="1422617C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D10A75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8B126F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4EDD66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909149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D251A1" w:rsidRPr="003F4D4F" w14:paraId="38CFB47F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06027BDC" w14:textId="77777777" w:rsidR="00D251A1" w:rsidRPr="003F4D4F" w:rsidRDefault="00D251A1" w:rsidP="00D251A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28566809" w14:textId="4F9C097C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2,515,579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14:paraId="15E1F531" w14:textId="147E2AB2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1.27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18881D10" w14:textId="7777777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4223EDA6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134C4322" w14:textId="2C0791F4" w:rsidR="00D251A1" w:rsidRPr="003F4D4F" w:rsidRDefault="008A7AC2" w:rsidP="00D251A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D251A1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center"/>
          </w:tcPr>
          <w:p w14:paraId="6FB81E67" w14:textId="775EFF93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6,101,396</w:t>
            </w:r>
          </w:p>
        </w:tc>
        <w:tc>
          <w:tcPr>
            <w:tcW w:w="1250" w:type="pct"/>
            <w:vAlign w:val="center"/>
          </w:tcPr>
          <w:p w14:paraId="05735852" w14:textId="64C4D8D3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1.22</w:t>
            </w:r>
          </w:p>
        </w:tc>
        <w:tc>
          <w:tcPr>
            <w:tcW w:w="1246" w:type="pct"/>
            <w:vAlign w:val="center"/>
          </w:tcPr>
          <w:p w14:paraId="351001DB" w14:textId="77777777" w:rsidR="00D251A1" w:rsidRPr="003F4D4F" w:rsidRDefault="00D251A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339B55D6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7760D0E5" w14:textId="77777777" w:rsidR="00D251A1" w:rsidRPr="003F4D4F" w:rsidRDefault="00D251A1" w:rsidP="00D251A1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583AC7FE" w14:textId="5DD9A6DA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-3,585,817</w:t>
            </w:r>
          </w:p>
        </w:tc>
        <w:tc>
          <w:tcPr>
            <w:tcW w:w="1250" w:type="pct"/>
            <w:vAlign w:val="center"/>
          </w:tcPr>
          <w:p w14:paraId="62173D34" w14:textId="77777777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0.05</w:t>
            </w:r>
          </w:p>
        </w:tc>
        <w:tc>
          <w:tcPr>
            <w:tcW w:w="1246" w:type="pct"/>
            <w:vAlign w:val="center"/>
          </w:tcPr>
          <w:p w14:paraId="3093DD3E" w14:textId="5E1A24D1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-7.5*10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6938C310" w14:textId="77777777" w:rsidR="00D251A1" w:rsidRPr="003F4D4F" w:rsidRDefault="00D251A1" w:rsidP="00D251A1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3C09B885" w14:textId="09630D80" w:rsidR="00D251A1" w:rsidRPr="003F4D4F" w:rsidRDefault="00D251A1" w:rsidP="00D251A1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 xml:space="preserve">Table </w:t>
      </w:r>
      <w:r w:rsidR="003B5C69" w:rsidRPr="003F4D4F">
        <w:rPr>
          <w:rFonts w:eastAsia="Calibri"/>
          <w:lang w:val="en-GB" w:bidi="en-US"/>
        </w:rPr>
        <w:t>S</w:t>
      </w:r>
      <w:r w:rsidR="00A20BBB" w:rsidRPr="003F4D4F">
        <w:rPr>
          <w:rFonts w:eastAsia="Calibri"/>
          <w:lang w:val="en-GB" w:bidi="en-US"/>
        </w:rPr>
        <w:t>5</w:t>
      </w:r>
      <w:r w:rsidRPr="003F4D4F">
        <w:rPr>
          <w:rFonts w:eastAsia="Calibri"/>
          <w:lang w:val="en-GB" w:bidi="en-US"/>
        </w:rPr>
        <w:t xml:space="preserve">: </w:t>
      </w:r>
      <w:r w:rsidR="00AB36AA" w:rsidRPr="003F4D4F">
        <w:rPr>
          <w:rFonts w:eastAsia="Calibri"/>
          <w:lang w:val="en-GB" w:bidi="en-US"/>
        </w:rPr>
        <w:t>Analysis of the time horizon change scenario (5 years)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D251A1" w:rsidRPr="003F4D4F" w14:paraId="4417E6D2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F8A21A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6FACD7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69571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FC1BB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AB36AA" w:rsidRPr="003F4D4F" w14:paraId="3CBBCCB9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63FECF7E" w14:textId="77777777" w:rsidR="00AB36AA" w:rsidRPr="003F4D4F" w:rsidRDefault="00AB36AA" w:rsidP="00AB36AA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416B005F" w14:textId="4E8D2754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2,323,626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14:paraId="40FA100F" w14:textId="38EF5D31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1.18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5446D73B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AB36AA" w:rsidRPr="003F4D4F" w14:paraId="51350B52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0BA9AA54" w14:textId="50C2F2BB" w:rsidR="00AB36AA" w:rsidRPr="003F4D4F" w:rsidRDefault="008A7AC2" w:rsidP="00AB36AA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AB36AA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center"/>
          </w:tcPr>
          <w:p w14:paraId="06F8192F" w14:textId="4195430D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5,663,402</w:t>
            </w:r>
          </w:p>
        </w:tc>
        <w:tc>
          <w:tcPr>
            <w:tcW w:w="1250" w:type="pct"/>
            <w:vAlign w:val="center"/>
          </w:tcPr>
          <w:p w14:paraId="76EACA2E" w14:textId="3F37B8CD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1.14</w:t>
            </w:r>
          </w:p>
        </w:tc>
        <w:tc>
          <w:tcPr>
            <w:tcW w:w="1246" w:type="pct"/>
            <w:vAlign w:val="center"/>
          </w:tcPr>
          <w:p w14:paraId="285B4A10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D251A1" w:rsidRPr="003F4D4F" w14:paraId="7E014861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7B003BE0" w14:textId="77777777" w:rsidR="00D251A1" w:rsidRPr="003F4D4F" w:rsidRDefault="00D251A1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53060094" w14:textId="7B368A82" w:rsidR="00D251A1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-3,339,776</w:t>
            </w:r>
          </w:p>
        </w:tc>
        <w:tc>
          <w:tcPr>
            <w:tcW w:w="1250" w:type="pct"/>
            <w:vAlign w:val="center"/>
          </w:tcPr>
          <w:p w14:paraId="2850FF84" w14:textId="77777777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0.05</w:t>
            </w:r>
          </w:p>
        </w:tc>
        <w:tc>
          <w:tcPr>
            <w:tcW w:w="1246" w:type="pct"/>
            <w:vAlign w:val="center"/>
          </w:tcPr>
          <w:p w14:paraId="466724F3" w14:textId="0BB4B7EB" w:rsidR="00D251A1" w:rsidRPr="003F4D4F" w:rsidRDefault="00D251A1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-7.</w:t>
            </w:r>
            <w:r w:rsidR="00AB36AA" w:rsidRPr="003F4D4F">
              <w:rPr>
                <w:bCs/>
                <w:sz w:val="20"/>
                <w:szCs w:val="20"/>
                <w:lang w:val="en-GB"/>
              </w:rPr>
              <w:t>2</w:t>
            </w:r>
            <w:r w:rsidRPr="003F4D4F">
              <w:rPr>
                <w:bCs/>
                <w:sz w:val="20"/>
                <w:szCs w:val="20"/>
                <w:lang w:val="en-GB"/>
              </w:rPr>
              <w:t>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1242A3BB" w14:textId="77777777" w:rsidR="00D251A1" w:rsidRPr="003F4D4F" w:rsidRDefault="00D251A1" w:rsidP="00D251A1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26FC7B13" w14:textId="7DEC888F" w:rsidR="00B26951" w:rsidRPr="003F4D4F" w:rsidRDefault="00B26951" w:rsidP="00B26951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>Table S6: Analysis of the time horizon change scenario (</w:t>
      </w:r>
      <w:r w:rsidR="00241B20" w:rsidRPr="003F4D4F">
        <w:rPr>
          <w:rFonts w:eastAsia="Calibri"/>
          <w:lang w:val="en-GB" w:bidi="en-US"/>
        </w:rPr>
        <w:t>1</w:t>
      </w:r>
      <w:r w:rsidRPr="003F4D4F">
        <w:rPr>
          <w:rFonts w:eastAsia="Calibri"/>
          <w:lang w:val="en-GB" w:bidi="en-US"/>
        </w:rPr>
        <w:t>5 years)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B26951" w:rsidRPr="003F4D4F" w14:paraId="192D73E5" w14:textId="77777777" w:rsidTr="009E4512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0A5767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C7D98C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17C25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345854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B26951" w:rsidRPr="003F4D4F" w14:paraId="09AD0EBD" w14:textId="77777777" w:rsidTr="00253464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7FC3E8D0" w14:textId="77777777" w:rsidR="00B26951" w:rsidRPr="003F4D4F" w:rsidRDefault="00B26951" w:rsidP="00B2695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bottom"/>
          </w:tcPr>
          <w:p w14:paraId="19C75E7D" w14:textId="16FCE318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2,379,029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bottom"/>
          </w:tcPr>
          <w:p w14:paraId="10809CAF" w14:textId="25A69E54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1.21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31078CB0" w14:textId="77777777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</w:p>
        </w:tc>
      </w:tr>
      <w:tr w:rsidR="00B26951" w:rsidRPr="003F4D4F" w14:paraId="2D4CB108" w14:textId="77777777" w:rsidTr="00253464">
        <w:trPr>
          <w:trHeight w:val="397"/>
          <w:jc w:val="center"/>
        </w:trPr>
        <w:tc>
          <w:tcPr>
            <w:tcW w:w="1252" w:type="pct"/>
            <w:vAlign w:val="center"/>
          </w:tcPr>
          <w:p w14:paraId="4F1B111F" w14:textId="61E6C8B9" w:rsidR="00B26951" w:rsidRPr="003F4D4F" w:rsidRDefault="008A7AC2" w:rsidP="00B2695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B26951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bottom"/>
          </w:tcPr>
          <w:p w14:paraId="5C6CAF65" w14:textId="79CEB6ED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5,795,352</w:t>
            </w:r>
          </w:p>
        </w:tc>
        <w:tc>
          <w:tcPr>
            <w:tcW w:w="1250" w:type="pct"/>
            <w:vAlign w:val="bottom"/>
          </w:tcPr>
          <w:p w14:paraId="5091AD6D" w14:textId="028CF9E1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1.16</w:t>
            </w:r>
          </w:p>
        </w:tc>
        <w:tc>
          <w:tcPr>
            <w:tcW w:w="1246" w:type="pct"/>
            <w:vAlign w:val="center"/>
          </w:tcPr>
          <w:p w14:paraId="7FB71279" w14:textId="77777777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</w:p>
        </w:tc>
      </w:tr>
      <w:tr w:rsidR="00B26951" w:rsidRPr="003F4D4F" w14:paraId="6A9A6FE1" w14:textId="77777777" w:rsidTr="009E4512">
        <w:trPr>
          <w:trHeight w:val="397"/>
          <w:jc w:val="center"/>
        </w:trPr>
        <w:tc>
          <w:tcPr>
            <w:tcW w:w="1252" w:type="pct"/>
            <w:vAlign w:val="center"/>
          </w:tcPr>
          <w:p w14:paraId="72304A28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4199E0F5" w14:textId="37B38477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-3,416,322</w:t>
            </w:r>
          </w:p>
        </w:tc>
        <w:tc>
          <w:tcPr>
            <w:tcW w:w="1250" w:type="pct"/>
            <w:vAlign w:val="center"/>
          </w:tcPr>
          <w:p w14:paraId="4757FD95" w14:textId="468E3586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0.05</w:t>
            </w:r>
          </w:p>
        </w:tc>
        <w:tc>
          <w:tcPr>
            <w:tcW w:w="1246" w:type="pct"/>
            <w:vAlign w:val="center"/>
          </w:tcPr>
          <w:p w14:paraId="15A80A28" w14:textId="6C953EAA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-7.3*10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41C2F24A" w14:textId="77777777" w:rsidR="00B26951" w:rsidRPr="003F4D4F" w:rsidRDefault="00B26951" w:rsidP="00B26951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4A7CCAA3" w14:textId="60C2DBE2" w:rsidR="00B26951" w:rsidRPr="003F4D4F" w:rsidRDefault="00B26951" w:rsidP="00B26951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>Table S7: Analysis of the time horizon change scenario (</w:t>
      </w:r>
      <w:r w:rsidR="00241B20" w:rsidRPr="003F4D4F">
        <w:rPr>
          <w:rFonts w:eastAsia="Calibri"/>
          <w:lang w:val="en-GB" w:bidi="en-US"/>
        </w:rPr>
        <w:t>20</w:t>
      </w:r>
      <w:r w:rsidRPr="003F4D4F">
        <w:rPr>
          <w:rFonts w:eastAsia="Calibri"/>
          <w:lang w:val="en-GB" w:bidi="en-US"/>
        </w:rPr>
        <w:t xml:space="preserve"> years)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B26951" w:rsidRPr="003F4D4F" w14:paraId="2ED23233" w14:textId="77777777" w:rsidTr="009E4512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76AB4E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968BE1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810796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0CDEF4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B26951" w:rsidRPr="003F4D4F" w14:paraId="2C4B26C7" w14:textId="77777777" w:rsidTr="004F7B79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50DC9628" w14:textId="77777777" w:rsidR="00B26951" w:rsidRPr="003F4D4F" w:rsidRDefault="00B26951" w:rsidP="00B2695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bottom"/>
          </w:tcPr>
          <w:p w14:paraId="39796F3F" w14:textId="65354FD8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2,379,040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bottom"/>
          </w:tcPr>
          <w:p w14:paraId="02ADA140" w14:textId="642ADAB2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1.21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5A0FD42A" w14:textId="77777777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</w:p>
        </w:tc>
      </w:tr>
      <w:tr w:rsidR="00B26951" w:rsidRPr="003F4D4F" w14:paraId="079D8956" w14:textId="77777777" w:rsidTr="004F7B79">
        <w:trPr>
          <w:trHeight w:val="397"/>
          <w:jc w:val="center"/>
        </w:trPr>
        <w:tc>
          <w:tcPr>
            <w:tcW w:w="1252" w:type="pct"/>
            <w:vAlign w:val="center"/>
          </w:tcPr>
          <w:p w14:paraId="5A1B70C4" w14:textId="6DAF4469" w:rsidR="00B26951" w:rsidRPr="003F4D4F" w:rsidRDefault="008A7AC2" w:rsidP="00B26951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lastRenderedPageBreak/>
              <w:t>F</w:t>
            </w:r>
            <w:r w:rsidR="00B26951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bottom"/>
          </w:tcPr>
          <w:p w14:paraId="69C1EC30" w14:textId="3282B597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5,795,402</w:t>
            </w:r>
          </w:p>
        </w:tc>
        <w:tc>
          <w:tcPr>
            <w:tcW w:w="1250" w:type="pct"/>
            <w:vAlign w:val="bottom"/>
          </w:tcPr>
          <w:p w14:paraId="4F8ED73C" w14:textId="3A5EA780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1.16</w:t>
            </w:r>
          </w:p>
        </w:tc>
        <w:tc>
          <w:tcPr>
            <w:tcW w:w="1246" w:type="pct"/>
            <w:vAlign w:val="center"/>
          </w:tcPr>
          <w:p w14:paraId="35E404EB" w14:textId="77777777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</w:p>
        </w:tc>
      </w:tr>
      <w:tr w:rsidR="00B26951" w:rsidRPr="003F4D4F" w14:paraId="66B04FD9" w14:textId="77777777" w:rsidTr="009E4512">
        <w:trPr>
          <w:trHeight w:val="397"/>
          <w:jc w:val="center"/>
        </w:trPr>
        <w:tc>
          <w:tcPr>
            <w:tcW w:w="1252" w:type="pct"/>
            <w:vAlign w:val="center"/>
          </w:tcPr>
          <w:p w14:paraId="41AA532D" w14:textId="77777777" w:rsidR="00B26951" w:rsidRPr="003F4D4F" w:rsidRDefault="00B26951" w:rsidP="009E4512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3E45C242" w14:textId="6AFDE633" w:rsidR="00B26951" w:rsidRPr="003F4D4F" w:rsidRDefault="00241B20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</w:t>
            </w:r>
            <w:r w:rsidR="00B26951" w:rsidRPr="003F4D4F">
              <w:rPr>
                <w:bCs/>
                <w:sz w:val="20"/>
                <w:szCs w:val="20"/>
                <w:lang w:val="en-GB"/>
              </w:rPr>
              <w:t>3,416,362</w:t>
            </w:r>
          </w:p>
        </w:tc>
        <w:tc>
          <w:tcPr>
            <w:tcW w:w="1250" w:type="pct"/>
            <w:vAlign w:val="center"/>
          </w:tcPr>
          <w:p w14:paraId="153A40CF" w14:textId="77777777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0.05</w:t>
            </w:r>
          </w:p>
        </w:tc>
        <w:tc>
          <w:tcPr>
            <w:tcW w:w="1246" w:type="pct"/>
            <w:vAlign w:val="center"/>
          </w:tcPr>
          <w:p w14:paraId="76D50F13" w14:textId="2A2C3E36" w:rsidR="00B26951" w:rsidRPr="003F4D4F" w:rsidRDefault="00B26951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-7.3*10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751F2F4B" w14:textId="65CF0ED3" w:rsidR="00B26951" w:rsidRPr="003F4D4F" w:rsidRDefault="00B26951" w:rsidP="00B26951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28D0F1BB" w14:textId="29751A9B" w:rsidR="00AB36AA" w:rsidRPr="003F4D4F" w:rsidRDefault="00AB36AA" w:rsidP="00AB36AA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 xml:space="preserve">Table </w:t>
      </w:r>
      <w:r w:rsidR="003B5C69" w:rsidRPr="003F4D4F">
        <w:rPr>
          <w:rFonts w:eastAsia="Calibri"/>
          <w:lang w:val="en-GB" w:bidi="en-US"/>
        </w:rPr>
        <w:t>S</w:t>
      </w:r>
      <w:r w:rsidR="00B26951" w:rsidRPr="003F4D4F">
        <w:rPr>
          <w:rFonts w:eastAsia="Calibri"/>
          <w:lang w:val="en-GB" w:bidi="en-US"/>
        </w:rPr>
        <w:t>8</w:t>
      </w:r>
      <w:r w:rsidRPr="003F4D4F">
        <w:rPr>
          <w:rFonts w:eastAsia="Calibri"/>
          <w:lang w:val="en-GB" w:bidi="en-US"/>
        </w:rPr>
        <w:t xml:space="preserve">: Analysis of the scenario of changes in the value of utilities for </w:t>
      </w:r>
      <w:r w:rsidR="00241B20" w:rsidRPr="003F4D4F">
        <w:rPr>
          <w:rFonts w:eastAsia="Calibri"/>
          <w:lang w:val="en-GB" w:bidi="en-US"/>
        </w:rPr>
        <w:t>F</w:t>
      </w:r>
      <w:r w:rsidRPr="003F4D4F">
        <w:rPr>
          <w:rFonts w:eastAsia="Calibri"/>
          <w:lang w:val="en-GB" w:bidi="en-US"/>
        </w:rPr>
        <w:t>MV (</w:t>
      </w:r>
      <w:r w:rsidRPr="003F4D4F">
        <w:rPr>
          <w:lang w:val="en-GB" w:bidi="en-US"/>
        </w:rPr>
        <w:t>same value for both strategies)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AB36AA" w:rsidRPr="003F4D4F" w14:paraId="079B5EEC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D6498E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D0B663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F1B9B9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6ECC2A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AB36AA" w:rsidRPr="003F4D4F" w14:paraId="19835128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6E953A5B" w14:textId="77777777" w:rsidR="00AB36AA" w:rsidRPr="003F4D4F" w:rsidRDefault="00AB36AA" w:rsidP="00AB36AA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6DEC9EDB" w14:textId="773319D4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2,378,660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14:paraId="299723AF" w14:textId="16053549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1.21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2640A83F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AB36AA" w:rsidRPr="003F4D4F" w14:paraId="70B8A629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5DCD1DF5" w14:textId="77E05CDD" w:rsidR="00AB36AA" w:rsidRPr="003F4D4F" w:rsidRDefault="008A7AC2" w:rsidP="00AB36AA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AB36AA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center"/>
          </w:tcPr>
          <w:p w14:paraId="21032336" w14:textId="4020C54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5,793,883</w:t>
            </w:r>
          </w:p>
        </w:tc>
        <w:tc>
          <w:tcPr>
            <w:tcW w:w="1250" w:type="pct"/>
            <w:vAlign w:val="center"/>
          </w:tcPr>
          <w:p w14:paraId="106A94FA" w14:textId="22F093C6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1.29</w:t>
            </w:r>
          </w:p>
        </w:tc>
        <w:tc>
          <w:tcPr>
            <w:tcW w:w="1246" w:type="pct"/>
            <w:vAlign w:val="center"/>
          </w:tcPr>
          <w:p w14:paraId="63E203CC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AB36AA" w:rsidRPr="003F4D4F" w14:paraId="4689C3C2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76CB792A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76F42D47" w14:textId="4FFAAD2B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-3,415,224</w:t>
            </w:r>
          </w:p>
        </w:tc>
        <w:tc>
          <w:tcPr>
            <w:tcW w:w="1250" w:type="pct"/>
            <w:vAlign w:val="center"/>
          </w:tcPr>
          <w:p w14:paraId="1079E1BA" w14:textId="012F99F8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-0.08</w:t>
            </w:r>
          </w:p>
        </w:tc>
        <w:tc>
          <w:tcPr>
            <w:tcW w:w="1246" w:type="pct"/>
            <w:vAlign w:val="center"/>
          </w:tcPr>
          <w:p w14:paraId="2ED54376" w14:textId="573E1EE7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4.3*10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2E27C4AA" w14:textId="77777777" w:rsidR="00AB36AA" w:rsidRPr="003F4D4F" w:rsidRDefault="00AB36AA" w:rsidP="00AB36AA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1517577C" w14:textId="13810B5C" w:rsidR="00AB36AA" w:rsidRPr="003F4D4F" w:rsidRDefault="00AB36AA" w:rsidP="00AB36AA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 xml:space="preserve">Table </w:t>
      </w:r>
      <w:r w:rsidR="003B5C69" w:rsidRPr="003F4D4F">
        <w:rPr>
          <w:rFonts w:eastAsia="Calibri"/>
          <w:lang w:val="en-GB" w:bidi="en-US"/>
        </w:rPr>
        <w:t>S</w:t>
      </w:r>
      <w:r w:rsidR="00B26951" w:rsidRPr="003F4D4F">
        <w:rPr>
          <w:rFonts w:eastAsia="Calibri"/>
          <w:lang w:val="en-GB" w:bidi="en-US"/>
        </w:rPr>
        <w:t>9</w:t>
      </w:r>
      <w:r w:rsidRPr="003F4D4F">
        <w:rPr>
          <w:rFonts w:eastAsia="Calibri"/>
          <w:lang w:val="en-GB" w:bidi="en-US"/>
        </w:rPr>
        <w:t xml:space="preserve">: Analysis of the scenario of changes in the value of utilities for </w:t>
      </w:r>
      <w:r w:rsidR="00241B20" w:rsidRPr="003F4D4F">
        <w:rPr>
          <w:rFonts w:eastAsia="Calibri"/>
          <w:lang w:val="en-GB" w:bidi="en-US"/>
        </w:rPr>
        <w:t>F</w:t>
      </w:r>
      <w:r w:rsidRPr="003F4D4F">
        <w:rPr>
          <w:rFonts w:eastAsia="Calibri"/>
          <w:lang w:val="en-GB" w:bidi="en-US"/>
        </w:rPr>
        <w:t>MV (</w:t>
      </w:r>
      <w:r w:rsidRPr="003F4D4F">
        <w:rPr>
          <w:lang w:val="en-GB" w:bidi="en-US"/>
        </w:rPr>
        <w:t>10% increase)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AB36AA" w:rsidRPr="003F4D4F" w14:paraId="4215E1A8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83F582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6E3E50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5964D8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7E8DE1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AB36AA" w:rsidRPr="003F4D4F" w14:paraId="728E8692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5C7EB9AE" w14:textId="77777777" w:rsidR="00AB36AA" w:rsidRPr="003F4D4F" w:rsidRDefault="00AB36AA" w:rsidP="002E0C07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04A62547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2,378,660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14:paraId="74F0B8D5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1.21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51EFAB61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AB36AA" w:rsidRPr="003F4D4F" w14:paraId="0EF96051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60CD832D" w14:textId="755779B3" w:rsidR="00AB36AA" w:rsidRPr="003F4D4F" w:rsidRDefault="008A7AC2" w:rsidP="002E0C07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AB36AA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center"/>
          </w:tcPr>
          <w:p w14:paraId="472E442B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5,793,883</w:t>
            </w:r>
          </w:p>
        </w:tc>
        <w:tc>
          <w:tcPr>
            <w:tcW w:w="1250" w:type="pct"/>
            <w:vAlign w:val="center"/>
          </w:tcPr>
          <w:p w14:paraId="54F9F1E6" w14:textId="1362A22D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1.42</w:t>
            </w:r>
          </w:p>
        </w:tc>
        <w:tc>
          <w:tcPr>
            <w:tcW w:w="1246" w:type="pct"/>
            <w:vAlign w:val="center"/>
          </w:tcPr>
          <w:p w14:paraId="13C1DAF3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AB36AA" w:rsidRPr="003F4D4F" w14:paraId="07324902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0FF0B435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203E123F" w14:textId="77777777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-3,415,224</w:t>
            </w:r>
          </w:p>
        </w:tc>
        <w:tc>
          <w:tcPr>
            <w:tcW w:w="1250" w:type="pct"/>
            <w:vAlign w:val="center"/>
          </w:tcPr>
          <w:p w14:paraId="084ECF2F" w14:textId="2A6000F4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-0.21</w:t>
            </w:r>
          </w:p>
        </w:tc>
        <w:tc>
          <w:tcPr>
            <w:tcW w:w="1246" w:type="pct"/>
            <w:vAlign w:val="center"/>
          </w:tcPr>
          <w:p w14:paraId="526EFED0" w14:textId="7D2F6BEE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1.7*10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2F27843B" w14:textId="77777777" w:rsidR="00AB36AA" w:rsidRPr="003F4D4F" w:rsidRDefault="00AB36AA" w:rsidP="00AB36AA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66829E23" w14:textId="4102D845" w:rsidR="00AB36AA" w:rsidRPr="003F4D4F" w:rsidRDefault="00AB36AA" w:rsidP="00AB36AA">
      <w:pPr>
        <w:rPr>
          <w:rFonts w:eastAsia="Calibri"/>
          <w:lang w:val="en-GB" w:bidi="en-US"/>
        </w:rPr>
      </w:pPr>
      <w:r w:rsidRPr="003F4D4F">
        <w:rPr>
          <w:rFonts w:eastAsia="Calibri"/>
          <w:lang w:val="en-GB" w:bidi="en-US"/>
        </w:rPr>
        <w:t xml:space="preserve">Table </w:t>
      </w:r>
      <w:r w:rsidR="003B5C69" w:rsidRPr="003F4D4F">
        <w:rPr>
          <w:rFonts w:eastAsia="Calibri"/>
          <w:lang w:val="en-GB" w:bidi="en-US"/>
        </w:rPr>
        <w:t>S</w:t>
      </w:r>
      <w:r w:rsidR="00B26951" w:rsidRPr="003F4D4F">
        <w:rPr>
          <w:rFonts w:eastAsia="Calibri"/>
          <w:lang w:val="en-GB" w:bidi="en-US"/>
        </w:rPr>
        <w:t>10</w:t>
      </w:r>
      <w:r w:rsidRPr="003F4D4F">
        <w:rPr>
          <w:rFonts w:eastAsia="Calibri"/>
          <w:lang w:val="en-GB" w:bidi="en-US"/>
        </w:rPr>
        <w:t xml:space="preserve">: Analysis of the scenario of changes in the value of utilities for </w:t>
      </w:r>
      <w:r w:rsidR="00241B20" w:rsidRPr="003F4D4F">
        <w:rPr>
          <w:rFonts w:eastAsia="Calibri"/>
          <w:lang w:val="en-GB" w:bidi="en-US"/>
        </w:rPr>
        <w:t>F</w:t>
      </w:r>
      <w:r w:rsidRPr="003F4D4F">
        <w:rPr>
          <w:rFonts w:eastAsia="Calibri"/>
          <w:lang w:val="en-GB" w:bidi="en-US"/>
        </w:rPr>
        <w:t>MV (</w:t>
      </w:r>
      <w:r w:rsidR="00A542E3" w:rsidRPr="003F4D4F">
        <w:rPr>
          <w:lang w:val="en-GB" w:bidi="en-US"/>
        </w:rPr>
        <w:t>20</w:t>
      </w:r>
      <w:r w:rsidRPr="003F4D4F">
        <w:rPr>
          <w:lang w:val="en-GB" w:bidi="en-US"/>
        </w:rPr>
        <w:t>%</w:t>
      </w:r>
      <w:r w:rsidR="00241B20" w:rsidRPr="003F4D4F">
        <w:rPr>
          <w:lang w:val="en-GB" w:bidi="en-US"/>
        </w:rPr>
        <w:t> </w:t>
      </w:r>
      <w:r w:rsidRPr="003F4D4F">
        <w:rPr>
          <w:lang w:val="en-GB" w:bidi="en-US"/>
        </w:rPr>
        <w:t>increase)</w:t>
      </w:r>
    </w:p>
    <w:tbl>
      <w:tblPr>
        <w:tblStyle w:val="TableGrid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264"/>
        <w:gridCol w:w="2260"/>
        <w:gridCol w:w="2253"/>
      </w:tblGrid>
      <w:tr w:rsidR="00AB36AA" w:rsidRPr="003F4D4F" w14:paraId="08DE01F4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F9A49E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Strategy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2D1D8F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Costs [CZK]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D3E0D3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Utilities [QALY]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64CB74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ICUR [CZK/QALY]</w:t>
            </w:r>
          </w:p>
        </w:tc>
      </w:tr>
      <w:tr w:rsidR="00AB36AA" w:rsidRPr="003F4D4F" w14:paraId="35EDF1AD" w14:textId="77777777" w:rsidTr="002E0C07">
        <w:trPr>
          <w:trHeight w:val="397"/>
          <w:jc w:val="center"/>
        </w:trPr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47FD94D4" w14:textId="77777777" w:rsidR="00AB36AA" w:rsidRPr="003F4D4F" w:rsidRDefault="00AB36AA" w:rsidP="002E0C07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HMV</w:t>
            </w:r>
          </w:p>
        </w:tc>
        <w:tc>
          <w:tcPr>
            <w:tcW w:w="1252" w:type="pct"/>
            <w:tcBorders>
              <w:top w:val="single" w:sz="12" w:space="0" w:color="auto"/>
            </w:tcBorders>
            <w:vAlign w:val="center"/>
          </w:tcPr>
          <w:p w14:paraId="664362C7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2,378,660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14:paraId="42315D5C" w14:textId="77F145CB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1.2</w:t>
            </w:r>
            <w:r w:rsidR="00A542E3" w:rsidRPr="003F4D4F"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246" w:type="pct"/>
            <w:tcBorders>
              <w:top w:val="single" w:sz="12" w:space="0" w:color="auto"/>
            </w:tcBorders>
            <w:vAlign w:val="center"/>
          </w:tcPr>
          <w:p w14:paraId="7AD76FEE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AB36AA" w:rsidRPr="003F4D4F" w14:paraId="6B3BA9B9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045D4933" w14:textId="37E4CC20" w:rsidR="00AB36AA" w:rsidRPr="003F4D4F" w:rsidRDefault="008A7AC2" w:rsidP="002E0C07">
            <w:pPr>
              <w:spacing w:line="276" w:lineRule="auto"/>
              <w:rPr>
                <w:sz w:val="20"/>
                <w:szCs w:val="20"/>
                <w:lang w:val="en-GB" w:bidi="en-US"/>
              </w:rPr>
            </w:pPr>
            <w:r w:rsidRPr="003F4D4F">
              <w:rPr>
                <w:sz w:val="20"/>
                <w:szCs w:val="20"/>
                <w:lang w:val="en-GB" w:bidi="en-US"/>
              </w:rPr>
              <w:t>F</w:t>
            </w:r>
            <w:r w:rsidR="00AB36AA" w:rsidRPr="003F4D4F">
              <w:rPr>
                <w:sz w:val="20"/>
                <w:szCs w:val="20"/>
                <w:lang w:val="en-GB" w:bidi="en-US"/>
              </w:rPr>
              <w:t>MV</w:t>
            </w:r>
          </w:p>
        </w:tc>
        <w:tc>
          <w:tcPr>
            <w:tcW w:w="1252" w:type="pct"/>
            <w:vAlign w:val="center"/>
          </w:tcPr>
          <w:p w14:paraId="09CDEAB8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5,793,883</w:t>
            </w:r>
          </w:p>
        </w:tc>
        <w:tc>
          <w:tcPr>
            <w:tcW w:w="1250" w:type="pct"/>
            <w:vAlign w:val="center"/>
          </w:tcPr>
          <w:p w14:paraId="3BB2495E" w14:textId="746A44DE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1.</w:t>
            </w:r>
            <w:r w:rsidR="00A542E3" w:rsidRPr="003F4D4F">
              <w:rPr>
                <w:bCs/>
                <w:sz w:val="20"/>
                <w:szCs w:val="20"/>
                <w:lang w:val="en-GB"/>
              </w:rPr>
              <w:t>55</w:t>
            </w:r>
          </w:p>
        </w:tc>
        <w:tc>
          <w:tcPr>
            <w:tcW w:w="1246" w:type="pct"/>
            <w:vAlign w:val="center"/>
          </w:tcPr>
          <w:p w14:paraId="41B581A7" w14:textId="77777777" w:rsidR="00AB36AA" w:rsidRPr="003F4D4F" w:rsidRDefault="00AB36AA" w:rsidP="00B26951">
            <w:pPr>
              <w:spacing w:line="276" w:lineRule="auto"/>
              <w:jc w:val="right"/>
              <w:rPr>
                <w:bCs/>
                <w:sz w:val="20"/>
                <w:szCs w:val="20"/>
                <w:lang w:val="en-GB" w:bidi="en-US"/>
              </w:rPr>
            </w:pPr>
          </w:p>
        </w:tc>
      </w:tr>
      <w:tr w:rsidR="00AB36AA" w:rsidRPr="003F4D4F" w14:paraId="1E9BE981" w14:textId="77777777" w:rsidTr="002E0C07">
        <w:trPr>
          <w:trHeight w:val="397"/>
          <w:jc w:val="center"/>
        </w:trPr>
        <w:tc>
          <w:tcPr>
            <w:tcW w:w="1252" w:type="pct"/>
            <w:vAlign w:val="center"/>
          </w:tcPr>
          <w:p w14:paraId="6AEB180A" w14:textId="77777777" w:rsidR="00AB36AA" w:rsidRPr="003F4D4F" w:rsidRDefault="00AB36AA" w:rsidP="002E0C07">
            <w:pPr>
              <w:spacing w:line="276" w:lineRule="auto"/>
              <w:rPr>
                <w:b/>
                <w:bCs/>
                <w:sz w:val="20"/>
                <w:szCs w:val="20"/>
                <w:lang w:val="en-GB" w:bidi="en-US"/>
              </w:rPr>
            </w:pPr>
            <w:r w:rsidRPr="003F4D4F">
              <w:rPr>
                <w:b/>
                <w:bCs/>
                <w:sz w:val="20"/>
                <w:szCs w:val="20"/>
                <w:lang w:val="en-GB" w:bidi="en-US"/>
              </w:rPr>
              <w:t>Incremental</w:t>
            </w:r>
          </w:p>
        </w:tc>
        <w:tc>
          <w:tcPr>
            <w:tcW w:w="1252" w:type="pct"/>
            <w:vAlign w:val="center"/>
          </w:tcPr>
          <w:p w14:paraId="58061EF5" w14:textId="77777777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-3,415,224</w:t>
            </w:r>
          </w:p>
        </w:tc>
        <w:tc>
          <w:tcPr>
            <w:tcW w:w="1250" w:type="pct"/>
            <w:vAlign w:val="center"/>
          </w:tcPr>
          <w:p w14:paraId="7DDE896C" w14:textId="55ADB978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-0.</w:t>
            </w:r>
            <w:r w:rsidR="00A542E3" w:rsidRPr="003F4D4F">
              <w:rPr>
                <w:bCs/>
                <w:sz w:val="20"/>
                <w:szCs w:val="20"/>
                <w:lang w:val="en-GB"/>
              </w:rPr>
              <w:t>33</w:t>
            </w:r>
          </w:p>
        </w:tc>
        <w:tc>
          <w:tcPr>
            <w:tcW w:w="1246" w:type="pct"/>
            <w:vAlign w:val="center"/>
          </w:tcPr>
          <w:p w14:paraId="5D4AEE11" w14:textId="12592218" w:rsidR="00AB36AA" w:rsidRPr="003F4D4F" w:rsidRDefault="00AB36AA" w:rsidP="00B26951">
            <w:pPr>
              <w:spacing w:line="276" w:lineRule="auto"/>
              <w:jc w:val="right"/>
              <w:rPr>
                <w:b/>
                <w:sz w:val="20"/>
                <w:szCs w:val="20"/>
                <w:lang w:val="en-GB" w:bidi="en-US"/>
              </w:rPr>
            </w:pPr>
            <w:r w:rsidRPr="003F4D4F">
              <w:rPr>
                <w:bCs/>
                <w:sz w:val="20"/>
                <w:szCs w:val="20"/>
                <w:lang w:val="en-GB"/>
              </w:rPr>
              <w:t>1*10</w:t>
            </w:r>
            <w:r w:rsidRPr="003F4D4F">
              <w:rPr>
                <w:bCs/>
                <w:sz w:val="20"/>
                <w:szCs w:val="20"/>
                <w:vertAlign w:val="superscript"/>
                <w:lang w:val="en-GB"/>
              </w:rPr>
              <w:t>7</w:t>
            </w:r>
          </w:p>
        </w:tc>
      </w:tr>
    </w:tbl>
    <w:p w14:paraId="5E59BFD8" w14:textId="77777777" w:rsidR="00AB36AA" w:rsidRPr="00E1761D" w:rsidRDefault="00AB36AA" w:rsidP="00AB36AA">
      <w:pPr>
        <w:jc w:val="both"/>
        <w:rPr>
          <w:sz w:val="20"/>
          <w:szCs w:val="20"/>
          <w:lang w:val="en-GB" w:bidi="en-US"/>
        </w:rPr>
      </w:pPr>
      <w:r w:rsidRPr="003F4D4F">
        <w:rPr>
          <w:sz w:val="20"/>
          <w:szCs w:val="20"/>
          <w:lang w:val="en-GB" w:bidi="en-US"/>
        </w:rPr>
        <w:t>Numerical values are rounded.</w:t>
      </w:r>
    </w:p>
    <w:p w14:paraId="33DA4BF0" w14:textId="5598D8FC" w:rsidR="00EE0AF1" w:rsidRPr="00E1761D" w:rsidRDefault="00EE0AF1" w:rsidP="00EE6F9B">
      <w:pPr>
        <w:rPr>
          <w:rFonts w:eastAsia="Calibri"/>
          <w:b/>
          <w:bCs/>
          <w:lang w:val="en-GB" w:bidi="en-US"/>
        </w:rPr>
      </w:pPr>
    </w:p>
    <w:sectPr w:rsidR="00EE0AF1" w:rsidRPr="00E1761D" w:rsidSect="00CD6119">
      <w:footerReference w:type="even" r:id="rId12"/>
      <w:footerReference w:type="default" r:id="rId13"/>
      <w:pgSz w:w="11906" w:h="16838"/>
      <w:pgMar w:top="1418" w:right="1418" w:bottom="1418" w:left="1418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0E9C" w14:textId="77777777" w:rsidR="00A21824" w:rsidRDefault="00A21824" w:rsidP="005D2D11">
      <w:r>
        <w:separator/>
      </w:r>
    </w:p>
  </w:endnote>
  <w:endnote w:type="continuationSeparator" w:id="0">
    <w:p w14:paraId="70EB718F" w14:textId="77777777" w:rsidR="00A21824" w:rsidRDefault="00A21824" w:rsidP="005D2D11">
      <w:r>
        <w:continuationSeparator/>
      </w:r>
    </w:p>
  </w:endnote>
  <w:endnote w:type="continuationNotice" w:id="1">
    <w:p w14:paraId="5A00FDA4" w14:textId="77777777" w:rsidR="00A21824" w:rsidRDefault="00A2182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 (Nadpis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70127828"/>
      <w:docPartObj>
        <w:docPartGallery w:val="Page Numbers (Bottom of Page)"/>
        <w:docPartUnique/>
      </w:docPartObj>
    </w:sdtPr>
    <w:sdtContent>
      <w:p w14:paraId="00CC7D42" w14:textId="2755222C" w:rsidR="002A2213" w:rsidRDefault="002A2213" w:rsidP="00026B0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BEF523" w14:textId="77777777" w:rsidR="002A2213" w:rsidRDefault="002A2213">
    <w:pPr>
      <w:pStyle w:val="Footer"/>
    </w:pPr>
  </w:p>
  <w:p w14:paraId="6193B689" w14:textId="77777777" w:rsidR="002A2213" w:rsidRDefault="002A2213"/>
  <w:p w14:paraId="6892ADF4" w14:textId="77777777" w:rsidR="002A2213" w:rsidRDefault="002A22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01312539"/>
      <w:docPartObj>
        <w:docPartGallery w:val="Page Numbers (Bottom of Page)"/>
        <w:docPartUnique/>
      </w:docPartObj>
    </w:sdtPr>
    <w:sdtContent>
      <w:p w14:paraId="44A940B7" w14:textId="40D155CD" w:rsidR="002A2213" w:rsidRDefault="002A2213" w:rsidP="00026B0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22</w:t>
        </w:r>
        <w:r>
          <w:rPr>
            <w:rStyle w:val="PageNumber"/>
          </w:rPr>
          <w:fldChar w:fldCharType="end"/>
        </w:r>
      </w:p>
    </w:sdtContent>
  </w:sdt>
  <w:p w14:paraId="2F3FCED9" w14:textId="77777777" w:rsidR="002A2213" w:rsidRDefault="002A2213">
    <w:pPr>
      <w:pStyle w:val="Footer"/>
    </w:pPr>
  </w:p>
  <w:p w14:paraId="4ED4AC9A" w14:textId="77777777" w:rsidR="002A2213" w:rsidRDefault="002A2213"/>
  <w:p w14:paraId="7DC97FA0" w14:textId="77777777" w:rsidR="002A2213" w:rsidRDefault="002A22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623FE" w14:textId="77777777" w:rsidR="00A21824" w:rsidRDefault="00A21824" w:rsidP="005D2D11">
      <w:r>
        <w:separator/>
      </w:r>
    </w:p>
  </w:footnote>
  <w:footnote w:type="continuationSeparator" w:id="0">
    <w:p w14:paraId="3E1D2BDD" w14:textId="77777777" w:rsidR="00A21824" w:rsidRDefault="00A21824" w:rsidP="005D2D11">
      <w:r>
        <w:continuationSeparator/>
      </w:r>
    </w:p>
  </w:footnote>
  <w:footnote w:type="continuationNotice" w:id="1">
    <w:p w14:paraId="2F65C1DE" w14:textId="77777777" w:rsidR="00A21824" w:rsidRDefault="00A2182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F584C"/>
    <w:multiLevelType w:val="hybridMultilevel"/>
    <w:tmpl w:val="AD6ECEA6"/>
    <w:lvl w:ilvl="0" w:tplc="6A8CDC9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11791"/>
    <w:multiLevelType w:val="hybridMultilevel"/>
    <w:tmpl w:val="B1A81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30A3E"/>
    <w:multiLevelType w:val="hybridMultilevel"/>
    <w:tmpl w:val="F61E9A2E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164055">
    <w:abstractNumId w:val="1"/>
  </w:num>
  <w:num w:numId="2" w16cid:durableId="905188643">
    <w:abstractNumId w:val="2"/>
  </w:num>
  <w:num w:numId="3" w16cid:durableId="221716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xMzEyNjQ3szAxszBU0lEKTi0uzszPAykwrQUAjQa+2CwAAAA="/>
  </w:docVars>
  <w:rsids>
    <w:rsidRoot w:val="002C5E77"/>
    <w:rsid w:val="000008CB"/>
    <w:rsid w:val="00004018"/>
    <w:rsid w:val="0000493D"/>
    <w:rsid w:val="00004FB6"/>
    <w:rsid w:val="00005C69"/>
    <w:rsid w:val="0000638C"/>
    <w:rsid w:val="00007146"/>
    <w:rsid w:val="0000725B"/>
    <w:rsid w:val="00012CB2"/>
    <w:rsid w:val="00013C70"/>
    <w:rsid w:val="00015C1E"/>
    <w:rsid w:val="00017D66"/>
    <w:rsid w:val="00020249"/>
    <w:rsid w:val="00022E09"/>
    <w:rsid w:val="00026B02"/>
    <w:rsid w:val="0002757E"/>
    <w:rsid w:val="00032163"/>
    <w:rsid w:val="00034586"/>
    <w:rsid w:val="000349FB"/>
    <w:rsid w:val="00034ECB"/>
    <w:rsid w:val="00035D5F"/>
    <w:rsid w:val="000419D9"/>
    <w:rsid w:val="000426C0"/>
    <w:rsid w:val="00045A88"/>
    <w:rsid w:val="000468AF"/>
    <w:rsid w:val="0004698A"/>
    <w:rsid w:val="00050678"/>
    <w:rsid w:val="00051F07"/>
    <w:rsid w:val="00054C36"/>
    <w:rsid w:val="0006035B"/>
    <w:rsid w:val="00063914"/>
    <w:rsid w:val="00070874"/>
    <w:rsid w:val="00071331"/>
    <w:rsid w:val="000715AF"/>
    <w:rsid w:val="00074EC8"/>
    <w:rsid w:val="00075009"/>
    <w:rsid w:val="00077267"/>
    <w:rsid w:val="00077E9A"/>
    <w:rsid w:val="00080423"/>
    <w:rsid w:val="00081AF1"/>
    <w:rsid w:val="00090E6F"/>
    <w:rsid w:val="00097BB6"/>
    <w:rsid w:val="000A1A24"/>
    <w:rsid w:val="000A200C"/>
    <w:rsid w:val="000A35F4"/>
    <w:rsid w:val="000A5580"/>
    <w:rsid w:val="000A7024"/>
    <w:rsid w:val="000A7792"/>
    <w:rsid w:val="000B3A5D"/>
    <w:rsid w:val="000B68D9"/>
    <w:rsid w:val="000C1143"/>
    <w:rsid w:val="000C2A0B"/>
    <w:rsid w:val="000C3320"/>
    <w:rsid w:val="000C350F"/>
    <w:rsid w:val="000C3CBB"/>
    <w:rsid w:val="000C5621"/>
    <w:rsid w:val="000C61F9"/>
    <w:rsid w:val="000C725E"/>
    <w:rsid w:val="000C72B8"/>
    <w:rsid w:val="000D2091"/>
    <w:rsid w:val="000D247E"/>
    <w:rsid w:val="000D495A"/>
    <w:rsid w:val="000D796B"/>
    <w:rsid w:val="000E3CD3"/>
    <w:rsid w:val="000F08C4"/>
    <w:rsid w:val="000F5C81"/>
    <w:rsid w:val="000F65FF"/>
    <w:rsid w:val="001018B0"/>
    <w:rsid w:val="00101C6B"/>
    <w:rsid w:val="00103049"/>
    <w:rsid w:val="00106672"/>
    <w:rsid w:val="0010711C"/>
    <w:rsid w:val="00111C2A"/>
    <w:rsid w:val="00116A69"/>
    <w:rsid w:val="00122BED"/>
    <w:rsid w:val="00122D3D"/>
    <w:rsid w:val="001230FE"/>
    <w:rsid w:val="00124E30"/>
    <w:rsid w:val="00125053"/>
    <w:rsid w:val="00125301"/>
    <w:rsid w:val="00125BB5"/>
    <w:rsid w:val="00130049"/>
    <w:rsid w:val="00132EAC"/>
    <w:rsid w:val="001334A8"/>
    <w:rsid w:val="0013546C"/>
    <w:rsid w:val="00136124"/>
    <w:rsid w:val="00136D84"/>
    <w:rsid w:val="00137CF3"/>
    <w:rsid w:val="00140ED3"/>
    <w:rsid w:val="001442D2"/>
    <w:rsid w:val="0014671F"/>
    <w:rsid w:val="00151570"/>
    <w:rsid w:val="00153C67"/>
    <w:rsid w:val="00157FC5"/>
    <w:rsid w:val="00160DAF"/>
    <w:rsid w:val="0016211E"/>
    <w:rsid w:val="00162843"/>
    <w:rsid w:val="00163F6A"/>
    <w:rsid w:val="00163FE5"/>
    <w:rsid w:val="0016440C"/>
    <w:rsid w:val="00164EF2"/>
    <w:rsid w:val="00164EF8"/>
    <w:rsid w:val="00165AE7"/>
    <w:rsid w:val="001660A3"/>
    <w:rsid w:val="0016631C"/>
    <w:rsid w:val="00166AFC"/>
    <w:rsid w:val="00167355"/>
    <w:rsid w:val="0016783D"/>
    <w:rsid w:val="00167A42"/>
    <w:rsid w:val="00170882"/>
    <w:rsid w:val="00170D92"/>
    <w:rsid w:val="00170E15"/>
    <w:rsid w:val="00170FAA"/>
    <w:rsid w:val="00177EA6"/>
    <w:rsid w:val="00181A6B"/>
    <w:rsid w:val="0018209C"/>
    <w:rsid w:val="0018450C"/>
    <w:rsid w:val="00191480"/>
    <w:rsid w:val="001918C6"/>
    <w:rsid w:val="00191D70"/>
    <w:rsid w:val="001933D9"/>
    <w:rsid w:val="00196E3E"/>
    <w:rsid w:val="001A2C91"/>
    <w:rsid w:val="001A324B"/>
    <w:rsid w:val="001A4722"/>
    <w:rsid w:val="001B7F63"/>
    <w:rsid w:val="001C37E2"/>
    <w:rsid w:val="001C4594"/>
    <w:rsid w:val="001C4B3D"/>
    <w:rsid w:val="001C5AA9"/>
    <w:rsid w:val="001C5ED4"/>
    <w:rsid w:val="001C7E64"/>
    <w:rsid w:val="001D0FA2"/>
    <w:rsid w:val="001E1032"/>
    <w:rsid w:val="001E25D6"/>
    <w:rsid w:val="001E42B8"/>
    <w:rsid w:val="001E5D9C"/>
    <w:rsid w:val="001E6540"/>
    <w:rsid w:val="001E699D"/>
    <w:rsid w:val="001F4057"/>
    <w:rsid w:val="001F78FB"/>
    <w:rsid w:val="002018CE"/>
    <w:rsid w:val="002039E2"/>
    <w:rsid w:val="0020560C"/>
    <w:rsid w:val="00212F72"/>
    <w:rsid w:val="00220973"/>
    <w:rsid w:val="00222AA7"/>
    <w:rsid w:val="002234F9"/>
    <w:rsid w:val="00224ED5"/>
    <w:rsid w:val="00227DC8"/>
    <w:rsid w:val="00232B71"/>
    <w:rsid w:val="00233618"/>
    <w:rsid w:val="0023476A"/>
    <w:rsid w:val="00241B20"/>
    <w:rsid w:val="00242361"/>
    <w:rsid w:val="00245193"/>
    <w:rsid w:val="00245386"/>
    <w:rsid w:val="00247A5F"/>
    <w:rsid w:val="00250A5F"/>
    <w:rsid w:val="00252FB2"/>
    <w:rsid w:val="00253659"/>
    <w:rsid w:val="0025412C"/>
    <w:rsid w:val="00261508"/>
    <w:rsid w:val="002618D5"/>
    <w:rsid w:val="00261A07"/>
    <w:rsid w:val="0026200C"/>
    <w:rsid w:val="00263CBE"/>
    <w:rsid w:val="00265920"/>
    <w:rsid w:val="002659AC"/>
    <w:rsid w:val="0027046E"/>
    <w:rsid w:val="0027133B"/>
    <w:rsid w:val="002741A9"/>
    <w:rsid w:val="0027761E"/>
    <w:rsid w:val="00277776"/>
    <w:rsid w:val="002815CC"/>
    <w:rsid w:val="0028213A"/>
    <w:rsid w:val="00282567"/>
    <w:rsid w:val="0028353B"/>
    <w:rsid w:val="00284FB7"/>
    <w:rsid w:val="002870BB"/>
    <w:rsid w:val="00293BFA"/>
    <w:rsid w:val="00293E53"/>
    <w:rsid w:val="00294D4E"/>
    <w:rsid w:val="002973C7"/>
    <w:rsid w:val="00297504"/>
    <w:rsid w:val="002A2213"/>
    <w:rsid w:val="002A2FCF"/>
    <w:rsid w:val="002B2FD4"/>
    <w:rsid w:val="002B3595"/>
    <w:rsid w:val="002B4387"/>
    <w:rsid w:val="002B62E5"/>
    <w:rsid w:val="002B7429"/>
    <w:rsid w:val="002C04C4"/>
    <w:rsid w:val="002C15B7"/>
    <w:rsid w:val="002C5E77"/>
    <w:rsid w:val="002C5FA3"/>
    <w:rsid w:val="002C7D1F"/>
    <w:rsid w:val="002D0137"/>
    <w:rsid w:val="002D21E3"/>
    <w:rsid w:val="002D5472"/>
    <w:rsid w:val="002D5517"/>
    <w:rsid w:val="002D602E"/>
    <w:rsid w:val="002D757C"/>
    <w:rsid w:val="002E3748"/>
    <w:rsid w:val="002E3EE3"/>
    <w:rsid w:val="002E4A11"/>
    <w:rsid w:val="002E65A7"/>
    <w:rsid w:val="002E6E7B"/>
    <w:rsid w:val="002F5233"/>
    <w:rsid w:val="002F7EEC"/>
    <w:rsid w:val="003014B1"/>
    <w:rsid w:val="00302DD3"/>
    <w:rsid w:val="00304A23"/>
    <w:rsid w:val="00305F73"/>
    <w:rsid w:val="00307A16"/>
    <w:rsid w:val="00307C2E"/>
    <w:rsid w:val="003113C1"/>
    <w:rsid w:val="00314BAD"/>
    <w:rsid w:val="0032490E"/>
    <w:rsid w:val="00326067"/>
    <w:rsid w:val="00327BA2"/>
    <w:rsid w:val="00332D06"/>
    <w:rsid w:val="00333825"/>
    <w:rsid w:val="00333AF9"/>
    <w:rsid w:val="00333D4B"/>
    <w:rsid w:val="003358F2"/>
    <w:rsid w:val="00336F07"/>
    <w:rsid w:val="00340A18"/>
    <w:rsid w:val="00342266"/>
    <w:rsid w:val="0034259A"/>
    <w:rsid w:val="0034328E"/>
    <w:rsid w:val="003438BF"/>
    <w:rsid w:val="00344C7B"/>
    <w:rsid w:val="0035080E"/>
    <w:rsid w:val="00353695"/>
    <w:rsid w:val="0035424B"/>
    <w:rsid w:val="003553FF"/>
    <w:rsid w:val="00356CA9"/>
    <w:rsid w:val="00357B40"/>
    <w:rsid w:val="00371DBA"/>
    <w:rsid w:val="00372E86"/>
    <w:rsid w:val="00374711"/>
    <w:rsid w:val="0037519C"/>
    <w:rsid w:val="00380D33"/>
    <w:rsid w:val="003866EB"/>
    <w:rsid w:val="00386A2A"/>
    <w:rsid w:val="00391ED0"/>
    <w:rsid w:val="00392053"/>
    <w:rsid w:val="003924A8"/>
    <w:rsid w:val="0039634F"/>
    <w:rsid w:val="003A2765"/>
    <w:rsid w:val="003A459C"/>
    <w:rsid w:val="003A6691"/>
    <w:rsid w:val="003B09B0"/>
    <w:rsid w:val="003B0A09"/>
    <w:rsid w:val="003B284B"/>
    <w:rsid w:val="003B4EE1"/>
    <w:rsid w:val="003B5C69"/>
    <w:rsid w:val="003C0713"/>
    <w:rsid w:val="003C63E1"/>
    <w:rsid w:val="003C69A0"/>
    <w:rsid w:val="003D1079"/>
    <w:rsid w:val="003D1830"/>
    <w:rsid w:val="003D1F70"/>
    <w:rsid w:val="003D790E"/>
    <w:rsid w:val="003E1FCA"/>
    <w:rsid w:val="003E25DD"/>
    <w:rsid w:val="003F03A3"/>
    <w:rsid w:val="003F30C1"/>
    <w:rsid w:val="003F49B3"/>
    <w:rsid w:val="003F4D4F"/>
    <w:rsid w:val="003F50BD"/>
    <w:rsid w:val="003F6BF9"/>
    <w:rsid w:val="00403722"/>
    <w:rsid w:val="00405A8B"/>
    <w:rsid w:val="00407DDF"/>
    <w:rsid w:val="00411588"/>
    <w:rsid w:val="004120D0"/>
    <w:rsid w:val="004158C0"/>
    <w:rsid w:val="00416E5A"/>
    <w:rsid w:val="00420E15"/>
    <w:rsid w:val="00423C5E"/>
    <w:rsid w:val="00442AC5"/>
    <w:rsid w:val="004434C0"/>
    <w:rsid w:val="00443C34"/>
    <w:rsid w:val="00452601"/>
    <w:rsid w:val="00452BA1"/>
    <w:rsid w:val="004538C5"/>
    <w:rsid w:val="00453BDA"/>
    <w:rsid w:val="0045456F"/>
    <w:rsid w:val="00456AE9"/>
    <w:rsid w:val="00457E0D"/>
    <w:rsid w:val="00460163"/>
    <w:rsid w:val="004603E3"/>
    <w:rsid w:val="00461509"/>
    <w:rsid w:val="00462E46"/>
    <w:rsid w:val="004637CB"/>
    <w:rsid w:val="00463AC3"/>
    <w:rsid w:val="00463CBA"/>
    <w:rsid w:val="004673F4"/>
    <w:rsid w:val="00472049"/>
    <w:rsid w:val="0047269B"/>
    <w:rsid w:val="004726EF"/>
    <w:rsid w:val="004737A7"/>
    <w:rsid w:val="00477F43"/>
    <w:rsid w:val="004808EE"/>
    <w:rsid w:val="004816FA"/>
    <w:rsid w:val="00483616"/>
    <w:rsid w:val="00490A07"/>
    <w:rsid w:val="004969D1"/>
    <w:rsid w:val="004A0127"/>
    <w:rsid w:val="004A79D3"/>
    <w:rsid w:val="004B0342"/>
    <w:rsid w:val="004B095C"/>
    <w:rsid w:val="004B160C"/>
    <w:rsid w:val="004B42D3"/>
    <w:rsid w:val="004B508B"/>
    <w:rsid w:val="004B66B2"/>
    <w:rsid w:val="004B6FC0"/>
    <w:rsid w:val="004C064A"/>
    <w:rsid w:val="004C0889"/>
    <w:rsid w:val="004C12B0"/>
    <w:rsid w:val="004C37AD"/>
    <w:rsid w:val="004C4F62"/>
    <w:rsid w:val="004C79E6"/>
    <w:rsid w:val="004D1323"/>
    <w:rsid w:val="004D1A4D"/>
    <w:rsid w:val="004D2425"/>
    <w:rsid w:val="004D2658"/>
    <w:rsid w:val="004D3C57"/>
    <w:rsid w:val="004D46CC"/>
    <w:rsid w:val="004D53B1"/>
    <w:rsid w:val="004D5839"/>
    <w:rsid w:val="004E2F2C"/>
    <w:rsid w:val="004F0D28"/>
    <w:rsid w:val="004F2155"/>
    <w:rsid w:val="004F39E8"/>
    <w:rsid w:val="004F65CD"/>
    <w:rsid w:val="00500433"/>
    <w:rsid w:val="0050047A"/>
    <w:rsid w:val="005005F8"/>
    <w:rsid w:val="00501A17"/>
    <w:rsid w:val="00505003"/>
    <w:rsid w:val="00505D67"/>
    <w:rsid w:val="00510F87"/>
    <w:rsid w:val="00513A62"/>
    <w:rsid w:val="00521DE9"/>
    <w:rsid w:val="00523A75"/>
    <w:rsid w:val="00523C54"/>
    <w:rsid w:val="0053012D"/>
    <w:rsid w:val="0053063E"/>
    <w:rsid w:val="00533028"/>
    <w:rsid w:val="005346E3"/>
    <w:rsid w:val="00535984"/>
    <w:rsid w:val="005400EE"/>
    <w:rsid w:val="0054225A"/>
    <w:rsid w:val="0054399B"/>
    <w:rsid w:val="00544F69"/>
    <w:rsid w:val="005451F7"/>
    <w:rsid w:val="00546247"/>
    <w:rsid w:val="00550A43"/>
    <w:rsid w:val="00551254"/>
    <w:rsid w:val="00552700"/>
    <w:rsid w:val="00552899"/>
    <w:rsid w:val="00552F10"/>
    <w:rsid w:val="005561C8"/>
    <w:rsid w:val="00556315"/>
    <w:rsid w:val="00556A65"/>
    <w:rsid w:val="00561356"/>
    <w:rsid w:val="00561664"/>
    <w:rsid w:val="00564105"/>
    <w:rsid w:val="0056466A"/>
    <w:rsid w:val="00564F66"/>
    <w:rsid w:val="005671D8"/>
    <w:rsid w:val="00570BA7"/>
    <w:rsid w:val="00575BBE"/>
    <w:rsid w:val="00577E5A"/>
    <w:rsid w:val="00580400"/>
    <w:rsid w:val="00581AFB"/>
    <w:rsid w:val="005826B5"/>
    <w:rsid w:val="00583F64"/>
    <w:rsid w:val="005865FE"/>
    <w:rsid w:val="00587F9E"/>
    <w:rsid w:val="00590597"/>
    <w:rsid w:val="00590A3D"/>
    <w:rsid w:val="00596382"/>
    <w:rsid w:val="005A16C1"/>
    <w:rsid w:val="005B1439"/>
    <w:rsid w:val="005B186D"/>
    <w:rsid w:val="005B28B4"/>
    <w:rsid w:val="005B4329"/>
    <w:rsid w:val="005B5D66"/>
    <w:rsid w:val="005B6711"/>
    <w:rsid w:val="005C01E7"/>
    <w:rsid w:val="005C0280"/>
    <w:rsid w:val="005C1CC9"/>
    <w:rsid w:val="005C2032"/>
    <w:rsid w:val="005C395A"/>
    <w:rsid w:val="005C74D2"/>
    <w:rsid w:val="005D2D11"/>
    <w:rsid w:val="005D4DCA"/>
    <w:rsid w:val="005D60A6"/>
    <w:rsid w:val="005E018D"/>
    <w:rsid w:val="005F1F31"/>
    <w:rsid w:val="005F2F43"/>
    <w:rsid w:val="005F6EA1"/>
    <w:rsid w:val="0060064C"/>
    <w:rsid w:val="00600DD5"/>
    <w:rsid w:val="006022F7"/>
    <w:rsid w:val="0061119A"/>
    <w:rsid w:val="00611CEC"/>
    <w:rsid w:val="0061217D"/>
    <w:rsid w:val="00617E85"/>
    <w:rsid w:val="00621579"/>
    <w:rsid w:val="00622430"/>
    <w:rsid w:val="00622C2A"/>
    <w:rsid w:val="00622EB5"/>
    <w:rsid w:val="0063172E"/>
    <w:rsid w:val="00631E70"/>
    <w:rsid w:val="006367C9"/>
    <w:rsid w:val="00641841"/>
    <w:rsid w:val="00641D0B"/>
    <w:rsid w:val="0064618D"/>
    <w:rsid w:val="00646F68"/>
    <w:rsid w:val="006513A8"/>
    <w:rsid w:val="00651C00"/>
    <w:rsid w:val="00651CE3"/>
    <w:rsid w:val="00651EF9"/>
    <w:rsid w:val="00652580"/>
    <w:rsid w:val="00652D4A"/>
    <w:rsid w:val="006536B8"/>
    <w:rsid w:val="0065560C"/>
    <w:rsid w:val="006559EB"/>
    <w:rsid w:val="00655BD2"/>
    <w:rsid w:val="006572E9"/>
    <w:rsid w:val="006602F6"/>
    <w:rsid w:val="006607C0"/>
    <w:rsid w:val="00672B40"/>
    <w:rsid w:val="00672F34"/>
    <w:rsid w:val="00673EF9"/>
    <w:rsid w:val="00673FCF"/>
    <w:rsid w:val="00676134"/>
    <w:rsid w:val="0067746B"/>
    <w:rsid w:val="006779BC"/>
    <w:rsid w:val="006800A9"/>
    <w:rsid w:val="00685342"/>
    <w:rsid w:val="00687D48"/>
    <w:rsid w:val="00690E72"/>
    <w:rsid w:val="00695C4F"/>
    <w:rsid w:val="0069603D"/>
    <w:rsid w:val="006A1433"/>
    <w:rsid w:val="006A204A"/>
    <w:rsid w:val="006A4098"/>
    <w:rsid w:val="006A43CB"/>
    <w:rsid w:val="006A4F9D"/>
    <w:rsid w:val="006A51E0"/>
    <w:rsid w:val="006B0ECD"/>
    <w:rsid w:val="006B305B"/>
    <w:rsid w:val="006B35D2"/>
    <w:rsid w:val="006B3B53"/>
    <w:rsid w:val="006B497B"/>
    <w:rsid w:val="006B49C1"/>
    <w:rsid w:val="006B6A92"/>
    <w:rsid w:val="006C0705"/>
    <w:rsid w:val="006C077E"/>
    <w:rsid w:val="006C1267"/>
    <w:rsid w:val="006C221F"/>
    <w:rsid w:val="006C58D5"/>
    <w:rsid w:val="006C7549"/>
    <w:rsid w:val="006D0F2B"/>
    <w:rsid w:val="006D2610"/>
    <w:rsid w:val="006D3C45"/>
    <w:rsid w:val="006D4DE1"/>
    <w:rsid w:val="006D5321"/>
    <w:rsid w:val="006D6A8B"/>
    <w:rsid w:val="006D6E7C"/>
    <w:rsid w:val="006E113D"/>
    <w:rsid w:val="006E308D"/>
    <w:rsid w:val="006E45A0"/>
    <w:rsid w:val="006E5DF4"/>
    <w:rsid w:val="006F2018"/>
    <w:rsid w:val="006F2A22"/>
    <w:rsid w:val="006F4E21"/>
    <w:rsid w:val="006F6406"/>
    <w:rsid w:val="0070200D"/>
    <w:rsid w:val="007056ED"/>
    <w:rsid w:val="007075E6"/>
    <w:rsid w:val="00710BBA"/>
    <w:rsid w:val="007164E9"/>
    <w:rsid w:val="00720CE6"/>
    <w:rsid w:val="007213FF"/>
    <w:rsid w:val="00722020"/>
    <w:rsid w:val="0072271B"/>
    <w:rsid w:val="00727EC8"/>
    <w:rsid w:val="007307FA"/>
    <w:rsid w:val="0073644B"/>
    <w:rsid w:val="00736C3B"/>
    <w:rsid w:val="007424CE"/>
    <w:rsid w:val="00744A29"/>
    <w:rsid w:val="0074687E"/>
    <w:rsid w:val="007477FA"/>
    <w:rsid w:val="0075122F"/>
    <w:rsid w:val="00752309"/>
    <w:rsid w:val="00757D7C"/>
    <w:rsid w:val="0076307C"/>
    <w:rsid w:val="0076600C"/>
    <w:rsid w:val="00770FD3"/>
    <w:rsid w:val="007733F0"/>
    <w:rsid w:val="007762A3"/>
    <w:rsid w:val="007766D3"/>
    <w:rsid w:val="00777350"/>
    <w:rsid w:val="007815B9"/>
    <w:rsid w:val="007866BB"/>
    <w:rsid w:val="00786A61"/>
    <w:rsid w:val="00794517"/>
    <w:rsid w:val="007964A9"/>
    <w:rsid w:val="00796FE7"/>
    <w:rsid w:val="00797783"/>
    <w:rsid w:val="007A25D5"/>
    <w:rsid w:val="007A657F"/>
    <w:rsid w:val="007B69D5"/>
    <w:rsid w:val="007C037D"/>
    <w:rsid w:val="007C113B"/>
    <w:rsid w:val="007C5638"/>
    <w:rsid w:val="007C5D5E"/>
    <w:rsid w:val="007C6447"/>
    <w:rsid w:val="007D1002"/>
    <w:rsid w:val="007D2CFD"/>
    <w:rsid w:val="007D3B3F"/>
    <w:rsid w:val="007D619B"/>
    <w:rsid w:val="007E06DC"/>
    <w:rsid w:val="007E27B4"/>
    <w:rsid w:val="007E4D18"/>
    <w:rsid w:val="007F354F"/>
    <w:rsid w:val="007F5512"/>
    <w:rsid w:val="007F5D50"/>
    <w:rsid w:val="0080166C"/>
    <w:rsid w:val="00802DAA"/>
    <w:rsid w:val="0081057B"/>
    <w:rsid w:val="008143BD"/>
    <w:rsid w:val="00824F0E"/>
    <w:rsid w:val="00830638"/>
    <w:rsid w:val="00830F80"/>
    <w:rsid w:val="0083123F"/>
    <w:rsid w:val="00831E48"/>
    <w:rsid w:val="00834739"/>
    <w:rsid w:val="00841ECF"/>
    <w:rsid w:val="00846FF8"/>
    <w:rsid w:val="0085178E"/>
    <w:rsid w:val="0085428B"/>
    <w:rsid w:val="008552EA"/>
    <w:rsid w:val="0085530C"/>
    <w:rsid w:val="00856FBA"/>
    <w:rsid w:val="008573B8"/>
    <w:rsid w:val="008574B7"/>
    <w:rsid w:val="008612B1"/>
    <w:rsid w:val="00865179"/>
    <w:rsid w:val="00865697"/>
    <w:rsid w:val="008657E1"/>
    <w:rsid w:val="00866FF9"/>
    <w:rsid w:val="008714B6"/>
    <w:rsid w:val="00871956"/>
    <w:rsid w:val="00872AC4"/>
    <w:rsid w:val="0087432F"/>
    <w:rsid w:val="00881AA0"/>
    <w:rsid w:val="00884AF1"/>
    <w:rsid w:val="00886863"/>
    <w:rsid w:val="00890238"/>
    <w:rsid w:val="008906F2"/>
    <w:rsid w:val="00892F6C"/>
    <w:rsid w:val="008A0A75"/>
    <w:rsid w:val="008A1549"/>
    <w:rsid w:val="008A2103"/>
    <w:rsid w:val="008A3C3A"/>
    <w:rsid w:val="008A7AC2"/>
    <w:rsid w:val="008B3061"/>
    <w:rsid w:val="008B457B"/>
    <w:rsid w:val="008B4588"/>
    <w:rsid w:val="008B70EE"/>
    <w:rsid w:val="008B7BB8"/>
    <w:rsid w:val="008B7E92"/>
    <w:rsid w:val="008C36DE"/>
    <w:rsid w:val="008D4E3D"/>
    <w:rsid w:val="008D7AAF"/>
    <w:rsid w:val="008E0A02"/>
    <w:rsid w:val="008E17C9"/>
    <w:rsid w:val="008E1B43"/>
    <w:rsid w:val="008E353B"/>
    <w:rsid w:val="008E6781"/>
    <w:rsid w:val="008E7DE6"/>
    <w:rsid w:val="008E7EC0"/>
    <w:rsid w:val="008F3D80"/>
    <w:rsid w:val="008F7BB5"/>
    <w:rsid w:val="008F7FB8"/>
    <w:rsid w:val="009005CA"/>
    <w:rsid w:val="00905F56"/>
    <w:rsid w:val="00911752"/>
    <w:rsid w:val="009117A1"/>
    <w:rsid w:val="00912629"/>
    <w:rsid w:val="0091682F"/>
    <w:rsid w:val="00916AD2"/>
    <w:rsid w:val="00917986"/>
    <w:rsid w:val="00922D3C"/>
    <w:rsid w:val="00924CF4"/>
    <w:rsid w:val="00924D82"/>
    <w:rsid w:val="00930CFA"/>
    <w:rsid w:val="00932DF8"/>
    <w:rsid w:val="00937FE0"/>
    <w:rsid w:val="0094096C"/>
    <w:rsid w:val="00943219"/>
    <w:rsid w:val="009443F5"/>
    <w:rsid w:val="00946C0A"/>
    <w:rsid w:val="00946C75"/>
    <w:rsid w:val="009479DA"/>
    <w:rsid w:val="00947F76"/>
    <w:rsid w:val="009506DB"/>
    <w:rsid w:val="0095073F"/>
    <w:rsid w:val="00952DCA"/>
    <w:rsid w:val="00953B6A"/>
    <w:rsid w:val="009562D2"/>
    <w:rsid w:val="0096028C"/>
    <w:rsid w:val="009615CC"/>
    <w:rsid w:val="009623B0"/>
    <w:rsid w:val="00964EB1"/>
    <w:rsid w:val="00966E24"/>
    <w:rsid w:val="0096710F"/>
    <w:rsid w:val="0096780D"/>
    <w:rsid w:val="00967A42"/>
    <w:rsid w:val="00971577"/>
    <w:rsid w:val="00971E54"/>
    <w:rsid w:val="0097583A"/>
    <w:rsid w:val="009759B3"/>
    <w:rsid w:val="00976751"/>
    <w:rsid w:val="00982333"/>
    <w:rsid w:val="00983D28"/>
    <w:rsid w:val="0098550F"/>
    <w:rsid w:val="00986BA5"/>
    <w:rsid w:val="00993DBC"/>
    <w:rsid w:val="009961D6"/>
    <w:rsid w:val="009A0318"/>
    <w:rsid w:val="009A21A0"/>
    <w:rsid w:val="009A526D"/>
    <w:rsid w:val="009A6115"/>
    <w:rsid w:val="009A6DAB"/>
    <w:rsid w:val="009B4A0F"/>
    <w:rsid w:val="009B4FFD"/>
    <w:rsid w:val="009B5B3D"/>
    <w:rsid w:val="009B7919"/>
    <w:rsid w:val="009C000C"/>
    <w:rsid w:val="009C117A"/>
    <w:rsid w:val="009C1314"/>
    <w:rsid w:val="009C1EBB"/>
    <w:rsid w:val="009C23D3"/>
    <w:rsid w:val="009C6C23"/>
    <w:rsid w:val="009C7239"/>
    <w:rsid w:val="009D3273"/>
    <w:rsid w:val="009D67C9"/>
    <w:rsid w:val="009E4050"/>
    <w:rsid w:val="009E46BA"/>
    <w:rsid w:val="009E471D"/>
    <w:rsid w:val="009E4D70"/>
    <w:rsid w:val="009E566D"/>
    <w:rsid w:val="009E740B"/>
    <w:rsid w:val="009E765B"/>
    <w:rsid w:val="009E7ABC"/>
    <w:rsid w:val="009F183E"/>
    <w:rsid w:val="009F1B51"/>
    <w:rsid w:val="009F3213"/>
    <w:rsid w:val="009F5706"/>
    <w:rsid w:val="009F581A"/>
    <w:rsid w:val="009F7FBE"/>
    <w:rsid w:val="00A02F6D"/>
    <w:rsid w:val="00A07B99"/>
    <w:rsid w:val="00A1018F"/>
    <w:rsid w:val="00A1037F"/>
    <w:rsid w:val="00A1265E"/>
    <w:rsid w:val="00A159AF"/>
    <w:rsid w:val="00A15DAA"/>
    <w:rsid w:val="00A20AD0"/>
    <w:rsid w:val="00A20BBB"/>
    <w:rsid w:val="00A21740"/>
    <w:rsid w:val="00A21824"/>
    <w:rsid w:val="00A24EA8"/>
    <w:rsid w:val="00A351D2"/>
    <w:rsid w:val="00A41179"/>
    <w:rsid w:val="00A42FBB"/>
    <w:rsid w:val="00A440AC"/>
    <w:rsid w:val="00A45BD1"/>
    <w:rsid w:val="00A46CEF"/>
    <w:rsid w:val="00A47A5C"/>
    <w:rsid w:val="00A50FF1"/>
    <w:rsid w:val="00A52AAE"/>
    <w:rsid w:val="00A52C05"/>
    <w:rsid w:val="00A542E3"/>
    <w:rsid w:val="00A605B0"/>
    <w:rsid w:val="00A61B45"/>
    <w:rsid w:val="00A622B4"/>
    <w:rsid w:val="00A72E0E"/>
    <w:rsid w:val="00A7300D"/>
    <w:rsid w:val="00A8018B"/>
    <w:rsid w:val="00A804A1"/>
    <w:rsid w:val="00A804C9"/>
    <w:rsid w:val="00A82B57"/>
    <w:rsid w:val="00A832D1"/>
    <w:rsid w:val="00A86B22"/>
    <w:rsid w:val="00A86C6E"/>
    <w:rsid w:val="00A95507"/>
    <w:rsid w:val="00A97901"/>
    <w:rsid w:val="00AA39AA"/>
    <w:rsid w:val="00AA40FB"/>
    <w:rsid w:val="00AB03BB"/>
    <w:rsid w:val="00AB04BF"/>
    <w:rsid w:val="00AB30A9"/>
    <w:rsid w:val="00AB36AA"/>
    <w:rsid w:val="00AB45AE"/>
    <w:rsid w:val="00AB6FC6"/>
    <w:rsid w:val="00AC1A35"/>
    <w:rsid w:val="00AC26D3"/>
    <w:rsid w:val="00AC576C"/>
    <w:rsid w:val="00AC5CCA"/>
    <w:rsid w:val="00AC624B"/>
    <w:rsid w:val="00AC6E5E"/>
    <w:rsid w:val="00AC7944"/>
    <w:rsid w:val="00AD05E9"/>
    <w:rsid w:val="00AD0CA4"/>
    <w:rsid w:val="00AD2886"/>
    <w:rsid w:val="00AD7D5A"/>
    <w:rsid w:val="00AE0EB0"/>
    <w:rsid w:val="00AE3414"/>
    <w:rsid w:val="00AE46BF"/>
    <w:rsid w:val="00AE5121"/>
    <w:rsid w:val="00AE6C6E"/>
    <w:rsid w:val="00AE6D3A"/>
    <w:rsid w:val="00AF26EE"/>
    <w:rsid w:val="00AF3006"/>
    <w:rsid w:val="00B02896"/>
    <w:rsid w:val="00B05702"/>
    <w:rsid w:val="00B107C9"/>
    <w:rsid w:val="00B114CA"/>
    <w:rsid w:val="00B12DFA"/>
    <w:rsid w:val="00B23DA3"/>
    <w:rsid w:val="00B242BD"/>
    <w:rsid w:val="00B24561"/>
    <w:rsid w:val="00B26951"/>
    <w:rsid w:val="00B26A97"/>
    <w:rsid w:val="00B26D77"/>
    <w:rsid w:val="00B26E57"/>
    <w:rsid w:val="00B27964"/>
    <w:rsid w:val="00B3556F"/>
    <w:rsid w:val="00B3571C"/>
    <w:rsid w:val="00B35AB4"/>
    <w:rsid w:val="00B36186"/>
    <w:rsid w:val="00B36D5E"/>
    <w:rsid w:val="00B425C4"/>
    <w:rsid w:val="00B43700"/>
    <w:rsid w:val="00B468C6"/>
    <w:rsid w:val="00B47D1A"/>
    <w:rsid w:val="00B51050"/>
    <w:rsid w:val="00B51A7F"/>
    <w:rsid w:val="00B51B5F"/>
    <w:rsid w:val="00B54BDA"/>
    <w:rsid w:val="00B609B7"/>
    <w:rsid w:val="00B60EB1"/>
    <w:rsid w:val="00B62184"/>
    <w:rsid w:val="00B650A7"/>
    <w:rsid w:val="00B6595D"/>
    <w:rsid w:val="00B671BE"/>
    <w:rsid w:val="00B7127D"/>
    <w:rsid w:val="00B7505F"/>
    <w:rsid w:val="00B76789"/>
    <w:rsid w:val="00B7678B"/>
    <w:rsid w:val="00B801C0"/>
    <w:rsid w:val="00B812A0"/>
    <w:rsid w:val="00B82B3F"/>
    <w:rsid w:val="00B847CC"/>
    <w:rsid w:val="00B84BAE"/>
    <w:rsid w:val="00B8548C"/>
    <w:rsid w:val="00B8687D"/>
    <w:rsid w:val="00B878D6"/>
    <w:rsid w:val="00B90369"/>
    <w:rsid w:val="00B942DE"/>
    <w:rsid w:val="00B94E98"/>
    <w:rsid w:val="00B96939"/>
    <w:rsid w:val="00BA24FC"/>
    <w:rsid w:val="00BA49FD"/>
    <w:rsid w:val="00BA76DC"/>
    <w:rsid w:val="00BB2574"/>
    <w:rsid w:val="00BB47DB"/>
    <w:rsid w:val="00BB6FBB"/>
    <w:rsid w:val="00BB7114"/>
    <w:rsid w:val="00BC062E"/>
    <w:rsid w:val="00BC3D6E"/>
    <w:rsid w:val="00BD00D7"/>
    <w:rsid w:val="00BD3592"/>
    <w:rsid w:val="00BD40FA"/>
    <w:rsid w:val="00BE02B7"/>
    <w:rsid w:val="00BE135A"/>
    <w:rsid w:val="00BE18D4"/>
    <w:rsid w:val="00BE2ACB"/>
    <w:rsid w:val="00BE3118"/>
    <w:rsid w:val="00BE31D3"/>
    <w:rsid w:val="00BE5114"/>
    <w:rsid w:val="00BE719A"/>
    <w:rsid w:val="00BE7799"/>
    <w:rsid w:val="00BF047D"/>
    <w:rsid w:val="00BF1FA0"/>
    <w:rsid w:val="00BF2799"/>
    <w:rsid w:val="00BF63B6"/>
    <w:rsid w:val="00BF73FA"/>
    <w:rsid w:val="00BF7D3B"/>
    <w:rsid w:val="00C02D25"/>
    <w:rsid w:val="00C03764"/>
    <w:rsid w:val="00C06A81"/>
    <w:rsid w:val="00C06CC8"/>
    <w:rsid w:val="00C11A6E"/>
    <w:rsid w:val="00C11ABA"/>
    <w:rsid w:val="00C12FC7"/>
    <w:rsid w:val="00C15458"/>
    <w:rsid w:val="00C305A0"/>
    <w:rsid w:val="00C31DC4"/>
    <w:rsid w:val="00C32BA3"/>
    <w:rsid w:val="00C37660"/>
    <w:rsid w:val="00C37F2F"/>
    <w:rsid w:val="00C37FCB"/>
    <w:rsid w:val="00C41DE2"/>
    <w:rsid w:val="00C42EC8"/>
    <w:rsid w:val="00C50B15"/>
    <w:rsid w:val="00C55E0B"/>
    <w:rsid w:val="00C56C42"/>
    <w:rsid w:val="00C57887"/>
    <w:rsid w:val="00C6236B"/>
    <w:rsid w:val="00C62874"/>
    <w:rsid w:val="00C652DF"/>
    <w:rsid w:val="00C66DFF"/>
    <w:rsid w:val="00C72179"/>
    <w:rsid w:val="00C74BF3"/>
    <w:rsid w:val="00C759EF"/>
    <w:rsid w:val="00C772B9"/>
    <w:rsid w:val="00C80BDE"/>
    <w:rsid w:val="00C8168D"/>
    <w:rsid w:val="00C822D0"/>
    <w:rsid w:val="00C85AF8"/>
    <w:rsid w:val="00C90114"/>
    <w:rsid w:val="00C91F9A"/>
    <w:rsid w:val="00C93551"/>
    <w:rsid w:val="00CA262D"/>
    <w:rsid w:val="00CA46D1"/>
    <w:rsid w:val="00CB1798"/>
    <w:rsid w:val="00CB2058"/>
    <w:rsid w:val="00CB2230"/>
    <w:rsid w:val="00CB362B"/>
    <w:rsid w:val="00CB5719"/>
    <w:rsid w:val="00CC0199"/>
    <w:rsid w:val="00CC0D0F"/>
    <w:rsid w:val="00CC263D"/>
    <w:rsid w:val="00CC5F3F"/>
    <w:rsid w:val="00CC60BA"/>
    <w:rsid w:val="00CC7091"/>
    <w:rsid w:val="00CD03F0"/>
    <w:rsid w:val="00CD24E4"/>
    <w:rsid w:val="00CD26CF"/>
    <w:rsid w:val="00CD6119"/>
    <w:rsid w:val="00CE2484"/>
    <w:rsid w:val="00CE4FE3"/>
    <w:rsid w:val="00CE5848"/>
    <w:rsid w:val="00CE6947"/>
    <w:rsid w:val="00CF020F"/>
    <w:rsid w:val="00CF2121"/>
    <w:rsid w:val="00CF637B"/>
    <w:rsid w:val="00CF6FF8"/>
    <w:rsid w:val="00CF718C"/>
    <w:rsid w:val="00CF7577"/>
    <w:rsid w:val="00D006B1"/>
    <w:rsid w:val="00D01B91"/>
    <w:rsid w:val="00D10785"/>
    <w:rsid w:val="00D12688"/>
    <w:rsid w:val="00D12884"/>
    <w:rsid w:val="00D1314C"/>
    <w:rsid w:val="00D23B01"/>
    <w:rsid w:val="00D251A1"/>
    <w:rsid w:val="00D27414"/>
    <w:rsid w:val="00D3040C"/>
    <w:rsid w:val="00D310CB"/>
    <w:rsid w:val="00D3177C"/>
    <w:rsid w:val="00D31E2B"/>
    <w:rsid w:val="00D32471"/>
    <w:rsid w:val="00D37E03"/>
    <w:rsid w:val="00D37F34"/>
    <w:rsid w:val="00D40A86"/>
    <w:rsid w:val="00D41D98"/>
    <w:rsid w:val="00D45DE8"/>
    <w:rsid w:val="00D47DB0"/>
    <w:rsid w:val="00D50138"/>
    <w:rsid w:val="00D5088B"/>
    <w:rsid w:val="00D514FC"/>
    <w:rsid w:val="00D52A25"/>
    <w:rsid w:val="00D53427"/>
    <w:rsid w:val="00D53929"/>
    <w:rsid w:val="00D66355"/>
    <w:rsid w:val="00D71FB7"/>
    <w:rsid w:val="00D75365"/>
    <w:rsid w:val="00D826BD"/>
    <w:rsid w:val="00D82BE2"/>
    <w:rsid w:val="00D86672"/>
    <w:rsid w:val="00D86978"/>
    <w:rsid w:val="00D90C05"/>
    <w:rsid w:val="00D939E1"/>
    <w:rsid w:val="00D94F7F"/>
    <w:rsid w:val="00D9582D"/>
    <w:rsid w:val="00D9751B"/>
    <w:rsid w:val="00DA15F0"/>
    <w:rsid w:val="00DA204C"/>
    <w:rsid w:val="00DA33E7"/>
    <w:rsid w:val="00DA3AE4"/>
    <w:rsid w:val="00DA3D20"/>
    <w:rsid w:val="00DA6031"/>
    <w:rsid w:val="00DA75C5"/>
    <w:rsid w:val="00DB083E"/>
    <w:rsid w:val="00DB29E8"/>
    <w:rsid w:val="00DB41EA"/>
    <w:rsid w:val="00DB602F"/>
    <w:rsid w:val="00DB6F1B"/>
    <w:rsid w:val="00DC15CE"/>
    <w:rsid w:val="00DC170B"/>
    <w:rsid w:val="00DC29B6"/>
    <w:rsid w:val="00DC3322"/>
    <w:rsid w:val="00DC6573"/>
    <w:rsid w:val="00DC7EC5"/>
    <w:rsid w:val="00DD044C"/>
    <w:rsid w:val="00DD20A7"/>
    <w:rsid w:val="00DD20D6"/>
    <w:rsid w:val="00DD2C4C"/>
    <w:rsid w:val="00DD5F36"/>
    <w:rsid w:val="00DD7F46"/>
    <w:rsid w:val="00DE00FA"/>
    <w:rsid w:val="00DE178F"/>
    <w:rsid w:val="00DE275F"/>
    <w:rsid w:val="00DE2803"/>
    <w:rsid w:val="00DE2FD3"/>
    <w:rsid w:val="00DE534D"/>
    <w:rsid w:val="00DE65CB"/>
    <w:rsid w:val="00DF098A"/>
    <w:rsid w:val="00DF2E2B"/>
    <w:rsid w:val="00DF58E6"/>
    <w:rsid w:val="00DF6B30"/>
    <w:rsid w:val="00E02BFA"/>
    <w:rsid w:val="00E036D3"/>
    <w:rsid w:val="00E03FE9"/>
    <w:rsid w:val="00E05CD9"/>
    <w:rsid w:val="00E109C7"/>
    <w:rsid w:val="00E1214D"/>
    <w:rsid w:val="00E16EAD"/>
    <w:rsid w:val="00E1761D"/>
    <w:rsid w:val="00E17DFF"/>
    <w:rsid w:val="00E221D7"/>
    <w:rsid w:val="00E2601B"/>
    <w:rsid w:val="00E26644"/>
    <w:rsid w:val="00E3014F"/>
    <w:rsid w:val="00E330FE"/>
    <w:rsid w:val="00E35ABF"/>
    <w:rsid w:val="00E35E82"/>
    <w:rsid w:val="00E413EF"/>
    <w:rsid w:val="00E44705"/>
    <w:rsid w:val="00E45C5A"/>
    <w:rsid w:val="00E460D1"/>
    <w:rsid w:val="00E466C1"/>
    <w:rsid w:val="00E47135"/>
    <w:rsid w:val="00E474C3"/>
    <w:rsid w:val="00E507C6"/>
    <w:rsid w:val="00E50B56"/>
    <w:rsid w:val="00E51FBC"/>
    <w:rsid w:val="00E523E2"/>
    <w:rsid w:val="00E54B18"/>
    <w:rsid w:val="00E553DB"/>
    <w:rsid w:val="00E613EF"/>
    <w:rsid w:val="00E61E8D"/>
    <w:rsid w:val="00E624A6"/>
    <w:rsid w:val="00E63E86"/>
    <w:rsid w:val="00E65526"/>
    <w:rsid w:val="00E658CF"/>
    <w:rsid w:val="00E67EA2"/>
    <w:rsid w:val="00E70F3B"/>
    <w:rsid w:val="00E74FAA"/>
    <w:rsid w:val="00E8559B"/>
    <w:rsid w:val="00E86587"/>
    <w:rsid w:val="00E9090D"/>
    <w:rsid w:val="00E91C9C"/>
    <w:rsid w:val="00E922AF"/>
    <w:rsid w:val="00E92B81"/>
    <w:rsid w:val="00E92DDA"/>
    <w:rsid w:val="00E94EE7"/>
    <w:rsid w:val="00E95F2B"/>
    <w:rsid w:val="00E96711"/>
    <w:rsid w:val="00EA022F"/>
    <w:rsid w:val="00EA0A9A"/>
    <w:rsid w:val="00EA4562"/>
    <w:rsid w:val="00EB1171"/>
    <w:rsid w:val="00EB457A"/>
    <w:rsid w:val="00EB5DD0"/>
    <w:rsid w:val="00EC42A0"/>
    <w:rsid w:val="00EC4F94"/>
    <w:rsid w:val="00EC6960"/>
    <w:rsid w:val="00ED18DF"/>
    <w:rsid w:val="00ED2142"/>
    <w:rsid w:val="00ED3242"/>
    <w:rsid w:val="00ED5F36"/>
    <w:rsid w:val="00ED6410"/>
    <w:rsid w:val="00ED6832"/>
    <w:rsid w:val="00EE0AF1"/>
    <w:rsid w:val="00EE57E7"/>
    <w:rsid w:val="00EE6926"/>
    <w:rsid w:val="00EE6F9B"/>
    <w:rsid w:val="00EF0E31"/>
    <w:rsid w:val="00EF4B71"/>
    <w:rsid w:val="00EF7962"/>
    <w:rsid w:val="00F00933"/>
    <w:rsid w:val="00F061EC"/>
    <w:rsid w:val="00F1024D"/>
    <w:rsid w:val="00F10C84"/>
    <w:rsid w:val="00F11E55"/>
    <w:rsid w:val="00F16451"/>
    <w:rsid w:val="00F17184"/>
    <w:rsid w:val="00F20607"/>
    <w:rsid w:val="00F22EBD"/>
    <w:rsid w:val="00F2446D"/>
    <w:rsid w:val="00F2462E"/>
    <w:rsid w:val="00F24A9F"/>
    <w:rsid w:val="00F269A5"/>
    <w:rsid w:val="00F26F79"/>
    <w:rsid w:val="00F3334B"/>
    <w:rsid w:val="00F33FF8"/>
    <w:rsid w:val="00F34029"/>
    <w:rsid w:val="00F34B34"/>
    <w:rsid w:val="00F36F02"/>
    <w:rsid w:val="00F40A91"/>
    <w:rsid w:val="00F40AC2"/>
    <w:rsid w:val="00F41F57"/>
    <w:rsid w:val="00F429BA"/>
    <w:rsid w:val="00F445AC"/>
    <w:rsid w:val="00F46002"/>
    <w:rsid w:val="00F537AA"/>
    <w:rsid w:val="00F5600B"/>
    <w:rsid w:val="00F63B75"/>
    <w:rsid w:val="00F64143"/>
    <w:rsid w:val="00F64428"/>
    <w:rsid w:val="00F646C2"/>
    <w:rsid w:val="00F65D4C"/>
    <w:rsid w:val="00F65D78"/>
    <w:rsid w:val="00F66BC3"/>
    <w:rsid w:val="00F66DE4"/>
    <w:rsid w:val="00F676B0"/>
    <w:rsid w:val="00F732AA"/>
    <w:rsid w:val="00F74202"/>
    <w:rsid w:val="00F748F4"/>
    <w:rsid w:val="00F77A70"/>
    <w:rsid w:val="00F80863"/>
    <w:rsid w:val="00F836B3"/>
    <w:rsid w:val="00F85A91"/>
    <w:rsid w:val="00F86D16"/>
    <w:rsid w:val="00F923EF"/>
    <w:rsid w:val="00F95434"/>
    <w:rsid w:val="00FA1AEA"/>
    <w:rsid w:val="00FA1C9C"/>
    <w:rsid w:val="00FA5DE7"/>
    <w:rsid w:val="00FA7527"/>
    <w:rsid w:val="00FB3FA4"/>
    <w:rsid w:val="00FC14A8"/>
    <w:rsid w:val="00FC2CF0"/>
    <w:rsid w:val="00FC3BEC"/>
    <w:rsid w:val="00FD192A"/>
    <w:rsid w:val="00FD37F5"/>
    <w:rsid w:val="00FD48A0"/>
    <w:rsid w:val="00FD749C"/>
    <w:rsid w:val="00FF13FF"/>
    <w:rsid w:val="00FF1646"/>
    <w:rsid w:val="00FF1CC0"/>
    <w:rsid w:val="00FF25A0"/>
    <w:rsid w:val="00FF435E"/>
    <w:rsid w:val="00FF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B3E9D"/>
  <w15:chartTrackingRefBased/>
  <w15:docId w15:val="{8BD015A4-0F34-6646-B235-2D04D501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CC8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AF1"/>
    <w:pPr>
      <w:keepNext/>
      <w:keepLines/>
      <w:outlineLvl w:val="0"/>
    </w:pPr>
    <w:rPr>
      <w:rFonts w:eastAsiaTheme="majorEastAsia" w:cs="Times New Roman (Nadpisy CS)"/>
      <w:b/>
      <w:bCs/>
      <w:color w:val="000000" w:themeColor="text1"/>
      <w:sz w:val="36"/>
      <w:szCs w:val="28"/>
      <w:lang w:val="cs-CZ" w:eastAsia="cs-CZ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33AF9"/>
    <w:pPr>
      <w:outlineLvl w:val="1"/>
    </w:pPr>
    <w:rPr>
      <w:rFonts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22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E77"/>
    <w:pPr>
      <w:ind w:left="720"/>
      <w:contextualSpacing/>
    </w:pPr>
    <w:rPr>
      <w:rFonts w:asciiTheme="minorHAnsi" w:eastAsiaTheme="minorEastAsia" w:hAnsiTheme="minorHAnsi" w:cstheme="minorBidi"/>
      <w:lang w:val="cs-CZ" w:eastAsia="en-US"/>
    </w:rPr>
  </w:style>
  <w:style w:type="paragraph" w:customStyle="1" w:styleId="Default">
    <w:name w:val="Default"/>
    <w:rsid w:val="002C5E7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de-DE"/>
    </w:rPr>
  </w:style>
  <w:style w:type="table" w:styleId="TableGrid">
    <w:name w:val="Table Grid"/>
    <w:basedOn w:val="TableNormal"/>
    <w:uiPriority w:val="39"/>
    <w:rsid w:val="002C5E77"/>
    <w:pPr>
      <w:spacing w:after="0" w:line="240" w:lineRule="auto"/>
    </w:pPr>
    <w:rPr>
      <w:rFonts w:eastAsiaTheme="minorEastAsia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B51"/>
    <w:rPr>
      <w:rFonts w:ascii="Segoe UI" w:eastAsiaTheme="minorEastAsia" w:hAnsi="Segoe UI" w:cs="Segoe UI"/>
      <w:sz w:val="18"/>
      <w:szCs w:val="18"/>
      <w:lang w:val="cs-CZ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B51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7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7919"/>
    <w:rPr>
      <w:rFonts w:asciiTheme="minorHAnsi" w:eastAsiaTheme="minorEastAsia" w:hAnsiTheme="minorHAnsi" w:cstheme="minorBidi"/>
      <w:sz w:val="20"/>
      <w:szCs w:val="20"/>
      <w:lang w:val="cs-CZ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91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919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B09B0"/>
    <w:rPr>
      <w:color w:val="0563C1" w:themeColor="hyperlink"/>
      <w:u w:val="single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3B09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D2D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2D11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rsid w:val="005D2D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2D11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PageNumber">
    <w:name w:val="page number"/>
    <w:basedOn w:val="DefaultParagraphFont"/>
    <w:uiPriority w:val="99"/>
    <w:semiHidden/>
    <w:unhideWhenUsed/>
    <w:rsid w:val="005D2D11"/>
  </w:style>
  <w:style w:type="character" w:styleId="LineNumber">
    <w:name w:val="line number"/>
    <w:basedOn w:val="DefaultParagraphFont"/>
    <w:uiPriority w:val="99"/>
    <w:semiHidden/>
    <w:unhideWhenUsed/>
    <w:rsid w:val="00CD6119"/>
  </w:style>
  <w:style w:type="character" w:customStyle="1" w:styleId="tlid-translation">
    <w:name w:val="tlid-translation"/>
    <w:basedOn w:val="DefaultParagraphFont"/>
    <w:rsid w:val="00007146"/>
  </w:style>
  <w:style w:type="paragraph" w:customStyle="1" w:styleId="1Nadpis">
    <w:name w:val="1 Nadpis"/>
    <w:basedOn w:val="ListParagraph"/>
    <w:link w:val="1NadpisChar"/>
    <w:rsid w:val="000C3320"/>
    <w:pPr>
      <w:spacing w:before="360" w:after="360" w:line="340" w:lineRule="exact"/>
      <w:ind w:left="0"/>
      <w:jc w:val="both"/>
    </w:pPr>
    <w:rPr>
      <w:rFonts w:ascii="Times New Roman" w:eastAsia="Calibri" w:hAnsi="Times New Roman" w:cs="Times New Roman"/>
      <w:szCs w:val="22"/>
    </w:rPr>
  </w:style>
  <w:style w:type="character" w:customStyle="1" w:styleId="1NadpisChar">
    <w:name w:val="1 Nadpis Char"/>
    <w:basedOn w:val="DefaultParagraphFont"/>
    <w:link w:val="1Nadpis"/>
    <w:rsid w:val="000C3320"/>
    <w:rPr>
      <w:rFonts w:ascii="Times New Roman" w:eastAsia="Calibri" w:hAnsi="Times New Roman" w:cs="Times New Roman"/>
      <w:sz w:val="24"/>
    </w:rPr>
  </w:style>
  <w:style w:type="paragraph" w:customStyle="1" w:styleId="Normlnbezodsazen">
    <w:name w:val="Normální bez odsazení"/>
    <w:basedOn w:val="Normal"/>
    <w:next w:val="Normal"/>
    <w:link w:val="NormlnbezodsazenChar"/>
    <w:qFormat/>
    <w:rsid w:val="000C3320"/>
    <w:pPr>
      <w:spacing w:after="120" w:line="340" w:lineRule="exact"/>
      <w:jc w:val="both"/>
    </w:pPr>
    <w:rPr>
      <w:rFonts w:eastAsia="Calibri"/>
      <w:szCs w:val="22"/>
      <w:lang w:val="cs-CZ" w:eastAsia="en-US"/>
    </w:rPr>
  </w:style>
  <w:style w:type="character" w:customStyle="1" w:styleId="NormlnbezodsazenChar">
    <w:name w:val="Normální bez odsazení Char"/>
    <w:basedOn w:val="DefaultParagraphFont"/>
    <w:link w:val="Normlnbezodsazen"/>
    <w:rsid w:val="000C3320"/>
    <w:rPr>
      <w:rFonts w:ascii="Times New Roman" w:eastAsia="Calibri" w:hAnsi="Times New Roman" w:cs="Times New Roman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D31E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31E2B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styleId="FootnoteReference">
    <w:name w:val="footnote reference"/>
    <w:basedOn w:val="DefaultParagraphFont"/>
    <w:uiPriority w:val="99"/>
    <w:unhideWhenUsed/>
    <w:rsid w:val="00D31E2B"/>
    <w:rPr>
      <w:vertAlign w:val="superscript"/>
    </w:rPr>
  </w:style>
  <w:style w:type="paragraph" w:styleId="Caption">
    <w:name w:val="caption"/>
    <w:basedOn w:val="Normal"/>
    <w:next w:val="Normal"/>
    <w:uiPriority w:val="99"/>
    <w:unhideWhenUsed/>
    <w:qFormat/>
    <w:rsid w:val="00D31E2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E0AF1"/>
    <w:rPr>
      <w:rFonts w:ascii="Times New Roman" w:eastAsiaTheme="majorEastAsia" w:hAnsi="Times New Roman" w:cs="Times New Roman (Nadpisy CS)"/>
      <w:b/>
      <w:bCs/>
      <w:color w:val="000000" w:themeColor="text1"/>
      <w:sz w:val="36"/>
      <w:szCs w:val="28"/>
      <w:lang w:eastAsia="cs-CZ"/>
    </w:rPr>
  </w:style>
  <w:style w:type="paragraph" w:styleId="Bibliography">
    <w:name w:val="Bibliography"/>
    <w:basedOn w:val="Normal"/>
    <w:next w:val="Normal"/>
    <w:uiPriority w:val="37"/>
    <w:unhideWhenUsed/>
    <w:rsid w:val="001442D2"/>
  </w:style>
  <w:style w:type="paragraph" w:styleId="Revision">
    <w:name w:val="Revision"/>
    <w:hidden/>
    <w:uiPriority w:val="99"/>
    <w:semiHidden/>
    <w:rsid w:val="005F1F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34226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E5DF4"/>
  </w:style>
  <w:style w:type="paragraph" w:customStyle="1" w:styleId="MDPI42tablebody">
    <w:name w:val="MDPI_4.2_table_body"/>
    <w:rsid w:val="00080423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table" w:customStyle="1" w:styleId="Svtlstnovn1">
    <w:name w:val="Světlé stínování1"/>
    <w:basedOn w:val="TableNormal"/>
    <w:uiPriority w:val="60"/>
    <w:rsid w:val="00080423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333AF9"/>
    <w:rPr>
      <w:rFonts w:ascii="Times New Roman" w:eastAsiaTheme="majorEastAsia" w:hAnsi="Times New Roman" w:cstheme="majorBidi"/>
      <w:b/>
      <w:bCs/>
      <w:color w:val="000000" w:themeColor="text1"/>
      <w:sz w:val="32"/>
      <w:szCs w:val="26"/>
      <w:lang w:eastAsia="cs-CZ"/>
    </w:rPr>
  </w:style>
  <w:style w:type="paragraph" w:customStyle="1" w:styleId="MDPI39equation">
    <w:name w:val="MDPI_3.9_equation"/>
    <w:uiPriority w:val="99"/>
    <w:qFormat/>
    <w:rsid w:val="00245386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aequationnumber">
    <w:name w:val="MDPI_3.a_equation_number"/>
    <w:uiPriority w:val="99"/>
    <w:qFormat/>
    <w:rsid w:val="00245386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E922A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9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5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6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8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5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8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3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/gadi/Library/Mobile%20Documents/com~apple~CloudDocs/PhD/C&#780;la&#769;nek/HMV%20Model/CHOPN/C&#780;la&#769;nek/Leden%202025/U&#769;nor%202026/CEAC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v>HMV</c:v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numRef>
              <c:f>'CE Acceptability Curve'!$A$4:$A$24</c:f>
              <c:numCache>
                <c:formatCode>General</c:formatCode>
                <c:ptCount val="21"/>
                <c:pt idx="0">
                  <c:v>0</c:v>
                </c:pt>
                <c:pt idx="1">
                  <c:v>180000</c:v>
                </c:pt>
                <c:pt idx="2">
                  <c:v>360000</c:v>
                </c:pt>
                <c:pt idx="3">
                  <c:v>540000</c:v>
                </c:pt>
                <c:pt idx="4">
                  <c:v>720000</c:v>
                </c:pt>
                <c:pt idx="5">
                  <c:v>900000</c:v>
                </c:pt>
                <c:pt idx="6">
                  <c:v>1080000</c:v>
                </c:pt>
                <c:pt idx="7">
                  <c:v>1260000</c:v>
                </c:pt>
                <c:pt idx="8">
                  <c:v>1440000</c:v>
                </c:pt>
                <c:pt idx="9">
                  <c:v>1620000</c:v>
                </c:pt>
                <c:pt idx="10">
                  <c:v>1800000</c:v>
                </c:pt>
                <c:pt idx="11">
                  <c:v>1980000</c:v>
                </c:pt>
                <c:pt idx="12">
                  <c:v>2160000</c:v>
                </c:pt>
                <c:pt idx="13">
                  <c:v>2340000</c:v>
                </c:pt>
                <c:pt idx="14">
                  <c:v>2520000</c:v>
                </c:pt>
                <c:pt idx="15">
                  <c:v>2700000</c:v>
                </c:pt>
                <c:pt idx="16">
                  <c:v>2880000</c:v>
                </c:pt>
                <c:pt idx="17">
                  <c:v>3060000</c:v>
                </c:pt>
                <c:pt idx="18">
                  <c:v>3240000</c:v>
                </c:pt>
                <c:pt idx="19">
                  <c:v>3420000</c:v>
                </c:pt>
                <c:pt idx="20">
                  <c:v>3600000</c:v>
                </c:pt>
              </c:numCache>
            </c:numRef>
          </c:cat>
          <c:val>
            <c:numRef>
              <c:f>'CE Acceptability Curve'!$D$4:$D$24</c:f>
              <c:numCache>
                <c:formatCode>General</c:formatCode>
                <c:ptCount val="2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0.99990000000000001</c:v>
                </c:pt>
                <c:pt idx="19">
                  <c:v>0.99990000000000001</c:v>
                </c:pt>
                <c:pt idx="20">
                  <c:v>0.99990000000000001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E42-6042-8563-44B615B763F5}"/>
            </c:ext>
          </c:extLst>
        </c:ser>
        <c:ser>
          <c:idx val="1"/>
          <c:order val="1"/>
          <c:tx>
            <c:v>FMV</c:v>
          </c:tx>
          <c:marker>
            <c:symbol val="none"/>
          </c:marker>
          <c:cat>
            <c:numRef>
              <c:f>'CE Acceptability Curve'!$A$25:$A$45</c:f>
              <c:numCache>
                <c:formatCode>General</c:formatCode>
                <c:ptCount val="21"/>
                <c:pt idx="0">
                  <c:v>0</c:v>
                </c:pt>
                <c:pt idx="1">
                  <c:v>180000</c:v>
                </c:pt>
                <c:pt idx="2">
                  <c:v>360000</c:v>
                </c:pt>
                <c:pt idx="3">
                  <c:v>540000</c:v>
                </c:pt>
                <c:pt idx="4">
                  <c:v>720000</c:v>
                </c:pt>
                <c:pt idx="5">
                  <c:v>900000</c:v>
                </c:pt>
                <c:pt idx="6">
                  <c:v>1080000</c:v>
                </c:pt>
                <c:pt idx="7">
                  <c:v>1260000</c:v>
                </c:pt>
                <c:pt idx="8">
                  <c:v>1440000</c:v>
                </c:pt>
                <c:pt idx="9">
                  <c:v>1620000</c:v>
                </c:pt>
                <c:pt idx="10">
                  <c:v>1800000</c:v>
                </c:pt>
                <c:pt idx="11">
                  <c:v>1980000</c:v>
                </c:pt>
                <c:pt idx="12">
                  <c:v>2160000</c:v>
                </c:pt>
                <c:pt idx="13">
                  <c:v>2340000</c:v>
                </c:pt>
                <c:pt idx="14">
                  <c:v>2520000</c:v>
                </c:pt>
                <c:pt idx="15">
                  <c:v>2700000</c:v>
                </c:pt>
                <c:pt idx="16">
                  <c:v>2880000</c:v>
                </c:pt>
                <c:pt idx="17">
                  <c:v>3060000</c:v>
                </c:pt>
                <c:pt idx="18">
                  <c:v>3240000</c:v>
                </c:pt>
                <c:pt idx="19">
                  <c:v>3420000</c:v>
                </c:pt>
                <c:pt idx="20">
                  <c:v>3600000</c:v>
                </c:pt>
              </c:numCache>
            </c:numRef>
          </c:cat>
          <c:val>
            <c:numRef>
              <c:f>'CE Acceptability Curve'!$D$25:$D$45</c:f>
              <c:numCache>
                <c:formatCode>General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1E-4</c:v>
                </c:pt>
                <c:pt idx="19">
                  <c:v>1E-4</c:v>
                </c:pt>
                <c:pt idx="20">
                  <c:v>1E-4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E42-6042-8563-44B615B763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89593920"/>
        <c:axId val="1389599296"/>
      </c:lineChart>
      <c:catAx>
        <c:axId val="13895939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000" b="0" i="0" u="none" strike="noStrike" baseline="0">
                    <a:effectLst/>
                  </a:rPr>
                  <a:t>WTP threshold (CZK/QALY)</a:t>
                </a:r>
                <a:endParaRPr lang="en-US"/>
              </a:p>
            </c:rich>
          </c:tx>
          <c:overlay val="0"/>
        </c:title>
        <c:numFmt formatCode="#,##0" sourceLinked="0"/>
        <c:majorTickMark val="out"/>
        <c:minorTickMark val="none"/>
        <c:tickLblPos val="low"/>
        <c:spPr>
          <a:ln>
            <a:solidFill>
              <a:srgbClr val="808080"/>
            </a:solidFill>
            <a:prstDash val="solid"/>
          </a:ln>
        </c:spPr>
        <c:crossAx val="1389599296"/>
        <c:crosses val="autoZero"/>
        <c:auto val="1"/>
        <c:lblAlgn val="ctr"/>
        <c:lblOffset val="100"/>
        <c:noMultiLvlLbl val="0"/>
      </c:catAx>
      <c:valAx>
        <c:axId val="1389599296"/>
        <c:scaling>
          <c:orientation val="minMax"/>
          <c:max val="1"/>
          <c:min val="0"/>
        </c:scaling>
        <c:delete val="0"/>
        <c:axPos val="l"/>
        <c:majorGridlines>
          <c:spPr>
            <a:ln w="3175">
              <a:solidFill>
                <a:srgbClr val="808080"/>
              </a:solidFill>
              <a:prstDash val="sysDash"/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en-US" sz="1000" b="0" i="0" u="none" strike="noStrike" baseline="0">
                    <a:effectLst/>
                  </a:rPr>
                  <a:t>Probability of cost-effectiveness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low"/>
        <c:spPr>
          <a:ln>
            <a:solidFill>
              <a:srgbClr val="808080"/>
            </a:solidFill>
            <a:prstDash val="solid"/>
          </a:ln>
        </c:spPr>
        <c:crossAx val="1389593920"/>
        <c:crosses val="autoZero"/>
        <c:crossBetween val="between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r"/>
      <c:overlay val="0"/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1EC7703CFDD4781A1B4BA6FCF0FA9" ma:contentTypeVersion="2" ma:contentTypeDescription="Vytvoří nový dokument" ma:contentTypeScope="" ma:versionID="8f915363b107ecdb94135fcd0d1f6f1a">
  <xsd:schema xmlns:xsd="http://www.w3.org/2001/XMLSchema" xmlns:xs="http://www.w3.org/2001/XMLSchema" xmlns:p="http://schemas.microsoft.com/office/2006/metadata/properties" xmlns:ns2="c3b7b9c9-b199-4c46-b960-5c90aa534808" targetNamespace="http://schemas.microsoft.com/office/2006/metadata/properties" ma:root="true" ma:fieldsID="0c941059809711b8b0bfd4349d8ef192" ns2:_="">
    <xsd:import namespace="c3b7b9c9-b199-4c46-b960-5c90aa5348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7b9c9-b199-4c46-b960-5c90aa534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ISO690Nmerical.XSL" StyleName="ISO 690 – číselná reference" Version="1987">
  <b:Source>
    <b:Tag>2ShWQ4uR42eNTHwf</b:Tag>
    <b:SourceType>DocumentFromInternetSite</b:SourceType>
    <b:YearAccessed>2019-10-06</b:YearAccessed>
    <b:Medium>online</b:Medium>
    <b:Title>Druhy zubních implantátů: Zubní implantáty</b:Title>
    <b:ShortTitle>Druhy zubních implantátů</b:ShortTitle>
    <b:URL>https://www.zubniimplantat.cz/druhy-zubnich-implantatu/</b:URL>
    <b:Author>
      <b:Author>
        <b:NameList xmlns:msxsl="urn:schemas-microsoft-com:xslt" xmlns:b="http://schemas.openxmlformats.org/officeDocument/2006/bibliography"/>
      </b:Author>
      <b:Editor>
        <b:NameList xmlns:msxsl="urn:schemas-microsoft-com:xslt" xmlns:b="http://schemas.openxmlformats.org/officeDocument/2006/bibliography"/>
      </b:Editor>
    </b:Author>
    <b:InternetSiteTitle/>
    <b:Year/>
    <b:Comments/>
    <b:DOI/>
    <b:RefOrder>3</b:RefOrder>
  </b:Source>
  <b:Source>
    <b:Tag>gtXqIH6bmOdHhcPe</b:Tag>
    <b:SourceType>JournalArticle</b:SourceType>
    <b:Author>
      <b:Author>
        <b:NameList xmlns:msxsl="urn:schemas-microsoft-com:xslt" xmlns:b="http://schemas.openxmlformats.org/officeDocument/2006/bibliography">
          <b:Person>
            <b:Last>Chun</b:Last>
            <b:First>June</b:First>
            <b:Middle>Sang</b:Middle>
          </b:Person>
          <b:Person>
            <b:Last>Har</b:Last>
            <b:First>Alix</b:First>
            <b:Middle/>
          </b:Person>
          <b:Person>
            <b:Last>Lim</b:Last>
            <b:First>Hyun-Pil</b:First>
            <b:Middle/>
          </b:Person>
          <b:Person>
            <b:Last>Lim</b:Last>
            <b:First>Hoi-Jeong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The Journal of Advanced Prosthodontics</b:JournalName>
    <b:ISSN>2005-7806</b:ISSN>
    <b:Volume>vol. 8</b:Volume>
    <b:Issue>issue 1</b:Issue>
    <b:YearAccessed>2019-10-21</b:YearAccessed>
    <b:Year>2016</b:Year>
    <b:Medium>online</b:Medium>
    <b:Title>The analysis of cost-effectiveness of implant and conventional fixed dental prosthesis</b:Title>
    <b:ShortTitle>The analysis of cost-effectiveness of implant and conventional fixed dental prosthesis</b:ShortTitle>
    <b:URL>http://synapse.koreamed.org/DOIx.php?id=10.4047/jap.2016.8.1.53</b:URL>
    <b:DOI>10.4047/jap.2016.8.1.53</b:DOI>
    <b:City/>
    <b:Publisher/>
    <b:Pages/>
    <b:Comments/>
    <b:RefOrder>1</b:RefOrder>
  </b:Source>
  <b:Source>
    <b:Tag>eGNH7qF8QiPWdTsX</b:Tag>
    <b:SourceType>JournalArticle</b:SourceType>
    <b:Author>
      <b:Author>
        <b:NameList xmlns:msxsl="urn:schemas-microsoft-com:xslt" xmlns:b="http://schemas.openxmlformats.org/officeDocument/2006/bibliography">
          <b:Person>
            <b:Last>Vogel</b:Last>
            <b:First>Robert</b:First>
            <b:Middle/>
          </b:Person>
          <b:Person>
            <b:Last>Smith-Palmer</b:Last>
            <b:First>Jayne</b:First>
            <b:Middle/>
          </b:Person>
          <b:Person>
            <b:Last>Valentine</b:Last>
            <b:First>William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The International Journal of Oral &amp; Maxillofacial Implants</b:JournalName>
    <b:ISSN>08822786</b:ISSN>
    <b:Volume>vol. 28</b:Volume>
    <b:Issue>issue 2</b:Issue>
    <b:YearAccessed>2019-11-12</b:YearAccessed>
    <b:Year>2013</b:Year>
    <b:Medium>online</b:Medium>
    <b:Pages>343-356</b:Pages>
    <b:Title>Evaluating the Health Economic Implications and Cost-Effectiveness of Dental Implants: A Literature Review</b:Title>
    <b:ShortTitle>Evaluating the Health Economic Implications and Cost-Effectiveness of Dental Implants</b:ShortTitle>
    <b:URL>http://www.quintpub.com/journals/omi/abstract.php?iss2_id=1108&amp;article_id=12986&amp;article=3&amp;title=Evaluating%20the%20Health%20Economic%20Implications%20and%20Cost-Effectiveness%20of%20Dental%20Implants:%20A%20Literature%20Review</b:URL>
    <b:DOI>10.11607/jomi.2921</b:DOI>
    <b:City/>
    <b:Publisher/>
    <b:Comments/>
    <b:RefOrder>4</b:RefOrder>
  </b:Source>
  <b:Source>
    <b:Tag>hawEMDh2uV8yTU29</b:Tag>
    <b:SourceType>Book</b:SourceType>
    <b:Author>
      <b:Author>
        <b:NameList xmlns:msxsl="urn:schemas-microsoft-com:xslt" xmlns:b="http://schemas.openxmlformats.org/officeDocument/2006/bibliography">
          <b:Person>
            <b:Last>Goodman</b:Last>
            <b:First>Clifford</b:First>
            <b:Middle>S.</b:Middle>
          </b:Person>
        </b:NameList>
      </b:Author>
      <b:Editor>
        <b:NameList xmlns:msxsl="urn:schemas-microsoft-com:xslt" xmlns:b="http://schemas.openxmlformats.org/officeDocument/2006/bibliography"/>
      </b:Editor>
      <b:Translator>
        <b:NameList xmlns:msxsl="urn:schemas-microsoft-com:xslt" xmlns:b="http://schemas.openxmlformats.org/officeDocument/2006/bibliography"/>
      </b:Translator>
    </b:Author>
    <b:Year>2014</b:Year>
    <b:YearAccessed>2019-10-24</b:YearAccessed>
    <b:City>Virginia, USA</b:City>
    <b:Medium>online</b:Medium>
    <b:Title>HTA 101: INTRODUCTION TO HEALTH TECHNOLOGY ASSESSMENT.</b:Title>
    <b:ShortTitle>HTA 101: INTRODUCTION TO HEALTH TECHNOLOGY ASSESSMENT.</b:ShortTitle>
    <b:Volume/>
    <b:Edition/>
    <b:Publisher/>
    <b:URL/>
    <b:Comments/>
    <b:DOI/>
    <b:RefOrder>34</b:RefOrder>
  </b:Source>
  <b:Source>
    <b:Tag>Pd8v8YP6T53F1m4p</b:Tag>
    <b:SourceType>Book</b:SourceType>
    <b:Author>
      <b:Author>
        <b:NameList xmlns:msxsl="urn:schemas-microsoft-com:xslt" xmlns:b="http://schemas.openxmlformats.org/officeDocument/2006/bibliography">
          <b:Person>
            <b:Last>Pracovní skupina pro tvorbu doporučených postupů ČFES</b:Last>
            <b:First/>
            <b:Middle/>
          </b:Person>
        </b:NameList>
      </b:Author>
      <b:Editor>
        <b:NameList xmlns:msxsl="urn:schemas-microsoft-com:xslt" xmlns:b="http://schemas.openxmlformats.org/officeDocument/2006/bibliography"/>
      </b:Editor>
      <b:Translator>
        <b:NameList xmlns:msxsl="urn:schemas-microsoft-com:xslt" xmlns:b="http://schemas.openxmlformats.org/officeDocument/2006/bibliography"/>
      </b:Translator>
    </b:Author>
    <b:Year>2016</b:Year>
    <b:YearAccessed>2019-10-31</b:YearAccessed>
    <b:City>Praha</b:City>
    <b:Medium>online</b:Medium>
    <b:Title>Doporučené postupy České farmakoekonomické společnosti (ČFES) pro zdravotně-ekonomická hodnocení v ČR</b:Title>
    <b:ShortTitle>Doporučené postupy České farmakoekonomické společnosti (ČFES) pro zdravotně-ekonomická hodnocení v ČR</b:ShortTitle>
    <b:URL>https://farmakoekonomika.cz/wp-content/uploads/2016/10/Doporu%C4%8Den%C3%A9-postupy_final.pdf</b:URL>
    <b:Volume/>
    <b:Edition/>
    <b:Publisher/>
    <b:Comments/>
    <b:DOI/>
    <b:RefOrder>2</b:RefOrder>
  </b:Source>
  <b:Source>
    <b:Tag>uFgkPIRvQll5iz0F</b:Tag>
    <b:SourceType>JournalArticle</b:SourceType>
    <b:Author>
      <b:Author>
        <b:NameList xmlns:msxsl="urn:schemas-microsoft-com:xslt" xmlns:b="http://schemas.openxmlformats.org/officeDocument/2006/bibliography">
          <b:Person>
            <b:Last>Bragger</b:Last>
            <b:First>Urs</b:First>
            <b:Middle/>
          </b:Person>
          <b:Person>
            <b:Last>Karoussis</b:Last>
            <b:First>Ioannis</b:First>
            <b:Middle/>
          </b:Person>
          <b:Person>
            <b:Last>Persson</b:Last>
            <b:First>Rutger</b:First>
            <b:Middle/>
          </b:Person>
          <b:Person>
            <b:Last>Pjetursson</b:Last>
            <b:First>Bjarni</b:First>
            <b:Middle/>
          </b:Person>
          <b:Person>
            <b:Last>Salvi</b:Last>
            <b:First>Giovanni</b:First>
            <b:Middle/>
          </b:Person>
          <b:Person>
            <b:Last>Lang</b:Last>
            <b:First>Niklaus</b:First>
            <b:Middle>P.</b:Middle>
          </b:Person>
        </b:NameList>
      </b:Author>
      <b:Editor>
        <b:NameList xmlns:msxsl="urn:schemas-microsoft-com:xslt" xmlns:b="http://schemas.openxmlformats.org/officeDocument/2006/bibliography"/>
      </b:Editor>
    </b:Author>
    <b:JournalName>Clinical Oral Implants Research</b:JournalName>
    <b:ISSN>0905-7161</b:ISSN>
    <b:Volume>vol. 16</b:Volume>
    <b:Issue>issue 3</b:Issue>
    <b:YearAccessed>2019-10-09</b:YearAccessed>
    <b:Year>2005</b:Year>
    <b:Medium>online</b:Medium>
    <b:Pages>326-334</b:Pages>
    <b:Title>Technical and biological complications/failures with single crowns and fixed partial dentures on implants: a 10-year prospective cohort study</b:Title>
    <b:ShortTitle>Technical and biological complications/failures with single crowns and fixed partial dentures on implants</b:ShortTitle>
    <b:URL>http://doi.wiley.com/10.1111/j.1600-0501.2005.01105.x</b:URL>
    <b:DOI>10.1111/j.1600-0501.2005.01105.x</b:DOI>
    <b:City/>
    <b:Publisher/>
    <b:Comments/>
    <b:RefOrder>5</b:RefOrder>
  </b:Source>
  <b:Source>
    <b:Tag>xaF6jufcqNDtlZ3Y</b:Tag>
    <b:SourceType>JournalArticle</b:SourceType>
    <b:Author>
      <b:Author>
        <b:NameList xmlns:msxsl="urn:schemas-microsoft-com:xslt" xmlns:b="http://schemas.openxmlformats.org/officeDocument/2006/bibliography">
          <b:Person>
            <b:Last>T</b:Last>
            <b:First>Davidson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International Journal of Dentistry and Oral Health</b:JournalName>
    <b:ISSN>23787090</b:ISSN>
    <b:Volume>vol. 2</b:Volume>
    <b:Issue>issue 5</b:Issue>
    <b:YearAccessed>2019-10-20</b:YearAccessed>
    <b:Year>2016</b:Year>
    <b:Medium>online</b:Medium>
    <b:Title>Time to Assess Cost-Effectiveness of Technologies in Dentistry</b:Title>
    <b:ShortTitle>Time to Assess Cost-Effectiveness of Technologies in Dentistry</b:ShortTitle>
    <b:URL>https://sciforschenonline.org/journals/dentistry/IJDOH-2-200.php</b:URL>
    <b:DOI>10.16966/2378-7090.200</b:DOI>
    <b:City/>
    <b:Publisher/>
    <b:Pages/>
    <b:Comments/>
    <b:RefOrder>35</b:RefOrder>
  </b:Source>
  <b:Source>
    <b:Tag>t2ckehBVmegI6ZNP</b:Tag>
    <b:SourceType>Book</b:SourceType>
    <b:Author>
      <b:Author>
        <b:NameList xmlns:msxsl="urn:schemas-microsoft-com:xslt" xmlns:b="http://schemas.openxmlformats.org/officeDocument/2006/bibliography">
          <b:Person>
            <b:Last>Rogalewicz</b:Last>
            <b:First>Vladimír</b:First>
            <b:Middle/>
          </b:Person>
          <b:Person>
            <b:Last>Juřičková</b:Last>
            <b:First>Ivana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  <b:Translator>
        <b:NameList xmlns:msxsl="urn:schemas-microsoft-com:xslt" xmlns:b="http://schemas.openxmlformats.org/officeDocument/2006/bibliography"/>
      </b:Translator>
    </b:Author>
    <b:Year>2014</b:Year>
    <b:City>Kladno</b:City>
    <b:Publisher>České vysoké učení technické v Praze, Fakulta biomedicínského inženýrství</b:Publisher>
    <b:Title>Hodnocení zdravotnických technologií</b:Title>
    <b:ShortTitle>Hodnocení zdravotnických technologií</b:ShortTitle>
    <b:Volume/>
    <b:YearAccessed/>
    <b:Edition/>
    <b:Medium/>
    <b:URL/>
    <b:Comments/>
    <b:DOI/>
    <b:RefOrder>17</b:RefOrder>
  </b:Source>
  <b:Source>
    <b:Tag>6Iog4kN5ltBCj7zI</b:Tag>
    <b:SourceType>Misc</b:SourceType>
    <b:Author>
      <b:Author>
        <b:NameList xmlns:msxsl="urn:schemas-microsoft-com:xslt" xmlns:b="http://schemas.openxmlformats.org/officeDocument/2006/bibliography">
          <b:Person>
            <b:Last>ČSÚ</b:Last>
            <b:First>Český</b:First>
            <b:Middle>statistický úřad</b:Middle>
          </b:Person>
        </b:NameList>
      </b:Author>
      <b:Editor>
        <b:NameList xmlns:msxsl="urn:schemas-microsoft-com:xslt" xmlns:b="http://schemas.openxmlformats.org/officeDocument/2006/bibliography"/>
      </b:Editor>
      <b:Translator>
        <b:NameList xmlns:msxsl="urn:schemas-microsoft-com:xslt" xmlns:b="http://schemas.openxmlformats.org/officeDocument/2006/bibliography"/>
      </b:Translator>
    </b:Author>
    <b:Year>2018</b:Year>
    <b:City>Praha</b:City>
    <b:Title>Úmrtnostní tabulky</b:Title>
    <b:ShortTitle>Úmrtnostní tabulky</b:ShortTitle>
    <b:URL>https://www.czso.cz/csu/czso/umrtnostni_tabulky</b:URL>
    <b:Volume/>
    <b:Issue/>
    <b:YearAccessed/>
    <b:Edition/>
    <b:Publisher/>
    <b:Medium/>
    <b:Comments/>
    <b:DOI/>
    <b:RefOrder>18</b:RefOrder>
  </b:Source>
  <b:Source>
    <b:Tag>4mLm9Tm0I5J9I4eO</b:Tag>
    <b:SourceType>JournalArticle</b:SourceType>
    <b:Author>
      <b:Author>
        <b:NameList xmlns:msxsl="urn:schemas-microsoft-com:xslt" xmlns:b="http://schemas.openxmlformats.org/officeDocument/2006/bibliography">
          <b:Person>
            <b:Last>Korenori</b:Last>
            <b:First>Arai</b:First>
            <b:Middle/>
          </b:Person>
          <b:Person>
            <b:Last>Koji</b:Last>
            <b:First>Kawakami</b:First>
            <b:Middle/>
          </b:Person>
          <b:Person>
            <b:Last>Yuki</b:Last>
            <b:First>Teranishi</b:First>
            <b:Middle/>
          </b:Person>
          <b:Person>
            <b:Last>Murata</b:Last>
            <b:First>Tatsunori</b:First>
            <b:Middle/>
          </b:Person>
          <b:Person>
            <b:Last>Sachiko</b:Last>
            <b:First>Tanaka-Mizuno</b:First>
            <b:Middle/>
          </b:Person>
          <b:Person>
            <b:Last>Shunsuke</b:Last>
            <b:First>Baba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BMC Oral Health</b:JournalName>
    <b:ISSN>1472-6831</b:ISSN>
    <b:Volume>vol. 18</b:Volume>
    <b:Issue>issue 1</b:Issue>
    <b:YearAccessed>2019-10-21</b:YearAccessed>
    <b:Year>2018</b:Year>
    <b:Medium>online</b:Medium>
    <b:Title>Cost-effectiveness of molar single-implant versus fixed dental prosthesis</b:Title>
    <b:ShortTitle>Cost-effectiveness of molar single-implant versus fixed dental prosthesis</b:ShortTitle>
    <b:URL>https://bmcoralhealth.biomedcentral.com/articles/10.1186/s12903-018-0604-5</b:URL>
    <b:DOI>10.1186/s12903-018-0604-5</b:DOI>
    <b:City/>
    <b:Publisher/>
    <b:Pages/>
    <b:Comments/>
    <b:RefOrder>6</b:RefOrder>
  </b:Source>
  <b:Source>
    <b:Tag>HG4av0OyTOGfHz81</b:Tag>
    <b:SourceType>JournalArticle</b:SourceType>
    <b:Author>
      <b:Author>
        <b:NameList xmlns:msxsl="urn:schemas-microsoft-com:xslt" xmlns:b="http://schemas.openxmlformats.org/officeDocument/2006/bibliography">
          <b:Person>
            <b:Last>Bouchard</b:Last>
            <b:First>P.</b:First>
            <b:Middle/>
          </b:Person>
          <b:Person>
            <b:Last>Renouard</b:Last>
            <b:First>F.</b:First>
            <b:Middle/>
          </b:Person>
          <b:Person>
            <b:Last>Bourgeois</b:Last>
            <b:First>D.</b:First>
            <b:Middle/>
          </b:Person>
          <b:Person>
            <b:Last>Fromentin</b:Last>
            <b:First>O.</b:First>
            <b:Middle/>
          </b:Person>
          <b:Person>
            <b:Last>Jeanneret</b:Last>
            <b:First>M.H.</b:First>
            <b:Middle/>
          </b:Person>
          <b:Person>
            <b:Last>Beresniak</b:Last>
            <b:First>A.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Clinical Oral Implants Research</b:JournalName>
    <b:ISSN>09057161</b:ISSN>
    <b:YearAccessed>2019-10-21</b:YearAccessed>
    <b:Year>2009</b:Year>
    <b:Medium>online</b:Medium>
    <b:Title>Cost-effectiveness modeling of dental implant vs. bridge</b:Title>
    <b:ShortTitle>Cost-effectiveness modeling of dental implant vs. bridge</b:ShortTitle>
    <b:URL>http://doi.wiley.com/10.1111/j.1600-0501.2008.01702.x</b:URL>
    <b:DOI>10.1111/j.1600-0501.2008.01702.x</b:DOI>
    <b:Volume/>
    <b:Issue/>
    <b:City/>
    <b:Publisher/>
    <b:Pages/>
    <b:Comments/>
    <b:RefOrder>10</b:RefOrder>
  </b:Source>
  <b:Source>
    <b:Tag>G3a9ga3rowWO6v3t</b:Tag>
    <b:SourceType>JournalArticle</b:SourceType>
    <b:Author>
      <b:Author>
        <b:NameList xmlns:msxsl="urn:schemas-microsoft-com:xslt" xmlns:b="http://schemas.openxmlformats.org/officeDocument/2006/bibliography">
          <b:Person>
            <b:Last>Rammelsberg</b:Last>
            <b:First>Peter</b:First>
            <b:Middle/>
          </b:Person>
          <b:Person>
            <b:Last>Lorenzo Bermejo</b:Last>
            <b:First>Justo</b:First>
            <b:Middle/>
          </b:Person>
          <b:Person>
            <b:Last>Kappel</b:Last>
            <b:First>Stefanie</b:First>
            <b:Middle/>
          </b:Person>
          <b:Person>
            <b:Last>Meyer</b:Last>
            <b:First>André</b:First>
            <b:Middle/>
          </b:Person>
          <b:Person>
            <b:Last>Zenthöfer</b:Last>
            <b:First>Andreas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Journal of Prosthodontic Research</b:JournalName>
    <b:ISSN>18831958</b:ISSN>
    <b:YearAccessed>2020-03-23</b:YearAccessed>
    <b:Year>2019</b:Year>
    <b:Medium>online</b:Medium>
    <b:Title>Long-term performance of implant-supported metal–ceramic and all-ceramic single crowns</b:Title>
    <b:ShortTitle>Long-term performance of implant-supported metal–ceramic and all-ceramic single crowns</b:ShortTitle>
    <b:URL>https://linkinghub.elsevier.com/retrieve/pii/S1883195819301811</b:URL>
    <b:DOI>10.1016/j.jpor.2019.09.006</b:DOI>
    <b:Volume/>
    <b:Issue/>
    <b:City/>
    <b:Publisher/>
    <b:Pages/>
    <b:Comments/>
    <b:RefOrder>19</b:RefOrder>
  </b:Source>
  <b:Source>
    <b:Tag>blUL4SKMOPZw0fD5</b:Tag>
    <b:SourceType>JournalArticle</b:SourceType>
    <b:Author>
      <b:Author>
        <b:NameList xmlns:msxsl="urn:schemas-microsoft-com:xslt" xmlns:b="http://schemas.openxmlformats.org/officeDocument/2006/bibliography">
          <b:Person>
            <b:Last>Passia</b:Last>
            <b:First>Nicole</b:First>
            <b:Middle/>
          </b:Person>
          <b:Person>
            <b:Last>Chaar</b:Last>
            <b:First>M.</b:First>
            <b:Middle>Sad</b:Middle>
          </b:Person>
          <b:Person>
            <b:Last>Kern</b:Last>
            <b:First>Matthias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Journal of Dentistry</b:JournalName>
    <b:ISSN>03005712</b:ISSN>
    <b:Volume>vol. 86</b:Volume>
    <b:YearAccessed>2020-03-23</b:YearAccessed>
    <b:Year>2019</b:Year>
    <b:Medium>online</b:Medium>
    <b:Pages>126-129</b:Pages>
    <b:Title>Outcome of posterior fixed dental prostheses made from veneered zirconia over an observation period of up to 13 years</b:Title>
    <b:ShortTitle>Outcome of posterior fixed dental prostheses made from veneered zirconia over an observation period of up to 13 years</b:ShortTitle>
    <b:URL>https://linkinghub.elsevier.com/retrieve/pii/S0300571219301150</b:URL>
    <b:DOI>10.1016/j.jdent.2019.05.032</b:DOI>
    <b:Issue/>
    <b:City/>
    <b:Publisher/>
    <b:Comments/>
    <b:RefOrder>20</b:RefOrder>
  </b:Source>
  <b:Source>
    <b:Tag>IGrkLaoh0CV3vXFq</b:Tag>
    <b:SourceType>JournalArticle</b:SourceType>
    <b:Author>
      <b:Author>
        <b:NameList xmlns:msxsl="urn:schemas-microsoft-com:xslt" xmlns:b="http://schemas.openxmlformats.org/officeDocument/2006/bibliography">
          <b:Person>
            <b:Last>Chrcanovic</b:Last>
            <b:First>Bruno</b:First>
            <b:Middle>R.</b:Middle>
          </b:Person>
          <b:Person>
            <b:Last>Kisch</b:Last>
            <b:First>Jenö</b:First>
            <b:Middle/>
          </b:Person>
          <b:Person>
            <b:Last>Larsson</b:Last>
            <b:First>Christel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Clinical Implant Dentistry and Related Research</b:JournalName>
    <b:ISSN>1523-0899</b:ISSN>
    <b:Volume>vol. 22</b:Volume>
    <b:Issue>issue 2</b:Issue>
    <b:YearAccessed>2020-04-14</b:YearAccessed>
    <b:Year>2020</b:Year>
    <b:Medium>online</b:Medium>
    <b:Pages>201-212</b:Pages>
    <b:Title>Retrospective clinical evaluation of 2‐ to 6‐unit implant‐supported fixed partial dentures: Mean follow‐up of 9 years</b:Title>
    <b:ShortTitle>Retrospective clinical evaluation of 2‐ to 6‐unit implant‐supported fixed partial dentures</b:ShortTitle>
    <b:URL>https://onlinelibrary.wiley.com/doi/abs/10.1111/cid.12889</b:URL>
    <b:DOI>10.1111/cid.12889</b:DOI>
    <b:City/>
    <b:Publisher/>
    <b:Comments/>
    <b:RefOrder>21</b:RefOrder>
  </b:Source>
  <b:Source>
    <b:Tag>xHxQjXI7bxNrgCKw</b:Tag>
    <b:SourceType>JournalArticle</b:SourceType>
    <b:Author>
      <b:Author>
        <b:NameList xmlns:msxsl="urn:schemas-microsoft-com:xslt" xmlns:b="http://schemas.openxmlformats.org/officeDocument/2006/bibliography">
          <b:Person>
            <b:Last>Adler</b:Last>
            <b:First>Lottie</b:First>
            <b:Middle/>
          </b:Person>
          <b:Person>
            <b:Last>Buhlin</b:Last>
            <b:First>Kåre</b:First>
            <b:Middle/>
          </b:Person>
          <b:Person>
            <b:Last>Jansson</b:Last>
            <b:First>Leif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Journal of Oral Rehabilitation</b:JournalName>
    <b:ISSN>0305-182X</b:ISSN>
    <b:Volume>vol. 47</b:Volume>
    <b:Issue>issue 1</b:Issue>
    <b:YearAccessed>2020-04-14</b:YearAccessed>
    <b:Year>2019</b:Year>
    <b:Medium>online</b:Medium>
    <b:Pages>67-77</b:Pages>
    <b:Title>Survival and complications: A 9‐ to 15‐year retrospective follow‐up of dental implant therapy</b:Title>
    <b:ShortTitle>Survival and complications</b:ShortTitle>
    <b:URL>https://onlinelibrary.wiley.com/doi/abs/10.1111/joor.12866</b:URL>
    <b:DOI>10.1111/joor.12866</b:DOI>
    <b:City/>
    <b:Publisher/>
    <b:Comments/>
    <b:RefOrder>22</b:RefOrder>
  </b:Source>
  <b:Source>
    <b:Tag>B2OcN1AyFgUlsLkK</b:Tag>
    <b:SourceType>JournalArticle</b:SourceType>
    <b:Author>
      <b:Author>
        <b:NameList xmlns:msxsl="urn:schemas-microsoft-com:xslt" xmlns:b="http://schemas.openxmlformats.org/officeDocument/2006/bibliography">
          <b:Person>
            <b:Last>Bassi</b:Last>
            <b:First>Francesco</b:First>
            <b:Middle/>
          </b:Person>
          <b:Person>
            <b:Last>Carr</b:Last>
            <b:First>Alan</b:First>
            <b:Middle/>
          </b:Person>
          <b:Person>
            <b:Last>Chang</b:Last>
            <b:First>Ting-Ling</b:First>
            <b:Middle/>
          </b:Person>
          <b:Person>
            <b:Last>Estafanous</b:Last>
            <b:First>Emad</b:First>
            <b:Middle/>
          </b:Person>
          <b:Person>
            <b:Last>Garrett</b:Last>
            <b:First>Neal</b:First>
            <b:Middle/>
          </b:Person>
          <b:Person>
            <b:Last>Happonen</b:Last>
            <b:First>Risto-Pekka</b:First>
            <b:Middle/>
          </b:Person>
          <b:Person>
            <b:Last>Koka</b:Last>
            <b:First>Sreenivas</b:First>
            <b:Middle/>
          </b:Person>
          <b:Person>
            <b:Last>Laine</b:Last>
            <b:First>Juhani</b:First>
            <b:Middle/>
          </b:Person>
          <b:Person>
            <b:Last>Osswald</b:Last>
            <b:First>Martin</b:First>
            <b:Middle/>
          </b:Person>
          <b:Person>
            <b:Last>Reintsema</b:Last>
            <b:First>Harry</b:First>
            <b:Middle/>
          </b:Person>
          <b:Person>
            <b:Last>Rieger</b:Last>
            <b:First>Jana</b:First>
            <b:Middle/>
          </b:Person>
          <b:Person>
            <b:Last>Roumanas</b:Last>
            <b:First>Eleni</b:First>
            <b:Middle/>
          </b:Person>
          <b:Person>
            <b:Last>Salinas</b:Last>
            <b:First>Thomas</b:First>
            <b:Middle/>
          </b:Person>
          <b:Person>
            <b:Last>Stanford</b:Last>
            <b:First>Clark</b:First>
            <b:Middle/>
          </b:Person>
          <b:Person>
            <b:Last>Wolfaardt</b:Last>
            <b:First>Johan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International Journal of Prosthodontics</b:JournalName>
    <b:ISSN>08932174</b:ISSN>
    <b:Volume>vol. 26</b:Volume>
    <b:Issue>issue 5</b:Issue>
    <b:YearAccessed>2019-10-26</b:YearAccessed>
    <b:Year>2013</b:Year>
    <b:Medium>online</b:Medium>
    <b:Pages>465-469</b:Pages>
    <b:Title>Economic Outcomes in Prosthodontics</b:Title>
    <b:ShortTitle>Economic Outcomes in Prosthodontics</b:ShortTitle>
    <b:URL>http://www.quintpub.com/journals/ijp/abstract.php?iss2_id=1146&amp;article_id=13529&amp;article=10&amp;title=Economic%20Outcomes%20in%20Prosthodontics#.UioDEhaOi6E</b:URL>
    <b:DOI>10.11607/ijp.3405</b:DOI>
    <b:City/>
    <b:Publisher/>
    <b:Comments/>
    <b:RefOrder>23</b:RefOrder>
  </b:Source>
  <b:Source>
    <b:Tag>ZfRXM1JZdqlkPTZR</b:Tag>
    <b:SourceType>Case</b:SourceType>
    <b:Author>
      <b:Author>
        <b:Corporate>Česká republika</b:Corporate>
        <b:NameList xmlns:msxsl="urn:schemas-microsoft-com:xslt" xmlns:b="http://schemas.openxmlformats.org/officeDocument/2006/bibliography"/>
      </b:Author>
    </b:Author>
    <b:Amount>84/2006</b:Amount>
    <b:Jurisdiction>Česká republika</b:Jurisdiction>
    <b:Year>2006</b:Year>
    <b:City>Praha</b:City>
    <b:Title>Zákon č. 262/2006 Sb.: Zákoník práce</b:Title>
    <b:ShortTitle>Zákon č. 262/2006 Sb.</b:ShortTitle>
    <b:YearAccessed/>
    <b:Medium/>
    <b:URL/>
    <b:Comments/>
    <b:DOI/>
    <b:RefOrder>24</b:RefOrder>
  </b:Source>
  <b:Source>
    <b:Tag>Wbol1nykec71ufUo</b:Tag>
    <b:SourceType>JournalArticle</b:SourceType>
    <b:Author>
      <b:Author>
        <b:NameList xmlns:msxsl="urn:schemas-microsoft-com:xslt" xmlns:b="http://schemas.openxmlformats.org/officeDocument/2006/bibliography">
          <b:Person>
            <b:Last>Kim</b:Last>
            <b:First>Younhee</b:First>
            <b:Middle/>
          </b:Person>
          <b:Person>
            <b:Last>Park</b:Last>
            <b:First>Joo-Yeon</b:First>
            <b:Middle/>
          </b:Person>
          <b:Person>
            <b:Last>Park</b:Last>
            <b:First>Sun-Young</b:First>
            <b:Middle/>
          </b:Person>
          <b:Person>
            <b:Last>Oh</b:Last>
            <b:First>Sung-Hee</b:First>
            <b:Middle/>
          </b:Person>
          <b:Person>
            <b:Last>Jung</b:Last>
            <b:First>YeaJi</b:First>
            <b:Middle/>
          </b:Person>
          <b:Person>
            <b:Last>Kim</b:Last>
            <b:First>Ji-Min</b:First>
            <b:Middle/>
          </b:Person>
          <b:Person>
            <b:Last>Yoo</b:Last>
            <b:First>Soo-Yeon</b:First>
            <b:Middle/>
          </b:Person>
          <b:Person>
            <b:Last>Kim</b:Last>
            <b:First>Seong-Kyun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The International Journal of Oral &amp; Maxillofacial Implants</b:JournalName>
    <b:ISSN>08822786</b:ISSN>
    <b:Volume>vol. 29</b:Volume>
    <b:Issue>issue 3</b:Issue>
    <b:YearAccessed>2019-10-21</b:YearAccessed>
    <b:Year>2014</b:Year>
    <b:Medium>online</b:Medium>
    <b:Pages>600-607</b:Pages>
    <b:Title>Economic Evaluation of Single-Tooth Replacement: Dental Implant Versus Fixed Partial Denture</b:Title>
    <b:ShortTitle>Economic Evaluation of Single-Tooth Replacement</b:ShortTitle>
    <b:URL>http://www.quintpub.com/journals/omi/abstract.php?iss2_id=1231&amp;article_id=14421&amp;article=8&amp;title=Economic%20Evaluation%20of%20Single-Tooth%20Replacement:%20Dental%20Implant%20Versus%20Fixed%20Partial%20Denture#.U_483UuRNZg</b:URL>
    <b:DOI>10.11607/jomi.3413</b:DOI>
    <b:City/>
    <b:Publisher/>
    <b:Comments/>
    <b:RefOrder>8</b:RefOrder>
  </b:Source>
  <b:Source>
    <b:Tag>9RdGMc2xbJlzWG7h</b:Tag>
    <b:SourceType>JournalArticle</b:SourceType>
    <b:Author>
      <b:Author>
        <b:NameList xmlns:msxsl="urn:schemas-microsoft-com:xslt" xmlns:b="http://schemas.openxmlformats.org/officeDocument/2006/bibliography">
          <b:Person>
            <b:Last>Balevi</b:Last>
            <b:First>Ben</b:First>
            <b:Middle/>
          </b:Person>
          <b:Person>
            <b:Last>Shepperd</b:Last>
            <b:First>Sasha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BMC Oral Health</b:JournalName>
    <b:ISSN>1472-6831</b:ISSN>
    <b:Volume>vol. 7</b:Volume>
    <b:Issue>issue 1</b:Issue>
    <b:YearAccessed>2019-10-21</b:YearAccessed>
    <b:Year>2007</b:Year>
    <b:Medium>online</b:Medium>
    <b:Title>The management of an endodontically abscessed tooth: patient health state utility, decision-tree and economic analysis</b:Title>
    <b:ShortTitle>The management of an endodontically abscessed tooth</b:ShortTitle>
    <b:URL>https://bmcoralhealth.biomedcentral.com/articles/10.1186/1472-6831-7-17</b:URL>
    <b:DOI>10.1186/1472-6831-7-17</b:DOI>
    <b:City/>
    <b:Publisher/>
    <b:Pages/>
    <b:Comments/>
    <b:RefOrder>14</b:RefOrder>
  </b:Source>
  <b:Source>
    <b:Tag>lp1KDNCQy7zGmTFk</b:Tag>
    <b:SourceType>JournalArticle</b:SourceType>
    <b:Author>
      <b:Author>
        <b:NameList xmlns:msxsl="urn:schemas-microsoft-com:xslt" xmlns:b="http://schemas.openxmlformats.org/officeDocument/2006/bibliography">
          <b:Person>
            <b:Last>Nassani</b:Last>
            <b:First>Mohammad</b:First>
            <b:Middle>Zakaria</b:Middle>
          </b:Person>
          <b:Person>
            <b:Last>Devlin</b:Last>
            <b:First>Hugh</b:First>
            <b:Middle/>
          </b:Person>
          <b:Person>
            <b:Last>McCord</b:Last>
            <b:First>J</b:First>
            <b:Middle>Fraser</b:Middle>
          </b:Person>
          <b:Person>
            <b:Last>Kay</b:Last>
            <b:First>Elizabeth</b:First>
            <b:Middle>J</b:Middle>
          </b:Person>
        </b:NameList>
      </b:Author>
      <b:Editor>
        <b:NameList xmlns:msxsl="urn:schemas-microsoft-com:xslt" xmlns:b="http://schemas.openxmlformats.org/officeDocument/2006/bibliography"/>
      </b:Editor>
    </b:Author>
    <b:JournalName>International Dental Journal</b:JournalName>
    <b:ISSN>00206539</b:ISSN>
    <b:Volume>vol. 55</b:Volume>
    <b:Issue>issue 5</b:Issue>
    <b:YearAccessed>2020-03-05</b:YearAccessed>
    <b:Year>2005</b:Year>
    <b:Medium>online</b:Medium>
    <b:Pages>307-312</b:Pages>
    <b:Title>The shortened dental arch - an assessment of patients' dental health state utility values</b:Title>
    <b:ShortTitle>The shortened dental arch - an assessment of patients' dental health state utility values</b:ShortTitle>
    <b:URL>http://doi.wiley.com/10.1111/j.1875-595X.2005.tb00328.x</b:URL>
    <b:DOI>10.1111/j.1875-595X.2005.tb00328.x</b:DOI>
    <b:City/>
    <b:Publisher/>
    <b:Comments/>
    <b:RefOrder>25</b:RefOrder>
  </b:Source>
  <b:Source>
    <b:Tag>jw8vD1CQGjQmvZQO</b:Tag>
    <b:SourceType>JournalArticle</b:SourceType>
    <b:Author>
      <b:Author>
        <b:NameList xmlns:msxsl="urn:schemas-microsoft-com:xslt" xmlns:b="http://schemas.openxmlformats.org/officeDocument/2006/bibliography">
          <b:Person>
            <b:Last>Jafarian</b:Last>
            <b:First>M.</b:First>
            <b:Middle/>
          </b:Person>
          <b:Person>
            <b:Last>Etebarian</b:Last>
            <b:First>A.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Medical Principles and Practice</b:JournalName>
    <b:ISSN>1423-0151</b:ISSN>
    <b:Volume>vol. 22</b:Volume>
    <b:Issue>issue 3</b:Issue>
    <b:YearAccessed>2020-05-16</b:YearAccessed>
    <b:Year>2013</b:Year>
    <b:Medium>online</b:Medium>
    <b:Pages>239-244</b:Pages>
    <b:Title>Reasons for Extraction of Permanent Teeth in General Dental Practices in Tehran, Iran</b:Title>
    <b:ShortTitle>Reasons for Extraction of Permanent Teeth in General Dental Practices in Tehran, Iran</b:ShortTitle>
    <b:URL>https://www.karger.com/Article/FullText/345979</b:URL>
    <b:DOI>10.1159/000345979</b:DOI>
    <b:City/>
    <b:Publisher/>
    <b:Comments/>
    <b:RefOrder>26</b:RefOrder>
  </b:Source>
  <b:Source>
    <b:Tag>TT6toG3i6Wpa1hNP</b:Tag>
    <b:SourceType>JournalArticle</b:SourceType>
    <b:Author>
      <b:Author>
        <b:NameList xmlns:msxsl="urn:schemas-microsoft-com:xslt" xmlns:b="http://schemas.openxmlformats.org/officeDocument/2006/bibliography">
          <b:Person>
            <b:Last>Khalil</b:Last>
            <b:First>Hesham</b:First>
            <b:Middle/>
          </b:Person>
          <b:Person>
            <b:Last>Khalil Aleisa</b:Last>
            <b:First/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Clinical, Cosmetic and Investigational Dentistry</b:JournalName>
    <b:ISSN>1179-1357</b:ISSN>
    <b:Issue>5</b:Issue>
    <b:YearAccessed>2020-05-16</b:YearAccessed>
    <b:Year>2013</b:Year>
    <b:Medium>online</b:Medium>
    <b:Pages>51-56</b:Pages>
    <b:Title>Reasons for and patterns relating to the extraction of permanent teeth in a subset of the Saudi population</b:Title>
    <b:ShortTitle>Reasons for and patterns relating to the extraction of permanent teeth in a subset of the Saudi population</b:ShortTitle>
    <b:URL>http://www.dovepress.com/reasons-for-and-patterns-relating-to-the-extraction-of-permanent-teeth-peer-reviewed-article-CCIDE</b:URL>
    <b:DOI>10.2147/CCIDE.S49403</b:DOI>
    <b:Volume/>
    <b:City/>
    <b:Publisher/>
    <b:Comments/>
    <b:RefOrder>27</b:RefOrder>
  </b:Source>
  <b:Source>
    <b:Tag>XhzN7lOkfHSOxofA</b:Tag>
    <b:SourceType>JournalArticle</b:SourceType>
    <b:Author>
      <b:Author>
        <b:NameList xmlns:msxsl="urn:schemas-microsoft-com:xslt" xmlns:b="http://schemas.openxmlformats.org/officeDocument/2006/bibliography">
          <b:Person>
            <b:Last>MACK</b:Last>
            <b:First>Florian</b:First>
            <b:Middle/>
          </b:Person>
          <b:Person>
            <b:Last>SAMIETZ</b:Last>
            <b:First>Stefanie</b:First>
            <b:Middle>A.</b:Middle>
          </b:Person>
          <b:Person>
            <b:Last>MUNDT</b:Last>
            <b:First>Torsten</b:First>
            <b:Middle/>
          </b:Person>
          <b:Person>
            <b:Last>PROFF</b:Last>
            <b:First>Peter</b:First>
            <b:Middle/>
          </b:Person>
          <b:Person>
            <b:Last>GEDRANGE</b:Last>
            <b:First>Tomas</b:First>
            <b:Middle/>
          </b:Person>
          <b:Person>
            <b:Last>KOCHER</b:Last>
            <b:First>Thomas</b:First>
            <b:Middle/>
          </b:Person>
          <b:Person>
            <b:Last>BIFFAR</b:Last>
            <b:First>Reiner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Journal of Cranio-Maxillofacial Surgery</b:JournalName>
    <b:ISSN>10105182</b:ISSN>
    <b:Volume>vol. 34</b:Volume>
    <b:YearAccessed>2020-05-16</b:YearAccessed>
    <b:Year>2006</b:Year>
    <b:Medium>online</b:Medium>
    <b:Pages>82-85</b:Pages>
    <b:Title>Prevalence of single-tooth gaps in a population-based study and the potential for dental implants – data from the Study of Health in Pomerania (SHIP-0)</b:Title>
    <b:ShortTitle>Prevalence of single-tooth gaps in a population-based study and the potential for dental implants – data from the Study of Health in Pomerania (SHIP-0)</b:ShortTitle>
    <b:URL>https://linkinghub.elsevier.com/retrieve/pii/S1010518206600188</b:URL>
    <b:DOI>10.1016/S1010-5182(06)60018-8</b:DOI>
    <b:Issue/>
    <b:City/>
    <b:Publisher/>
    <b:Comments/>
    <b:RefOrder>28</b:RefOrder>
  </b:Source>
  <b:Source>
    <b:Tag>7zN7gbYSshWjM4gl</b:Tag>
    <b:SourceType>JournalArticle</b:SourceType>
    <b:Author>
      <b:Author>
        <b:NameList xmlns:msxsl="urn:schemas-microsoft-com:xslt" xmlns:b="http://schemas.openxmlformats.org/officeDocument/2006/bibliography">
          <b:Person>
            <b:Last>Zitzmann</b:Last>
            <b:First>N.U.</b:First>
            <b:Middle/>
          </b:Person>
          <b:Person>
            <b:Last>Krastl</b:Last>
            <b:First>G.</b:First>
            <b:Middle/>
          </b:Person>
          <b:Person>
            <b:Last>Weiger</b:Last>
            <b:First>R.</b:First>
            <b:Middle/>
          </b:Person>
          <b:Person>
            <b:Last>Kühl</b:Last>
            <b:First>S.</b:First>
            <b:Middle/>
          </b:Person>
          <b:Person>
            <b:Last>Sendi</b:Last>
            <b:First>P.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Journal of Dental Research</b:JournalName>
    <b:ISSN>0022-0345</b:ISSN>
    <b:Volume>vol. 92</b:Volume>
    <b:Issue>12_suppl</b:Issue>
    <b:YearAccessed>2019-10-20</b:YearAccessed>
    <b:Year>2013</b:Year>
    <b:Medium>online</b:Medium>
    <b:Pages>183S-188S</b:Pages>
    <b:Title>Cost-effectiveness of Anterior Implants versus Fixed Dental Prostheses</b:Title>
    <b:ShortTitle>Cost-effectiveness of Anterior Implants versus Fixed Dental Prostheses</b:ShortTitle>
    <b:URL>http://journals.sagepub.com/doi/10.1177/0022034513504927</b:URL>
    <b:DOI>10.1177/0022034513504927</b:DOI>
    <b:City/>
    <b:Publisher/>
    <b:Comments/>
    <b:RefOrder>11</b:RefOrder>
  </b:Source>
  <b:Source>
    <b:Tag>Xq6wiF506aGyb51S</b:Tag>
    <b:SourceType>Report</b:SourceType>
    <b:Author>
      <b:Author>
        <b:NameList xmlns:msxsl="urn:schemas-microsoft-com:xslt" xmlns:b="http://schemas.openxmlformats.org/officeDocument/2006/bibliography">
          <b:Person>
            <b:Last>Thomas Gabor Johan</b:Last>
            <b:First>Varga</b:First>
            <b:Middle/>
          </b:Person>
        </b:NameList>
      </b:Author>
    </b:Author>
    <b:Year>2008</b:Year>
    <b:City>Bern</b:City>
    <b:ThesisType>Dizertační práce</b:ThesisType>
    <b:Institution>Medizinischen Fakultät der Universität Bern</b:Institution>
    <b:ThesisSupervisor>Prof. Dr. Urs Brägger</b:ThesisSupervisor>
    <b:Title>Economic evaluation of single-tooth replacement using fixed dental prosthesis or implant-supported single crowns</b:Title>
    <b:ShortTitle>Economic evaluation of single-tooth replacement using fixed dental prosthesis or implant-supported single crowns</b:ShortTitle>
    <b:YearAccessed/>
    <b:Publisher/>
    <b:Medium/>
    <b:URL/>
    <b:Comments/>
    <b:DOI/>
    <b:RefOrder>16</b:RefOrder>
  </b:Source>
  <b:Source>
    <b:Tag>QpgzIgD1Ki0LPXwK</b:Tag>
    <b:SourceType>JournalArticle</b:SourceType>
    <b:Author>
      <b:Author>
        <b:NameList xmlns:msxsl="urn:schemas-microsoft-com:xslt" xmlns:b="http://schemas.openxmlformats.org/officeDocument/2006/bibliography">
          <b:Person>
            <b:Last>Teranishi</b:Last>
            <b:First>Yuki</b:First>
            <b:Middle/>
          </b:Person>
          <b:Person>
            <b:Last>Arai</b:Last>
            <b:First>Korenori</b:First>
            <b:Middle/>
          </b:Person>
          <b:Person>
            <b:Last>Baba</b:Last>
            <b:First>Shunsuke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The International Journal of Prosthodontics</b:JournalName>
    <b:ISSN>08932174</b:ISSN>
    <b:Volume>vol. 32</b:Volume>
    <b:Issue>issue 1</b:Issue>
    <b:YearAccessed>2019-10-21</b:YearAccessed>
    <b:Year>2018</b:Year>
    <b:Medium>online</b:Medium>
    <b:Pages>75-81</b:Pages>
    <b:Title>Cost-Utility Analysis of Molar Single Implant Versus Fixed Dental Prosthesis</b:Title>
    <b:ShortTitle>Cost-Utility Analysis of Molar Single Implant Versus Fixed Dental Prosthesis</b:ShortTitle>
    <b:URL>http://quintpub.com/journals/ijp/abstract.php?iss2_id=1583&amp;article_id=19096</b:URL>
    <b:DOI>10.11607/ijp.6040</b:DOI>
    <b:City/>
    <b:Publisher/>
    <b:Comments/>
    <b:RefOrder>12</b:RefOrder>
  </b:Source>
  <b:Source>
    <b:Tag>yUDSk9k1kOkgZzEk</b:Tag>
    <b:SourceType>JournalArticle</b:SourceType>
    <b:Author>
      <b:Author>
        <b:NameList xmlns:msxsl="urn:schemas-microsoft-com:xslt" xmlns:b="http://schemas.openxmlformats.org/officeDocument/2006/bibliography">
          <b:Person>
            <b:Last>Pennington</b:Last>
            <b:First>M.</b:First>
            <b:Middle>W.</b:Middle>
          </b:Person>
          <b:Person>
            <b:Last>Vernazza</b:Last>
            <b:First>C.</b:First>
            <b:Middle>R.</b:Middle>
          </b:Person>
          <b:Person>
            <b:Last>Shackley</b:Last>
            <b:First>P.</b:First>
            <b:Middle/>
          </b:Person>
          <b:Person>
            <b:Last>Armstrong</b:Last>
            <b:First>N.</b:First>
            <b:Middle>T.</b:Middle>
          </b:Person>
          <b:Person>
            <b:Last>Whitworth</b:Last>
            <b:First>J.</b:First>
            <b:Middle>M.</b:Middle>
          </b:Person>
          <b:Person>
            <b:Last>Steele</b:Last>
            <b:First>J.</b:First>
            <b:Middle>G.</b:Middle>
          </b:Person>
        </b:NameList>
      </b:Author>
      <b:Editor>
        <b:NameList xmlns:msxsl="urn:schemas-microsoft-com:xslt" xmlns:b="http://schemas.openxmlformats.org/officeDocument/2006/bibliography"/>
      </b:Editor>
    </b:Author>
    <b:JournalName>International Endodontic Journal</b:JournalName>
    <b:ISSN>01432885</b:ISSN>
    <b:Volume>vol. 42</b:Volume>
    <b:Issue>issue 10</b:Issue>
    <b:YearAccessed>2019-10-21</b:YearAccessed>
    <b:Year>2009</b:Year>
    <b:Medium>online</b:Medium>
    <b:Pages>874-883</b:Pages>
    <b:Title>Evaluation of the cost-effectiveness of root canal treatment using conventional approaches versus replacement with an implant</b:Title>
    <b:ShortTitle>Evaluation of the cost-effectiveness of root canal treatment using conventional approaches versus replacement with an implant</b:ShortTitle>
    <b:URL>http://doi.wiley.com/10.1111/j.1365-2591.2009.01582.x</b:URL>
    <b:DOI>10.1111/j.1365-2591.2009.01582.x</b:DOI>
    <b:City/>
    <b:Publisher/>
    <b:Comments/>
    <b:RefOrder>13</b:RefOrder>
  </b:Source>
  <b:Source>
    <b:Tag>RNo4fPezdNKcNMvF</b:Tag>
    <b:SourceType>JournalArticle</b:SourceType>
    <b:Author>
      <b:Author>
        <b:NameList xmlns:msxsl="urn:schemas-microsoft-com:xslt" xmlns:b="http://schemas.openxmlformats.org/officeDocument/2006/bibliography">
          <b:Person>
            <b:Last>Kim</b:Last>
            <b:First>Sahng</b:First>
            <b:Middle>G.</b:Middle>
          </b:Person>
          <b:Person>
            <b:Last>Solomon</b:Last>
            <b:First>Charles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Journal of Endodontics</b:JournalName>
    <b:ISSN>00992399</b:ISSN>
    <b:Volume>vol. 37</b:Volume>
    <b:Issue>issue 3</b:Issue>
    <b:YearAccessed>2019-10-21</b:YearAccessed>
    <b:Year>2011</b:Year>
    <b:Medium>online</b:Medium>
    <b:Pages>321-325</b:Pages>
    <b:Title>Cost-effectiveness of Endodontic Molar Retreatment Compared with Fixed Partial Dentures and Single-tooth Implant Alternatives</b:Title>
    <b:ShortTitle>Cost-effectiveness of Endodontic Molar Retreatment Compared with Fixed Partial Dentures and Single-tooth Implant Alternatives</b:ShortTitle>
    <b:URL>https://linkinghub.elsevier.com/retrieve/pii/S0099239910009787</b:URL>
    <b:DOI>10.1016/j.joen.2010.11.035</b:DOI>
    <b:City/>
    <b:Publisher/>
    <b:Comments/>
    <b:RefOrder>9</b:RefOrder>
  </b:Source>
  <b:Source>
    <b:Tag>9IeC1dAjhDae569g</b:Tag>
    <b:SourceType>JournalArticle</b:SourceType>
    <b:Author>
      <b:Author>
        <b:NameList xmlns:msxsl="urn:schemas-microsoft-com:xslt" xmlns:b="http://schemas.openxmlformats.org/officeDocument/2006/bibliography">
          <b:Person>
            <b:Last>Christensen</b:Last>
            <b:First>Gordon</b:First>
            <b:Middle>J.</b:Middle>
          </b:Person>
        </b:NameList>
      </b:Author>
      <b:Editor>
        <b:NameList xmlns:msxsl="urn:schemas-microsoft-com:xslt" xmlns:b="http://schemas.openxmlformats.org/officeDocument/2006/bibliography"/>
      </b:Editor>
    </b:Author>
    <b:JournalName>The Journal of the American Dental Association</b:JournalName>
    <b:ISSN>00028177</b:ISSN>
    <b:Volume>vol. 137</b:Volume>
    <b:Issue>issue 10</b:Issue>
    <b:YearAccessed>2019-10-21</b:YearAccessed>
    <b:Year>2006</b:Year>
    <b:Medium>online</b:Medium>
    <b:Pages>1440-1443</b:Pages>
    <b:Title>Implant therapy versus endodontic therapy</b:Title>
    <b:ShortTitle>Implant therapy versus endodontic therapy</b:ShortTitle>
    <b:URL>https://linkinghub.elsevier.com/retrieve/pii/S0002817714643506</b:URL>
    <b:DOI>10.14219/jada.archive.2006.0058</b:DOI>
    <b:City/>
    <b:Publisher/>
    <b:Comments/>
    <b:RefOrder>29</b:RefOrder>
  </b:Source>
  <b:Source>
    <b:Tag>PlrJphLlGQ1kLea6</b:Tag>
    <b:SourceType>DocumentFromInternetSite</b:SourceType>
    <b:Author>
      <b:Author>
        <b:NameList xmlns:msxsl="urn:schemas-microsoft-com:xslt" xmlns:b="http://schemas.openxmlformats.org/officeDocument/2006/bibliography">
          <b:Person>
            <b:Last>Alison</b:Last>
            <b:First>A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YearAccessed>2019-10-28</b:YearAccessed>
    <b:Medium>online</b:Medium>
    <b:Title>Dental Implant Cost Guide: Dental Bridges vs. Implants: Comparison of Costs &amp; Benefits</b:Title>
    <b:ShortTitle>Dental Implant Cost Guide</b:ShortTitle>
    <b:URL>https://www.dentalimplantcostguide.com/bridges-vs-implants/</b:URL>
    <b:InternetSiteTitle/>
    <b:Year/>
    <b:Comments/>
    <b:DOI/>
    <b:RefOrder>30</b:RefOrder>
  </b:Source>
  <b:Source>
    <b:Tag>Q5qKsTWX0Ek2HfI5</b:Tag>
    <b:SourceType>JournalArticle</b:SourceType>
    <b:Author>
      <b:Author>
        <b:NameList xmlns:msxsl="urn:schemas-microsoft-com:xslt" xmlns:b="http://schemas.openxmlformats.org/officeDocument/2006/bibliography">
          <b:Person>
            <b:Last>Doležal</b:Last>
            <b:First>Tomáš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Česká a slovenská psychiatrie</b:JournalName>
    <b:ISSN>1212-0383</b:ISSN>
    <b:Volume>106</b:Volume>
    <b:Issue>1</b:Issue>
    <b:Year>2010</b:Year>
    <b:City>Praha</b:City>
    <b:Pages>30-32</b:Pages>
    <b:Title>Základní farmakoekonomické metody a pojmy</b:Title>
    <b:ShortTitle>Základní farmakoekonomické metody a pojmy</b:ShortTitle>
    <b:YearAccessed/>
    <b:Publisher/>
    <b:Medium/>
    <b:URL/>
    <b:Comments/>
    <b:DOI/>
    <b:RefOrder>31</b:RefOrder>
  </b:Source>
  <b:Source>
    <b:Tag>Z0aImO0BswwfttY2</b:Tag>
    <b:SourceType>JournalArticle</b:SourceType>
    <b:Author>
      <b:Author>
        <b:NameList xmlns:msxsl="urn:schemas-microsoft-com:xslt" xmlns:b="http://schemas.openxmlformats.org/officeDocument/2006/bibliography">
          <b:Person>
            <b:Last>AL-AMLEH</b:Last>
            <b:First>B.</b:First>
            <b:Middle/>
          </b:Person>
          <b:Person>
            <b:Last>LYONS</b:Last>
            <b:First>K.</b:First>
            <b:Middle/>
          </b:Person>
          <b:Person>
            <b:Last>SWAIN</b:Last>
            <b:First>M.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JournalName>Journal of Oral Rehabilitation</b:JournalName>
    <b:ISSN>0305182X</b:ISSN>
    <b:YearAccessed>2020-05-16</b:YearAccessed>
    <b:Year>2010</b:Year>
    <b:Medium>online</b:Medium>
    <b:Title>Clinical trials in zirconia: a systematic review</b:Title>
    <b:ShortTitle>Clinical trials in zirconia</b:ShortTitle>
    <b:URL>http://doi.wiley.com/10.1111/j.1365-2842.2010.02094.x</b:URL>
    <b:DOI>10.1111/j.1365-2842.2010.02094.x</b:DOI>
    <b:Volume/>
    <b:Issue/>
    <b:City/>
    <b:Publisher/>
    <b:Pages/>
    <b:Comments/>
    <b:RefOrder>32</b:RefOrder>
  </b:Source>
  <b:Source>
    <b:Tag>7CznZJC1dcuLEEFR</b:Tag>
    <b:SourceType>JournalArticle</b:SourceType>
    <b:Author>
      <b:Author>
        <b:NameList xmlns:msxsl="urn:schemas-microsoft-com:xslt" xmlns:b="http://schemas.openxmlformats.org/officeDocument/2006/bibliography">
          <b:Person>
            <b:Last>Priest</b:Last>
            <b:First>George</b:First>
            <b:Middle/>
          </b:Person>
          <b:Person>
            <b:Last>Priest</b:Last>
            <b:First>Judy</b:First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YearAccessed>2019-10-28</b:YearAccessed>
    <b:Medium>online</b:Medium>
    <b:Title>The economics of implants for single missing teeth</b:Title>
    <b:ShortTitle>The economics of implants for single missing teeth</b:ShortTitle>
    <b:URL>https://www.dentaleconomics.com/science-tech/article/16393147/the-economics-of-implants-for-single-missing-teeth</b:URL>
    <b:JournalName/>
    <b:Volume/>
    <b:Issue/>
    <b:Year/>
    <b:City/>
    <b:Publisher/>
    <b:Pages/>
    <b:Comments/>
    <b:DOI/>
    <b:RefOrder>7</b:RefOrder>
  </b:Source>
  <b:Source>
    <b:Tag>bESjNdysgfiEUo50</b:Tag>
    <b:SourceType>JournalArticle</b:SourceType>
    <b:Author>
      <b:Author>
        <b:NameList xmlns:msxsl="urn:schemas-microsoft-com:xslt" xmlns:b="http://schemas.openxmlformats.org/officeDocument/2006/bibliography">
          <b:Person>
            <b:Last>Tan</b:Last>
            <b:First>Ken</b:First>
            <b:Middle/>
          </b:Person>
          <b:Person>
            <b:Last>Pjetursson</b:Last>
            <b:First>Bjarni</b:First>
            <b:Middle>E.</b:Middle>
          </b:Person>
          <b:Person>
            <b:Last>Lang</b:Last>
            <b:First>Niklaus</b:First>
            <b:Middle>P.</b:Middle>
          </b:Person>
          <b:Person>
            <b:Last>Chan</b:Last>
            <b:First>Edwin</b:First>
            <b:Middle>S.Y.</b:Middle>
          </b:Person>
        </b:NameList>
      </b:Author>
      <b:Editor>
        <b:NameList xmlns:msxsl="urn:schemas-microsoft-com:xslt" xmlns:b="http://schemas.openxmlformats.org/officeDocument/2006/bibliography"/>
      </b:Editor>
    </b:Author>
    <b:JournalName>Clinical Oral Implants Research</b:JournalName>
    <b:ISSN>0905-7161</b:ISSN>
    <b:Volume>vol. 15</b:Volume>
    <b:Issue>issue 6</b:Issue>
    <b:YearAccessed>2020-05-11</b:YearAccessed>
    <b:Year>2004</b:Year>
    <b:Medium>online</b:Medium>
    <b:Pages>654-666</b:Pages>
    <b:Title>A systematic review of the survival and complication rates of fixed partial dentures (FPDs) after an observation period of at least 5 years. III. Conventional FPDs</b:Title>
    <b:ShortTitle>A systematic review of the survival and complication rates of fixed partial dentures (FPDs) after an observation period of at least 5 years. III. Conventional FPDs</b:ShortTitle>
    <b:URL>http://doi.wiley.com/10.1111/j.1600-0501.2004.01119.x</b:URL>
    <b:DOI>10.1111/j.1600-0501.2004.01119.x</b:DOI>
    <b:City/>
    <b:Publisher/>
    <b:Comments/>
    <b:RefOrder>33</b:RefOrder>
  </b:Source>
  <b:Source>
    <b:Tag>F64fITT1oBmRXPLh</b:Tag>
    <b:SourceType>JournalArticle</b:SourceType>
    <b:Author>
      <b:Author>
        <b:NameList xmlns:msxsl="urn:schemas-microsoft-com:xslt" xmlns:b="http://schemas.openxmlformats.org/officeDocument/2006/bibliography">
          <b:Person>
            <b:Last>Bragger</b:Last>
            <b:First>Urs</b:First>
            <b:Middle/>
          </b:Person>
          <b:Person>
            <b:Last>Krenander</b:Last>
            <b:First>Paul</b:First>
            <b:Middle/>
          </b:Person>
          <b:Person>
            <b:Last>Lang</b:Last>
            <b:First>Niklaus</b:First>
            <b:Middle>P.</b:Middle>
          </b:Person>
        </b:NameList>
      </b:Author>
      <b:Editor>
        <b:NameList xmlns:msxsl="urn:schemas-microsoft-com:xslt" xmlns:b="http://schemas.openxmlformats.org/officeDocument/2006/bibliography"/>
      </b:Editor>
    </b:Author>
    <b:JournalName>Clinical Oral Implants Research</b:JournalName>
    <b:ISSN>0905-7161</b:ISSN>
    <b:Volume>vol. 16</b:Volume>
    <b:Issue>issue 3</b:Issue>
    <b:YearAccessed>2019-10-21</b:YearAccessed>
    <b:Year>2005</b:Year>
    <b:Medium>online</b:Medium>
    <b:Pages>335-341</b:Pages>
    <b:Title>Economic aspects of single-tooth replacement</b:Title>
    <b:ShortTitle>Economic aspects of single-tooth replacement</b:ShortTitle>
    <b:URL>http://doi.wiley.com/10.1111/j.1600-0501.2005.01112.x</b:URL>
    <b:DOI>10.1111/j.1600-0501.2005.01112.x</b:DOI>
    <b:City/>
    <b:Publisher/>
    <b:Comments/>
    <b:RefOrder>15</b:RefOrder>
  </b:Source>
  <b:Source>
    <b:Tag>WevhKyE8AXMwaxDr</b:Tag>
    <b:SourceType>JournalArticle</b:SourceType>
    <b:Author>
      <b:Author>
        <b:NameList xmlns:msxsl="urn:schemas-microsoft-com:xslt" xmlns:b="http://schemas.openxmlformats.org/officeDocument/2006/bibliography">
          <b:Person>
            <b:Last>STÁTNÍ ÚSTAV PRO KONTROLU LÉČIV</b:Last>
            <b:First/>
            <b:Middle/>
          </b:Person>
        </b:NameList>
      </b:Author>
      <b:Editor>
        <b:NameList xmlns:msxsl="urn:schemas-microsoft-com:xslt" xmlns:b="http://schemas.openxmlformats.org/officeDocument/2006/bibliography"/>
      </b:Editor>
    </b:Author>
    <b:Year>2013</b:Year>
    <b:City>Praha</b:City>
    <b:Pages>1-16</b:Pages>
    <b:Title>Postup pro hodnocení nákladové efektivity: SP-CAU-028 - W</b:Title>
    <b:ShortTitle>Postup pro hodnocení nákladové efektivity</b:ShortTitle>
    <b:JournalName/>
    <b:Volume/>
    <b:Issue/>
    <b:YearAccessed/>
    <b:Publisher/>
    <b:Medium/>
    <b:URL/>
    <b:Comments/>
    <b:DOI/>
    <b:RefOrder>36</b:RefOrder>
  </b:Source>
</b:Sources>
</file>

<file path=customXml/itemProps1.xml><?xml version="1.0" encoding="utf-8"?>
<ds:datastoreItem xmlns:ds="http://schemas.openxmlformats.org/officeDocument/2006/customXml" ds:itemID="{60491247-9B55-477D-8D0F-ED7039A270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4CF909-9426-4168-87B9-FD610E26A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AC225F-CC10-45EE-8ED2-52D1D92D6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b7b9c9-b199-4c46-b960-5c90aa534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64EA04-48E7-4144-A915-170F1B2CF027}">
  <ds:schemaRefs>
    <ds:schemaRef ds:uri="http://schemas.openxmlformats.org/officeDocument/2006/bibliography"/>
    <ds:schemaRef ds:uri="urn:schemas-microsoft-com:xsl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gajdos</dc:creator>
  <cp:keywords/>
  <dc:description/>
  <cp:lastModifiedBy>Gajdos, Ondrej</cp:lastModifiedBy>
  <cp:revision>7</cp:revision>
  <cp:lastPrinted>2018-12-14T13:07:00Z</cp:lastPrinted>
  <dcterms:created xsi:type="dcterms:W3CDTF">2025-01-30T22:53:00Z</dcterms:created>
  <dcterms:modified xsi:type="dcterms:W3CDTF">2026-03-04T13:08:00Z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http://www.zotero.org/styles/harvard-cite-them-right</vt:lpwstr>
  </property>
  <property fmtid="{D5CDD505-2E9C-101B-9397-08002B2CF9AE}" pid="3" name="Mendeley Recent Style Name 0_1">
    <vt:lpwstr>Cite Them Right 10th edition - Harvard</vt:lpwstr>
  </property>
  <property fmtid="{D5CDD505-2E9C-101B-9397-08002B2CF9AE}" pid="4" name="Mendeley Recent Style Id 1_1">
    <vt:lpwstr>http://www.zotero.org/styles/iso690-numeric-brackets-cs</vt:lpwstr>
  </property>
  <property fmtid="{D5CDD505-2E9C-101B-9397-08002B2CF9AE}" pid="5" name="Mendeley Recent Style Name 1_1">
    <vt:lpwstr>ISO-690 (numeric, brackets, Czech)</vt:lpwstr>
  </property>
  <property fmtid="{D5CDD505-2E9C-101B-9397-08002B2CF9AE}" pid="6" name="Mendeley Recent Style Id 2_1">
    <vt:lpwstr>http://www.zotero.org/styles/modern-humanities-research-association</vt:lpwstr>
  </property>
  <property fmtid="{D5CDD505-2E9C-101B-9397-08002B2CF9AE}" pid="7" name="Mendeley Recent Style Name 2_1">
    <vt:lpwstr>Modern Humanities Research Association 3rd edition (note with bibliography)</vt:lpwstr>
  </property>
  <property fmtid="{D5CDD505-2E9C-101B-9397-08002B2CF9AE}" pid="8" name="Mendeley Recent Style Id 3_1">
    <vt:lpwstr>http://www.zotero.org/styles/modern-language-association</vt:lpwstr>
  </property>
  <property fmtid="{D5CDD505-2E9C-101B-9397-08002B2CF9AE}" pid="9" name="Mendeley Recent Style Name 3_1">
    <vt:lpwstr>Modern Language Association 8th edition</vt:lpwstr>
  </property>
  <property fmtid="{D5CDD505-2E9C-101B-9397-08002B2CF9AE}" pid="10" name="Mendeley Recent Style Id 4_1">
    <vt:lpwstr>http://www.zotero.org/styles/multidisciplinary-digital-publishing-institute</vt:lpwstr>
  </property>
  <property fmtid="{D5CDD505-2E9C-101B-9397-08002B2CF9AE}" pid="11" name="Mendeley Recent Style Name 4_1">
    <vt:lpwstr>Multidisciplinary Digital Publishing Institute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http://www.zotero.org/styles/springer-vancouver-brackets</vt:lpwstr>
  </property>
  <property fmtid="{D5CDD505-2E9C-101B-9397-08002B2CF9AE}" pid="15" name="Mendeley Recent Style Name 6_1">
    <vt:lpwstr>Springer - Vancouver (brackets)</vt:lpwstr>
  </property>
  <property fmtid="{D5CDD505-2E9C-101B-9397-08002B2CF9AE}" pid="16" name="Mendeley Recent Style Id 7_1">
    <vt:lpwstr>http://www.zotero.org/styles/the-european-journal-of-health-economics</vt:lpwstr>
  </property>
  <property fmtid="{D5CDD505-2E9C-101B-9397-08002B2CF9AE}" pid="17" name="Mendeley Recent Style Name 7_1">
    <vt:lpwstr>The European Journal of Health Economics</vt:lpwstr>
  </property>
  <property fmtid="{D5CDD505-2E9C-101B-9397-08002B2CF9AE}" pid="18" name="Mendeley Recent Style Id 8_1">
    <vt:lpwstr>http://www.zotero.org/styles/vancouver-brackets</vt:lpwstr>
  </property>
  <property fmtid="{D5CDD505-2E9C-101B-9397-08002B2CF9AE}" pid="19" name="Mendeley Recent Style Name 8_1">
    <vt:lpwstr>Vancouver (brackets)</vt:lpwstr>
  </property>
  <property fmtid="{D5CDD505-2E9C-101B-9397-08002B2CF9AE}" pid="20" name="Mendeley Recent Style Id 9_1">
    <vt:lpwstr>http://www.zotero.org/styles/vancouver-brackets-no-et-al</vt:lpwstr>
  </property>
  <property fmtid="{D5CDD505-2E9C-101B-9397-08002B2CF9AE}" pid="21" name="Mendeley Recent Style Name 9_1">
    <vt:lpwstr>Vancouver (brackets, no "et al.")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9de7a84a-41be-3fc7-ba1d-4177ca2ff97e</vt:lpwstr>
  </property>
  <property fmtid="{D5CDD505-2E9C-101B-9397-08002B2CF9AE}" pid="24" name="Mendeley Citation Style_1">
    <vt:lpwstr>http://www.zotero.org/styles/the-european-journal-of-health-economics</vt:lpwstr>
  </property>
  <property fmtid="{D5CDD505-2E9C-101B-9397-08002B2CF9AE}" pid="25" name="ContentTypeId">
    <vt:lpwstr>0x0101002A26C5A1D318FB46B808DC2E420F1304</vt:lpwstr>
  </property>
</Properties>
</file>