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955CB" w14:textId="2C7F5ACE" w:rsidR="003C4AC5" w:rsidRDefault="003C4AC5" w:rsidP="003C4AC5">
      <w:pPr>
        <w:pStyle w:val="Hoofdtekst"/>
        <w:suppressLineNumbers/>
        <w:spacing w:line="480" w:lineRule="auto"/>
        <w:rPr>
          <w:rFonts w:ascii="Times New Roman" w:hAnsi="Times New Roman" w:cs="Times New Roman"/>
          <w:b/>
          <w:bCs/>
        </w:rPr>
      </w:pPr>
      <w:r w:rsidRPr="003C4AC5">
        <w:rPr>
          <w:rFonts w:ascii="Times New Roman" w:hAnsi="Times New Roman" w:cs="Times New Roman"/>
          <w:b/>
          <w:bCs/>
        </w:rPr>
        <w:t>Exploring the cost-effectiveness of 3-D-guided versus traditional 2-D corrective osteotomy in patients with a distal radius malunion</w:t>
      </w:r>
    </w:p>
    <w:p w14:paraId="10B75852" w14:textId="77777777" w:rsidR="000045F0" w:rsidRPr="0079390E" w:rsidRDefault="000045F0" w:rsidP="000045F0">
      <w:pPr>
        <w:pStyle w:val="Hoofdtekst"/>
        <w:suppressLineNumbers/>
        <w:spacing w:line="480" w:lineRule="auto"/>
        <w:rPr>
          <w:rFonts w:ascii="Times New Roman" w:eastAsia="Calibri" w:hAnsi="Times New Roman" w:cs="Times New Roman"/>
          <w:i/>
          <w:iCs/>
          <w:sz w:val="20"/>
          <w:szCs w:val="20"/>
        </w:rPr>
      </w:pPr>
      <w:r w:rsidRPr="0079390E">
        <w:rPr>
          <w:rFonts w:ascii="Times New Roman" w:hAnsi="Times New Roman" w:cs="Times New Roman"/>
          <w:i/>
          <w:iCs/>
          <w:sz w:val="20"/>
          <w:szCs w:val="20"/>
        </w:rPr>
        <w:t>Anne J.H. Vochteloo</w:t>
      </w:r>
      <w:r w:rsidRPr="0079390E">
        <w:rPr>
          <w:rFonts w:ascii="Times New Roman" w:hAnsi="Times New Roman" w:cs="Times New Roman"/>
          <w:i/>
          <w:iCs/>
          <w:sz w:val="20"/>
          <w:szCs w:val="20"/>
          <w:vertAlign w:val="superscript"/>
        </w:rPr>
        <w:t>1</w:t>
      </w:r>
      <w:r w:rsidRPr="0079390E">
        <w:rPr>
          <w:rFonts w:ascii="Times New Roman" w:hAnsi="Times New Roman" w:cs="Times New Roman"/>
          <w:i/>
          <w:iCs/>
          <w:sz w:val="20"/>
          <w:szCs w:val="20"/>
        </w:rPr>
        <w:t>, Camiel J. Smees</w:t>
      </w:r>
      <w:r w:rsidRPr="0079390E">
        <w:rPr>
          <w:rFonts w:ascii="Times New Roman" w:hAnsi="Times New Roman" w:cs="Times New Roman"/>
          <w:i/>
          <w:iCs/>
          <w:sz w:val="20"/>
          <w:szCs w:val="20"/>
          <w:vertAlign w:val="superscript"/>
        </w:rPr>
        <w:t>1,2</w:t>
      </w:r>
      <w:r w:rsidRPr="0079390E">
        <w:rPr>
          <w:rFonts w:ascii="Times New Roman" w:hAnsi="Times New Roman" w:cs="Times New Roman"/>
          <w:i/>
          <w:iCs/>
          <w:sz w:val="20"/>
          <w:szCs w:val="20"/>
        </w:rPr>
        <w:t>, Quinty Teggeler</w:t>
      </w:r>
      <w:r w:rsidRPr="0079390E">
        <w:rPr>
          <w:rFonts w:ascii="Times New Roman" w:hAnsi="Times New Roman" w:cs="Times New Roman"/>
          <w:i/>
          <w:iCs/>
          <w:sz w:val="20"/>
          <w:szCs w:val="20"/>
          <w:vertAlign w:val="superscript"/>
        </w:rPr>
        <w:t>1,3</w:t>
      </w:r>
      <w:r w:rsidRPr="0079390E">
        <w:rPr>
          <w:rFonts w:ascii="Times New Roman" w:hAnsi="Times New Roman" w:cs="Times New Roman"/>
          <w:i/>
          <w:iCs/>
          <w:sz w:val="20"/>
          <w:szCs w:val="20"/>
        </w:rPr>
        <w:t>, Judith olde Heuvel</w:t>
      </w:r>
      <w:r w:rsidRPr="0079390E">
        <w:rPr>
          <w:rFonts w:ascii="Times New Roman" w:hAnsi="Times New Roman" w:cs="Times New Roman"/>
          <w:i/>
          <w:iCs/>
          <w:sz w:val="20"/>
          <w:szCs w:val="20"/>
          <w:vertAlign w:val="superscript"/>
        </w:rPr>
        <w:t>1</w:t>
      </w:r>
      <w:r w:rsidRPr="0079390E">
        <w:rPr>
          <w:rFonts w:ascii="Times New Roman" w:hAnsi="Times New Roman" w:cs="Times New Roman"/>
          <w:i/>
          <w:iCs/>
          <w:sz w:val="20"/>
          <w:szCs w:val="20"/>
        </w:rPr>
        <w:t>, Michelle M.A. Kip</w:t>
      </w:r>
      <w:r w:rsidRPr="0079390E">
        <w:rPr>
          <w:rFonts w:ascii="Times New Roman" w:hAnsi="Times New Roman" w:cs="Times New Roman"/>
          <w:i/>
          <w:iCs/>
          <w:sz w:val="20"/>
          <w:szCs w:val="20"/>
          <w:vertAlign w:val="superscript"/>
        </w:rPr>
        <w:t>3</w:t>
      </w:r>
      <w:r w:rsidRPr="0079390E">
        <w:rPr>
          <w:rFonts w:ascii="Times New Roman" w:hAnsi="Times New Roman" w:cs="Times New Roman"/>
          <w:i/>
          <w:iCs/>
          <w:sz w:val="20"/>
          <w:szCs w:val="20"/>
        </w:rPr>
        <w:t xml:space="preserve">, Xavier G.L.V. Pouwels </w:t>
      </w:r>
      <w:r w:rsidRPr="0079390E">
        <w:rPr>
          <w:rFonts w:ascii="Times New Roman" w:hAnsi="Times New Roman" w:cs="Times New Roman"/>
          <w:i/>
          <w:iCs/>
          <w:sz w:val="20"/>
          <w:szCs w:val="20"/>
          <w:vertAlign w:val="superscript"/>
        </w:rPr>
        <w:t>3</w:t>
      </w:r>
    </w:p>
    <w:p w14:paraId="64C3EBD2" w14:textId="77777777" w:rsidR="000045F0" w:rsidRPr="0079390E" w:rsidRDefault="000045F0" w:rsidP="000045F0">
      <w:pPr>
        <w:pStyle w:val="Hoofdtekst"/>
        <w:suppressLineNumbers/>
        <w:spacing w:line="480" w:lineRule="auto"/>
        <w:rPr>
          <w:rFonts w:ascii="Times New Roman" w:eastAsia="Calibri" w:hAnsi="Times New Roman" w:cs="Times New Roman"/>
          <w:sz w:val="20"/>
          <w:szCs w:val="20"/>
        </w:rPr>
      </w:pPr>
      <w:r w:rsidRPr="0079390E">
        <w:rPr>
          <w:rFonts w:ascii="Times New Roman" w:hAnsi="Times New Roman" w:cs="Times New Roman"/>
          <w:sz w:val="20"/>
          <w:szCs w:val="20"/>
          <w:vertAlign w:val="superscript"/>
        </w:rPr>
        <w:t>1</w:t>
      </w:r>
      <w:r w:rsidRPr="0079390E">
        <w:rPr>
          <w:rFonts w:ascii="Times New Roman" w:hAnsi="Times New Roman" w:cs="Times New Roman"/>
          <w:sz w:val="20"/>
          <w:szCs w:val="20"/>
        </w:rPr>
        <w:t xml:space="preserve"> Centre for Orthopaedic Surgery and Sports Medicine, OCON, Hengelo, The Netherlands, Hengelo, the Netherlands</w:t>
      </w:r>
    </w:p>
    <w:p w14:paraId="4B3AD3AB" w14:textId="77777777" w:rsidR="000045F0" w:rsidRPr="0079390E" w:rsidRDefault="000045F0" w:rsidP="000045F0">
      <w:pPr>
        <w:pStyle w:val="Hoofdtekst"/>
        <w:suppressLineNumbers/>
        <w:spacing w:line="480" w:lineRule="auto"/>
        <w:rPr>
          <w:rFonts w:ascii="Times New Roman" w:eastAsia="Calibri" w:hAnsi="Times New Roman" w:cs="Times New Roman"/>
          <w:sz w:val="20"/>
          <w:szCs w:val="20"/>
        </w:rPr>
      </w:pPr>
      <w:r w:rsidRPr="0079390E">
        <w:rPr>
          <w:rFonts w:ascii="Times New Roman" w:hAnsi="Times New Roman" w:cs="Times New Roman"/>
          <w:sz w:val="20"/>
          <w:szCs w:val="20"/>
          <w:vertAlign w:val="superscript"/>
        </w:rPr>
        <w:t>2</w:t>
      </w:r>
      <w:r w:rsidRPr="0079390E">
        <w:rPr>
          <w:rFonts w:ascii="Times New Roman" w:hAnsi="Times New Roman" w:cs="Times New Roman"/>
          <w:sz w:val="20"/>
          <w:szCs w:val="20"/>
        </w:rPr>
        <w:t xml:space="preserve"> Biomedical Device Design and Production Technology, University of Twente, Enschede, The Netherlands.</w:t>
      </w:r>
    </w:p>
    <w:p w14:paraId="2AD7350B" w14:textId="77777777" w:rsidR="000045F0" w:rsidRPr="0079390E" w:rsidRDefault="000045F0" w:rsidP="000045F0">
      <w:pPr>
        <w:pStyle w:val="Hoofdtekst"/>
        <w:suppressLineNumbers/>
        <w:spacing w:line="480" w:lineRule="auto"/>
        <w:rPr>
          <w:rFonts w:ascii="Times New Roman" w:eastAsia="Calibri" w:hAnsi="Times New Roman" w:cs="Times New Roman"/>
          <w:sz w:val="20"/>
          <w:szCs w:val="20"/>
        </w:rPr>
      </w:pPr>
      <w:r w:rsidRPr="0079390E">
        <w:rPr>
          <w:rFonts w:ascii="Times New Roman" w:hAnsi="Times New Roman" w:cs="Times New Roman"/>
          <w:sz w:val="20"/>
          <w:szCs w:val="20"/>
          <w:vertAlign w:val="superscript"/>
        </w:rPr>
        <w:t>3</w:t>
      </w:r>
      <w:r w:rsidRPr="0079390E">
        <w:rPr>
          <w:rFonts w:ascii="Times New Roman" w:hAnsi="Times New Roman" w:cs="Times New Roman"/>
          <w:sz w:val="20"/>
          <w:szCs w:val="20"/>
        </w:rPr>
        <w:t xml:space="preserve"> Section Health Technology and Services Research, Technical Medical Centre, Faculty of Behavioural, Management, and Social Sciences, University of Twente, Enschede, The Netherlands.</w:t>
      </w:r>
    </w:p>
    <w:p w14:paraId="1D1AAC62" w14:textId="77777777" w:rsidR="000045F0" w:rsidRPr="0079390E" w:rsidRDefault="000045F0" w:rsidP="000045F0">
      <w:pPr>
        <w:pStyle w:val="Hoofdtekst"/>
        <w:suppressLineNumbers/>
        <w:spacing w:line="480" w:lineRule="auto"/>
        <w:rPr>
          <w:rFonts w:ascii="Times New Roman" w:hAnsi="Times New Roman" w:cs="Times New Roman"/>
          <w:sz w:val="20"/>
          <w:szCs w:val="20"/>
        </w:rPr>
      </w:pPr>
      <w:r w:rsidRPr="0079390E">
        <w:rPr>
          <w:rFonts w:ascii="Times New Roman" w:hAnsi="Times New Roman" w:cs="Times New Roman"/>
          <w:sz w:val="20"/>
          <w:szCs w:val="20"/>
        </w:rPr>
        <w:t xml:space="preserve">Corresponding author: </w:t>
      </w:r>
      <w:hyperlink r:id="rId5" w:history="1">
        <w:r w:rsidRPr="0079390E">
          <w:rPr>
            <w:rStyle w:val="Hyperlink"/>
            <w:rFonts w:ascii="Times New Roman" w:hAnsi="Times New Roman" w:cs="Times New Roman"/>
            <w:sz w:val="20"/>
            <w:szCs w:val="20"/>
          </w:rPr>
          <w:t>c.smees@ocon.nl</w:t>
        </w:r>
      </w:hyperlink>
    </w:p>
    <w:p w14:paraId="23B4970A" w14:textId="77777777" w:rsidR="000045F0" w:rsidRDefault="000045F0" w:rsidP="003C4AC5">
      <w:pPr>
        <w:spacing w:line="480" w:lineRule="auto"/>
        <w:jc w:val="both"/>
        <w:rPr>
          <w:rFonts w:eastAsiaTheme="majorEastAsia"/>
          <w:b/>
          <w:bCs/>
        </w:rPr>
      </w:pPr>
    </w:p>
    <w:p w14:paraId="700E2F60" w14:textId="2C21B1F4" w:rsidR="003C4AC5" w:rsidRPr="0021339C" w:rsidRDefault="003C4AC5" w:rsidP="003C4AC5">
      <w:pPr>
        <w:spacing w:line="480" w:lineRule="auto"/>
        <w:jc w:val="both"/>
        <w:rPr>
          <w:rFonts w:eastAsiaTheme="majorEastAsia"/>
          <w:b/>
          <w:bCs/>
        </w:rPr>
      </w:pPr>
      <w:r w:rsidRPr="0021339C">
        <w:rPr>
          <w:rFonts w:eastAsiaTheme="majorEastAsia"/>
          <w:b/>
          <w:bCs/>
        </w:rPr>
        <w:t>Supplementary Materials</w:t>
      </w:r>
    </w:p>
    <w:p w14:paraId="72D7F082" w14:textId="548A8CDE" w:rsidR="00BE1DC7" w:rsidRPr="00141FE3" w:rsidRDefault="00BE1DC7" w:rsidP="00BE1DC7">
      <w:pPr>
        <w:pStyle w:val="HoofdtekstA"/>
        <w:spacing w:before="124" w:line="480" w:lineRule="auto"/>
        <w:ind w:right="110"/>
        <w:jc w:val="both"/>
        <w:rPr>
          <w:rFonts w:ascii="Times New Roman" w:eastAsia="Calibri" w:hAnsi="Times New Roman" w:cs="Times New Roman"/>
          <w:sz w:val="20"/>
          <w:szCs w:val="20"/>
          <w:lang w:val="en-US"/>
        </w:rPr>
      </w:pPr>
      <w:r w:rsidRPr="00141FE3">
        <w:rPr>
          <w:rFonts w:ascii="Times New Roman" w:hAnsi="Times New Roman" w:cs="Times New Roman"/>
          <w:sz w:val="20"/>
          <w:szCs w:val="20"/>
          <w:lang w:val="en-US"/>
        </w:rPr>
        <w:t>Table S1. To include parameter uncertainty surrounding the surgery duration of a) the 3-D guided surgery, b) R1, and c) hardware removal, multiple parametric distributions were fitted to the empirical data collected at [Blinded]: Weibull, Poisson, normal, gamma, and log-normal. The best fitting distribution, using the Akaike Information Criterium, was used for each of these parameters in the probabilistic analysis. This resulted in the following distributions being used for the different surgery durations:</w:t>
      </w:r>
    </w:p>
    <w:tbl>
      <w:tblPr>
        <w:tblW w:w="996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2490"/>
        <w:gridCol w:w="2490"/>
        <w:gridCol w:w="2491"/>
        <w:gridCol w:w="2491"/>
      </w:tblGrid>
      <w:tr w:rsidR="00BE1DC7" w:rsidRPr="00141FE3" w14:paraId="37041A14" w14:textId="77777777" w:rsidTr="003D1E90">
        <w:trPr>
          <w:trHeight w:val="313"/>
        </w:trPr>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6132A25C"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b/>
                <w:bCs/>
                <w:sz w:val="20"/>
                <w:szCs w:val="20"/>
                <w:lang w:val="en-US"/>
              </w:rPr>
              <w:t>Surgery</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6E8B9C6E"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b/>
                <w:bCs/>
                <w:sz w:val="20"/>
                <w:szCs w:val="20"/>
                <w:lang w:val="en-US"/>
              </w:rPr>
              <w:t>Distribution</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7CFD0F35"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b/>
                <w:bCs/>
                <w:sz w:val="20"/>
                <w:szCs w:val="20"/>
                <w:lang w:val="en-US"/>
              </w:rPr>
              <w:t>Parameter 1</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133D7026"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b/>
                <w:bCs/>
                <w:sz w:val="20"/>
                <w:szCs w:val="20"/>
                <w:lang w:val="en-US"/>
              </w:rPr>
              <w:t xml:space="preserve">Parameter </w:t>
            </w:r>
          </w:p>
        </w:tc>
      </w:tr>
      <w:tr w:rsidR="00BE1DC7" w:rsidRPr="00141FE3" w14:paraId="244542AD" w14:textId="77777777" w:rsidTr="003D1E90">
        <w:trPr>
          <w:trHeight w:val="293"/>
        </w:trPr>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3369348D"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sz w:val="20"/>
                <w:szCs w:val="20"/>
                <w:lang w:val="en-US"/>
              </w:rPr>
              <w:t>2D</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6611E368"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sz w:val="20"/>
                <w:szCs w:val="20"/>
                <w:lang w:val="en-US"/>
              </w:rPr>
              <w:t>Normal</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574DF2FB"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sz w:val="20"/>
                <w:szCs w:val="20"/>
                <w:lang w:val="en-US"/>
              </w:rPr>
              <w:t>Mean: 96.9</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646F7E18"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sz w:val="20"/>
                <w:szCs w:val="20"/>
                <w:lang w:val="en-US"/>
              </w:rPr>
              <w:t>Standard error: 7.8*</w:t>
            </w:r>
          </w:p>
        </w:tc>
      </w:tr>
      <w:tr w:rsidR="00BE1DC7" w:rsidRPr="00141FE3" w14:paraId="35199DC3" w14:textId="77777777" w:rsidTr="003D1E90">
        <w:trPr>
          <w:trHeight w:val="293"/>
        </w:trPr>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101BA62A"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sz w:val="20"/>
                <w:szCs w:val="20"/>
                <w:lang w:val="en-US"/>
              </w:rPr>
              <w:t>3D</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0FC25F65"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sz w:val="20"/>
                <w:szCs w:val="20"/>
                <w:lang w:val="en-US"/>
              </w:rPr>
              <w:t>Gamma</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2ED259C5"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sz w:val="20"/>
                <w:szCs w:val="20"/>
                <w:lang w:val="en-US"/>
              </w:rPr>
              <w:t>Shape: 14.175</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56CA9742"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sz w:val="20"/>
                <w:szCs w:val="20"/>
                <w:lang w:val="en-US"/>
              </w:rPr>
              <w:t>Rate: 0.174</w:t>
            </w:r>
          </w:p>
        </w:tc>
      </w:tr>
      <w:tr w:rsidR="00BE1DC7" w:rsidRPr="00141FE3" w14:paraId="6BB8EA22" w14:textId="77777777" w:rsidTr="003D1E90">
        <w:trPr>
          <w:trHeight w:val="293"/>
        </w:trPr>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32C61310"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sz w:val="20"/>
                <w:szCs w:val="20"/>
                <w:lang w:val="en-US"/>
              </w:rPr>
              <w:t>R1</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73D622C1"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sz w:val="20"/>
                <w:szCs w:val="20"/>
                <w:lang w:val="en-US"/>
              </w:rPr>
              <w:t>Weibull</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79002D10"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sz w:val="20"/>
                <w:szCs w:val="20"/>
                <w:lang w:val="en-US"/>
              </w:rPr>
              <w:t>Shape: 1.326</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16CDAED5"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sz w:val="20"/>
                <w:szCs w:val="20"/>
                <w:lang w:val="en-US"/>
              </w:rPr>
              <w:t>Scale: 77.190</w:t>
            </w:r>
          </w:p>
        </w:tc>
      </w:tr>
      <w:tr w:rsidR="00BE1DC7" w:rsidRPr="00141FE3" w14:paraId="73AEB195" w14:textId="77777777" w:rsidTr="003D1E90">
        <w:trPr>
          <w:trHeight w:val="293"/>
        </w:trPr>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2FFB0281"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sz w:val="20"/>
                <w:szCs w:val="20"/>
                <w:lang w:val="en-US"/>
              </w:rPr>
              <w:t>Hardware removal</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4B9BD4EC"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sz w:val="20"/>
                <w:szCs w:val="20"/>
                <w:lang w:val="en-US"/>
              </w:rPr>
              <w:t>Weibull</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34443535"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sz w:val="20"/>
                <w:szCs w:val="20"/>
                <w:lang w:val="en-US"/>
              </w:rPr>
              <w:t>Shape: 2.813</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37B9F311"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rPr>
            </w:pPr>
            <w:r w:rsidRPr="00141FE3">
              <w:rPr>
                <w:rFonts w:ascii="Times New Roman" w:hAnsi="Times New Roman" w:cs="Times New Roman"/>
                <w:sz w:val="20"/>
                <w:szCs w:val="20"/>
                <w:lang w:val="en-US"/>
              </w:rPr>
              <w:t>Scale: 38.178</w:t>
            </w:r>
          </w:p>
        </w:tc>
      </w:tr>
      <w:tr w:rsidR="00BE1DC7" w:rsidRPr="00141FE3" w14:paraId="233FB8EB" w14:textId="77777777" w:rsidTr="003D1E90">
        <w:trPr>
          <w:trHeight w:val="928"/>
        </w:trPr>
        <w:tc>
          <w:tcPr>
            <w:tcW w:w="996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0" w:type="dxa"/>
            </w:tcMar>
          </w:tcPr>
          <w:p w14:paraId="0FDF9C3D" w14:textId="77777777" w:rsidR="00BE1DC7" w:rsidRPr="00141FE3" w:rsidRDefault="00BE1DC7" w:rsidP="003D1E90">
            <w:pPr>
              <w:pStyle w:val="HoofdtekstA"/>
              <w:spacing w:before="124" w:line="480" w:lineRule="auto"/>
              <w:ind w:right="110"/>
              <w:jc w:val="both"/>
              <w:rPr>
                <w:rFonts w:ascii="Times New Roman" w:eastAsia="Calibri" w:hAnsi="Times New Roman" w:cs="Times New Roman"/>
                <w:sz w:val="20"/>
                <w:szCs w:val="20"/>
                <w:lang w:val="en-US"/>
              </w:rPr>
            </w:pPr>
            <w:r w:rsidRPr="00141FE3">
              <w:rPr>
                <w:rFonts w:ascii="Times New Roman" w:hAnsi="Times New Roman" w:cs="Times New Roman"/>
                <w:sz w:val="20"/>
                <w:szCs w:val="20"/>
                <w:lang w:val="en-US"/>
              </w:rPr>
              <w:lastRenderedPageBreak/>
              <w:t>* Calculated based on reported data in Buijze et al., 2018 (32.3 / √17)</w:t>
            </w:r>
          </w:p>
          <w:p w14:paraId="1079946C" w14:textId="77777777" w:rsidR="00BE1DC7" w:rsidRPr="00141FE3" w:rsidRDefault="00BE1DC7" w:rsidP="003D1E90">
            <w:pPr>
              <w:pStyle w:val="HoofdtekstA"/>
              <w:spacing w:before="124" w:line="480" w:lineRule="auto"/>
              <w:ind w:right="110"/>
              <w:jc w:val="both"/>
              <w:rPr>
                <w:rFonts w:ascii="Times New Roman" w:hAnsi="Times New Roman" w:cs="Times New Roman"/>
                <w:sz w:val="20"/>
                <w:szCs w:val="20"/>
                <w:lang w:val="en-US"/>
              </w:rPr>
            </w:pPr>
            <w:r w:rsidRPr="00141FE3">
              <w:rPr>
                <w:rFonts w:ascii="Times New Roman" w:hAnsi="Times New Roman" w:cs="Times New Roman"/>
                <w:sz w:val="20"/>
                <w:szCs w:val="20"/>
                <w:lang w:val="en-US"/>
              </w:rPr>
              <w:t>Abbreviations: 3-D = 3-D-guided surgery; R1 = revision type 1</w:t>
            </w:r>
          </w:p>
        </w:tc>
      </w:tr>
    </w:tbl>
    <w:p w14:paraId="5EA5E65C" w14:textId="4919BCF4" w:rsidR="00FE72CB" w:rsidRDefault="00FE72CB" w:rsidP="00206C7E">
      <w:pPr>
        <w:rPr>
          <w:sz w:val="20"/>
          <w:szCs w:val="20"/>
        </w:rPr>
      </w:pPr>
    </w:p>
    <w:p w14:paraId="1073081C" w14:textId="77777777" w:rsidR="003C4AC5" w:rsidRDefault="003C4AC5">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0"/>
          <w:szCs w:val="20"/>
          <w:u w:color="000000"/>
          <w:lang w:eastAsia="nl-NL"/>
          <w14:textOutline w14:w="12700" w14:cap="flat" w14:cmpd="sng" w14:algn="ctr">
            <w14:noFill/>
            <w14:prstDash w14:val="solid"/>
            <w14:miter w14:lim="400000"/>
          </w14:textOutline>
        </w:rPr>
      </w:pPr>
      <w:r>
        <w:rPr>
          <w:sz w:val="20"/>
          <w:szCs w:val="20"/>
        </w:rPr>
        <w:br w:type="page"/>
      </w:r>
    </w:p>
    <w:p w14:paraId="79A46BCD" w14:textId="56F1AC7C" w:rsidR="003C4AC5" w:rsidRPr="008A1745" w:rsidRDefault="003C4AC5" w:rsidP="003C4AC5">
      <w:pPr>
        <w:pStyle w:val="FirstParagraph"/>
        <w:spacing w:line="480" w:lineRule="auto"/>
        <w:jc w:val="both"/>
        <w:rPr>
          <w:rFonts w:ascii="Times New Roman" w:eastAsia="Calibri" w:hAnsi="Times New Roman" w:cs="Times New Roman"/>
          <w:sz w:val="20"/>
          <w:szCs w:val="20"/>
        </w:rPr>
      </w:pPr>
      <w:r w:rsidRPr="008A1745">
        <w:rPr>
          <w:rFonts w:ascii="Times New Roman" w:hAnsi="Times New Roman" w:cs="Times New Roman"/>
          <w:sz w:val="20"/>
          <w:szCs w:val="20"/>
        </w:rPr>
        <w:lastRenderedPageBreak/>
        <w:t>Table S2: Disaggregated costs per strategy and category</w:t>
      </w:r>
    </w:p>
    <w:tbl>
      <w:tblPr>
        <w:tblW w:w="997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Look w:val="04A0" w:firstRow="1" w:lastRow="0" w:firstColumn="1" w:lastColumn="0" w:noHBand="0" w:noVBand="1"/>
      </w:tblPr>
      <w:tblGrid>
        <w:gridCol w:w="1197"/>
        <w:gridCol w:w="1197"/>
        <w:gridCol w:w="1461"/>
        <w:gridCol w:w="1728"/>
        <w:gridCol w:w="2127"/>
        <w:gridCol w:w="2262"/>
      </w:tblGrid>
      <w:tr w:rsidR="003C4AC5" w:rsidRPr="008A1745" w14:paraId="09BCB806" w14:textId="77777777" w:rsidTr="00C74B10">
        <w:trPr>
          <w:trHeight w:val="283"/>
          <w:tblHeader/>
        </w:trPr>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89DF8"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Category</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10EBB"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Strategy</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7EFB64"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Mean</w:t>
            </w:r>
          </w:p>
        </w:tc>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F14E7"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95%CI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51B922"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Mean difference</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3837AC"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Difference 95%CI</w:t>
            </w:r>
          </w:p>
        </w:tc>
      </w:tr>
      <w:tr w:rsidR="003C4AC5" w:rsidRPr="008A1745" w14:paraId="1B4B3DC4" w14:textId="77777777" w:rsidTr="00C74B10">
        <w:tblPrEx>
          <w:shd w:val="clear" w:color="auto" w:fill="CADFFF"/>
        </w:tblPrEx>
        <w:trPr>
          <w:trHeight w:val="257"/>
        </w:trPr>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C7F4B"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HR</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C342B"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Soc 2-D</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A19E2"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€241</w:t>
            </w:r>
          </w:p>
        </w:tc>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FB8C9"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€100 - €444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70CE03"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NA</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9C1E82"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NA</w:t>
            </w:r>
          </w:p>
        </w:tc>
      </w:tr>
      <w:tr w:rsidR="003C4AC5" w:rsidRPr="008A1745" w14:paraId="1E0A9609" w14:textId="77777777" w:rsidTr="00C74B10">
        <w:tblPrEx>
          <w:shd w:val="clear" w:color="auto" w:fill="CADFFF"/>
        </w:tblPrEx>
        <w:trPr>
          <w:trHeight w:val="257"/>
        </w:trPr>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8D4831"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HR</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175E49"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Soc 3-D</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8F23C"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€225</w:t>
            </w:r>
          </w:p>
        </w:tc>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1A7DD"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€100 - €396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518861"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€-16</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9A278"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€-107 - €55</w:t>
            </w:r>
          </w:p>
        </w:tc>
      </w:tr>
      <w:tr w:rsidR="003C4AC5" w:rsidRPr="008A1745" w14:paraId="60A91BD1" w14:textId="77777777" w:rsidTr="00C74B10">
        <w:tblPrEx>
          <w:shd w:val="clear" w:color="auto" w:fill="CADFFF"/>
        </w:tblPrEx>
        <w:trPr>
          <w:trHeight w:val="257"/>
        </w:trPr>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A92D7"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R1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501097"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Soc 2-D</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99682E"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€2,527</w:t>
            </w:r>
          </w:p>
        </w:tc>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3E7D7C"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€804 - €4,576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60D08B"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NA</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2D3DD0"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NA</w:t>
            </w:r>
          </w:p>
        </w:tc>
      </w:tr>
      <w:tr w:rsidR="003C4AC5" w:rsidRPr="008A1745" w14:paraId="78733FEC" w14:textId="77777777" w:rsidTr="00C74B10">
        <w:tblPrEx>
          <w:shd w:val="clear" w:color="auto" w:fill="CADFFF"/>
        </w:tblPrEx>
        <w:trPr>
          <w:trHeight w:val="257"/>
        </w:trPr>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9D1729"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R1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8E71DC"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Soc 3-D</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2E953"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€1,321</w:t>
            </w:r>
          </w:p>
        </w:tc>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DFE47"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€402 - €2,478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00BD91"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€-1,206</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51A01"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€-2,333 - €-332</w:t>
            </w:r>
          </w:p>
        </w:tc>
      </w:tr>
      <w:tr w:rsidR="003C4AC5" w:rsidRPr="008A1745" w14:paraId="5A97728B" w14:textId="77777777" w:rsidTr="00C74B10">
        <w:tblPrEx>
          <w:shd w:val="clear" w:color="auto" w:fill="CADFFF"/>
        </w:tblPrEx>
        <w:trPr>
          <w:trHeight w:val="257"/>
        </w:trPr>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683D56"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R2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060F24"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Soc 2-D</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7FBE81"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€557</w:t>
            </w:r>
          </w:p>
        </w:tc>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C4051"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€109 - €1,308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C3B05"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NA</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70EF41"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NA</w:t>
            </w:r>
          </w:p>
        </w:tc>
      </w:tr>
      <w:tr w:rsidR="003C4AC5" w:rsidRPr="008A1745" w14:paraId="067567B7" w14:textId="77777777" w:rsidTr="00C74B10">
        <w:tblPrEx>
          <w:shd w:val="clear" w:color="auto" w:fill="CADFFF"/>
        </w:tblPrEx>
        <w:trPr>
          <w:trHeight w:val="257"/>
        </w:trPr>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227EB"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R2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25203"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Soc 3-D</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12FCE"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€613</w:t>
            </w:r>
          </w:p>
        </w:tc>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3CF46"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€127 - €1,365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37750"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€56</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50B74"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€-192 - €319</w:t>
            </w:r>
          </w:p>
        </w:tc>
      </w:tr>
      <w:tr w:rsidR="003C4AC5" w:rsidRPr="008A1745" w14:paraId="4ACFBC17" w14:textId="77777777" w:rsidTr="00C74B10">
        <w:tblPrEx>
          <w:shd w:val="clear" w:color="auto" w:fill="CADFFF"/>
        </w:tblPrEx>
        <w:trPr>
          <w:trHeight w:val="257"/>
        </w:trPr>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893A5"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Surgery</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E51BAE"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Soc 2-D</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63838E"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€11,461</w:t>
            </w:r>
          </w:p>
        </w:tc>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AB1E7"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€8,381 - €14,509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7EA86"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NA</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FCD6F8"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NA</w:t>
            </w:r>
          </w:p>
        </w:tc>
      </w:tr>
      <w:tr w:rsidR="003C4AC5" w:rsidRPr="008A1745" w14:paraId="798D2702" w14:textId="77777777" w:rsidTr="00C74B10">
        <w:tblPrEx>
          <w:shd w:val="clear" w:color="auto" w:fill="CADFFF"/>
        </w:tblPrEx>
        <w:trPr>
          <w:trHeight w:val="257"/>
        </w:trPr>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6F8996"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Surgery</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E010E"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Soc 3-D</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B4D74"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€12,408</w:t>
            </w:r>
          </w:p>
        </w:tc>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72D09"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€9,321 - €15,460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67A091"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€947</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79C89" w14:textId="77777777" w:rsidR="003C4AC5" w:rsidRPr="008A1745" w:rsidRDefault="003C4AC5" w:rsidP="00C74B10">
            <w:pPr>
              <w:pStyle w:val="Geenafstand"/>
              <w:spacing w:before="0" w:line="480" w:lineRule="auto"/>
              <w:rPr>
                <w:rFonts w:ascii="Times New Roman" w:hAnsi="Times New Roman" w:cs="Times New Roman"/>
                <w:sz w:val="20"/>
                <w:szCs w:val="20"/>
              </w:rPr>
            </w:pPr>
            <w:r w:rsidRPr="008A1745">
              <w:rPr>
                <w:rFonts w:ascii="Times New Roman" w:hAnsi="Times New Roman" w:cs="Times New Roman"/>
                <w:sz w:val="20"/>
                <w:szCs w:val="20"/>
                <w:lang w:val="en-US"/>
              </w:rPr>
              <w:t>€722 - €1,168</w:t>
            </w:r>
          </w:p>
        </w:tc>
      </w:tr>
    </w:tbl>
    <w:p w14:paraId="371E5FA7" w14:textId="77777777" w:rsidR="003C4AC5" w:rsidRPr="008A1745" w:rsidRDefault="003C4AC5" w:rsidP="003C4AC5">
      <w:pPr>
        <w:pStyle w:val="FirstParagraph"/>
        <w:widowControl w:val="0"/>
        <w:spacing w:line="240" w:lineRule="auto"/>
        <w:ind w:left="108" w:hanging="108"/>
        <w:jc w:val="both"/>
        <w:rPr>
          <w:rFonts w:ascii="Times New Roman" w:eastAsia="Calibri" w:hAnsi="Times New Roman" w:cs="Times New Roman"/>
          <w:sz w:val="20"/>
          <w:szCs w:val="20"/>
        </w:rPr>
      </w:pPr>
    </w:p>
    <w:p w14:paraId="2348611D" w14:textId="77777777" w:rsidR="003C4AC5" w:rsidRPr="008A1745" w:rsidRDefault="003C4AC5" w:rsidP="003C4AC5">
      <w:pPr>
        <w:rPr>
          <w:sz w:val="20"/>
          <w:szCs w:val="20"/>
        </w:rPr>
      </w:pPr>
      <w:r w:rsidRPr="008A1745">
        <w:rPr>
          <w:sz w:val="20"/>
          <w:szCs w:val="20"/>
        </w:rPr>
        <w:t>HR -Hardware removal, NA – not applicable, R1 - Revision, R2 - Revision 2, Soc 2-D – Societal costs 2-Dy, Soc 3-D – Societal costs 3D</w:t>
      </w:r>
    </w:p>
    <w:p w14:paraId="7B72AEAF" w14:textId="4E62615C" w:rsidR="003C4AC5" w:rsidRDefault="003C4AC5">
      <w:p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br w:type="page"/>
      </w:r>
    </w:p>
    <w:p w14:paraId="72B788AF" w14:textId="77777777" w:rsidR="003C4AC5" w:rsidRPr="005D0E7E" w:rsidRDefault="003C4AC5" w:rsidP="003C4AC5">
      <w:pPr>
        <w:pStyle w:val="HoofdtekstA"/>
        <w:spacing w:before="20" w:line="480" w:lineRule="auto"/>
        <w:jc w:val="both"/>
        <w:rPr>
          <w:rFonts w:ascii="Times New Roman" w:eastAsia="Calibri" w:hAnsi="Times New Roman" w:cs="Times New Roman"/>
          <w:sz w:val="20"/>
          <w:szCs w:val="20"/>
          <w:lang w:val="en-US"/>
        </w:rPr>
      </w:pPr>
      <w:r w:rsidRPr="005D0E7E">
        <w:rPr>
          <w:rFonts w:ascii="Times New Roman" w:hAnsi="Times New Roman" w:cs="Times New Roman"/>
          <w:sz w:val="20"/>
          <w:szCs w:val="20"/>
          <w:lang w:val="en-US"/>
        </w:rPr>
        <w:lastRenderedPageBreak/>
        <w:t xml:space="preserve">Table S3. Model inputs changed for each scenario analyses compared to the base-case </w:t>
      </w:r>
    </w:p>
    <w:tbl>
      <w:tblPr>
        <w:tblW w:w="1004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980"/>
        <w:gridCol w:w="3685"/>
        <w:gridCol w:w="1286"/>
        <w:gridCol w:w="1266"/>
        <w:gridCol w:w="1832"/>
      </w:tblGrid>
      <w:tr w:rsidR="003C4AC5" w:rsidRPr="005D0E7E" w14:paraId="55B730E0" w14:textId="77777777" w:rsidTr="00C74B10">
        <w:trPr>
          <w:trHeight w:val="1351"/>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038F33"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Scenario analysis</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99411D"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Model input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3C81A"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Value base</w:t>
            </w:r>
          </w:p>
          <w:p w14:paraId="32009418"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case</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3E1FEE"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Value</w:t>
            </w:r>
          </w:p>
          <w:p w14:paraId="795BC4AD"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scenario analysis</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950B2C"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Reference value scenario</w:t>
            </w:r>
          </w:p>
          <w:p w14:paraId="00DA673D"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analysis</w:t>
            </w:r>
          </w:p>
        </w:tc>
      </w:tr>
      <w:tr w:rsidR="003C4AC5" w:rsidRPr="005D0E7E" w14:paraId="16183D02" w14:textId="77777777" w:rsidTr="00C74B10">
        <w:trPr>
          <w:trHeight w:val="1351"/>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DAF789"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1. Hospital</w:t>
            </w:r>
          </w:p>
          <w:p w14:paraId="3E57393B"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perspective</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3B6D04" w14:textId="77777777" w:rsidR="003C4AC5" w:rsidRPr="005D0E7E" w:rsidRDefault="003C4AC5" w:rsidP="00C74B10">
            <w:pPr>
              <w:pStyle w:val="Geenafstand"/>
              <w:spacing w:before="0" w:line="480" w:lineRule="auto"/>
              <w:rPr>
                <w:rFonts w:ascii="Times New Roman" w:hAnsi="Times New Roman" w:cs="Times New Roman"/>
                <w:sz w:val="20"/>
                <w:szCs w:val="20"/>
                <w:lang w:val="en-US"/>
              </w:rPr>
            </w:pPr>
            <w:r w:rsidRPr="005D0E7E">
              <w:rPr>
                <w:rFonts w:ascii="Times New Roman" w:hAnsi="Times New Roman" w:cs="Times New Roman"/>
                <w:sz w:val="20"/>
                <w:szCs w:val="20"/>
                <w:lang w:val="en-US"/>
              </w:rPr>
              <w:t xml:space="preserve">Price per kilometer </w:t>
            </w:r>
          </w:p>
          <w:p w14:paraId="09D21177" w14:textId="77777777" w:rsidR="003C4AC5" w:rsidRPr="005D0E7E" w:rsidRDefault="003C4AC5" w:rsidP="00C74B10">
            <w:pPr>
              <w:pStyle w:val="Geenafstand"/>
              <w:spacing w:before="0" w:line="480" w:lineRule="auto"/>
              <w:rPr>
                <w:rFonts w:ascii="Times New Roman" w:eastAsia="Calibri" w:hAnsi="Times New Roman" w:cs="Times New Roman"/>
                <w:sz w:val="20"/>
                <w:szCs w:val="20"/>
                <w:lang w:val="en-US"/>
              </w:rPr>
            </w:pPr>
            <w:r w:rsidRPr="005D0E7E">
              <w:rPr>
                <w:rFonts w:ascii="Times New Roman" w:hAnsi="Times New Roman" w:cs="Times New Roman"/>
                <w:sz w:val="20"/>
                <w:szCs w:val="20"/>
                <w:lang w:val="en-US"/>
              </w:rPr>
              <w:t>Parking costs hospital</w:t>
            </w:r>
          </w:p>
          <w:p w14:paraId="5AF4C1FE" w14:textId="77777777" w:rsidR="003C4AC5" w:rsidRPr="005D0E7E" w:rsidRDefault="003C4AC5" w:rsidP="00C74B10">
            <w:pPr>
              <w:pStyle w:val="Geenafstand"/>
              <w:spacing w:before="0" w:line="480" w:lineRule="auto"/>
              <w:rPr>
                <w:rFonts w:ascii="Times New Roman" w:hAnsi="Times New Roman" w:cs="Times New Roman"/>
                <w:sz w:val="20"/>
                <w:szCs w:val="20"/>
                <w:lang w:val="en-US"/>
              </w:rPr>
            </w:pPr>
            <w:r w:rsidRPr="005D0E7E">
              <w:rPr>
                <w:rFonts w:ascii="Times New Roman" w:hAnsi="Times New Roman" w:cs="Times New Roman"/>
                <w:sz w:val="20"/>
                <w:szCs w:val="20"/>
                <w:lang w:val="en-US"/>
              </w:rPr>
              <w:t xml:space="preserve">Productivity costs per hour </w:t>
            </w:r>
          </w:p>
        </w:tc>
        <w:tc>
          <w:tcPr>
            <w:tcW w:w="1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31D37"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€0.27</w:t>
            </w:r>
          </w:p>
          <w:p w14:paraId="2A44AF0F"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€4.07</w:t>
            </w:r>
          </w:p>
          <w:p w14:paraId="27FC9177"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€41.41</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6552DB"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€0</w:t>
            </w:r>
          </w:p>
          <w:p w14:paraId="0D28601F"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€0</w:t>
            </w:r>
          </w:p>
          <w:p w14:paraId="60FC4074"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€0</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418F03" w14:textId="77777777" w:rsidR="003C4AC5" w:rsidRPr="005D0E7E" w:rsidRDefault="003C4AC5" w:rsidP="00C74B10">
            <w:pPr>
              <w:rPr>
                <w:sz w:val="20"/>
                <w:szCs w:val="20"/>
              </w:rPr>
            </w:pPr>
          </w:p>
        </w:tc>
      </w:tr>
      <w:tr w:rsidR="003C4AC5" w:rsidRPr="005D0E7E" w14:paraId="269F6077" w14:textId="77777777" w:rsidTr="00C74B10">
        <w:trPr>
          <w:trHeight w:val="804"/>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9442D"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2. Time horizon of 5 years</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95302"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Number of cycles</w:t>
            </w:r>
          </w:p>
        </w:tc>
        <w:tc>
          <w:tcPr>
            <w:tcW w:w="1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23358"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12</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18729D"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20</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F1BAFC" w14:textId="77777777" w:rsidR="003C4AC5" w:rsidRPr="005D0E7E" w:rsidRDefault="003C4AC5" w:rsidP="00C74B10">
            <w:pPr>
              <w:rPr>
                <w:sz w:val="20"/>
                <w:szCs w:val="20"/>
              </w:rPr>
            </w:pPr>
          </w:p>
        </w:tc>
      </w:tr>
      <w:tr w:rsidR="003C4AC5" w:rsidRPr="005D0E7E" w14:paraId="7CC8297F" w14:textId="77777777" w:rsidTr="00C74B10">
        <w:trPr>
          <w:trHeight w:val="1898"/>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48614" w14:textId="77777777" w:rsidR="003C4AC5" w:rsidRPr="005D0E7E" w:rsidRDefault="003C4AC5" w:rsidP="00C74B10">
            <w:pPr>
              <w:pStyle w:val="Geenafstand"/>
              <w:spacing w:before="0" w:line="480" w:lineRule="auto"/>
              <w:rPr>
                <w:rFonts w:ascii="Times New Roman" w:eastAsia="Calibri" w:hAnsi="Times New Roman" w:cs="Times New Roman"/>
                <w:sz w:val="20"/>
                <w:szCs w:val="20"/>
                <w:lang w:val="en-US"/>
              </w:rPr>
            </w:pPr>
            <w:r w:rsidRPr="005D0E7E">
              <w:rPr>
                <w:rFonts w:ascii="Times New Roman" w:hAnsi="Times New Roman" w:cs="Times New Roman"/>
                <w:sz w:val="20"/>
                <w:szCs w:val="20"/>
                <w:lang w:val="en-US"/>
              </w:rPr>
              <w:t>3. Alternative</w:t>
            </w:r>
          </w:p>
          <w:p w14:paraId="1ED886BB" w14:textId="77777777" w:rsidR="003C4AC5" w:rsidRPr="005D0E7E" w:rsidRDefault="003C4AC5" w:rsidP="00C74B10">
            <w:pPr>
              <w:pStyle w:val="Geenafstand"/>
              <w:spacing w:before="0" w:line="480" w:lineRule="auto"/>
              <w:rPr>
                <w:rFonts w:ascii="Times New Roman" w:hAnsi="Times New Roman" w:cs="Times New Roman"/>
                <w:sz w:val="20"/>
                <w:szCs w:val="20"/>
                <w:lang w:val="en-US"/>
              </w:rPr>
            </w:pPr>
            <w:r w:rsidRPr="005D0E7E">
              <w:rPr>
                <w:rFonts w:ascii="Times New Roman" w:hAnsi="Times New Roman" w:cs="Times New Roman"/>
                <w:sz w:val="20"/>
                <w:szCs w:val="20"/>
                <w:lang w:val="en-US"/>
              </w:rPr>
              <w:t>transition probabilities 2D approach</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58920" w14:textId="77777777" w:rsidR="003C4AC5" w:rsidRPr="005D0E7E" w:rsidRDefault="003C4AC5" w:rsidP="00C74B10">
            <w:pPr>
              <w:pStyle w:val="Geenafstand"/>
              <w:spacing w:before="0" w:line="480" w:lineRule="auto"/>
              <w:rPr>
                <w:rFonts w:ascii="Times New Roman" w:eastAsia="Calibri" w:hAnsi="Times New Roman" w:cs="Times New Roman"/>
                <w:sz w:val="20"/>
                <w:szCs w:val="20"/>
                <w:lang w:val="en-US"/>
              </w:rPr>
            </w:pPr>
            <w:r w:rsidRPr="005D0E7E">
              <w:rPr>
                <w:rFonts w:ascii="Times New Roman" w:hAnsi="Times New Roman" w:cs="Times New Roman"/>
                <w:sz w:val="20"/>
                <w:szCs w:val="20"/>
                <w:lang w:val="en-US"/>
              </w:rPr>
              <w:t>Relative risk NP to AP month 0-3</w:t>
            </w:r>
          </w:p>
          <w:p w14:paraId="165A7E9F" w14:textId="77777777" w:rsidR="003C4AC5" w:rsidRPr="005D0E7E" w:rsidRDefault="003C4AC5" w:rsidP="00C74B10">
            <w:pPr>
              <w:pStyle w:val="Geenafstand"/>
              <w:spacing w:before="0" w:line="480" w:lineRule="auto"/>
              <w:rPr>
                <w:rFonts w:ascii="Times New Roman" w:eastAsia="Calibri" w:hAnsi="Times New Roman" w:cs="Times New Roman"/>
                <w:sz w:val="20"/>
                <w:szCs w:val="20"/>
                <w:lang w:val="en-US"/>
              </w:rPr>
            </w:pPr>
            <w:r w:rsidRPr="005D0E7E">
              <w:rPr>
                <w:rFonts w:ascii="Times New Roman" w:hAnsi="Times New Roman" w:cs="Times New Roman"/>
                <w:sz w:val="20"/>
                <w:szCs w:val="20"/>
                <w:lang w:val="en-US"/>
              </w:rPr>
              <w:t xml:space="preserve">Relative risk AP to NP month 0-3 </w:t>
            </w:r>
          </w:p>
          <w:p w14:paraId="28B8661E" w14:textId="77777777" w:rsidR="003C4AC5" w:rsidRPr="005D0E7E" w:rsidRDefault="003C4AC5" w:rsidP="00C74B10">
            <w:pPr>
              <w:pStyle w:val="Geenafstand"/>
              <w:spacing w:before="0" w:line="480" w:lineRule="auto"/>
              <w:rPr>
                <w:rFonts w:ascii="Times New Roman" w:eastAsia="Calibri" w:hAnsi="Times New Roman" w:cs="Times New Roman"/>
                <w:sz w:val="20"/>
                <w:szCs w:val="20"/>
                <w:lang w:val="en-US"/>
              </w:rPr>
            </w:pPr>
            <w:r w:rsidRPr="005D0E7E">
              <w:rPr>
                <w:rFonts w:ascii="Times New Roman" w:hAnsi="Times New Roman" w:cs="Times New Roman"/>
                <w:sz w:val="20"/>
                <w:szCs w:val="20"/>
                <w:lang w:val="en-US"/>
              </w:rPr>
              <w:t>Relative risk NP to AP month 3-12</w:t>
            </w:r>
          </w:p>
          <w:p w14:paraId="453243E5" w14:textId="77777777" w:rsidR="003C4AC5" w:rsidRPr="005D0E7E" w:rsidRDefault="003C4AC5" w:rsidP="00C74B10">
            <w:pPr>
              <w:pStyle w:val="Geenafstand"/>
              <w:spacing w:before="0" w:line="480" w:lineRule="auto"/>
              <w:rPr>
                <w:rFonts w:ascii="Times New Roman" w:hAnsi="Times New Roman" w:cs="Times New Roman"/>
                <w:sz w:val="20"/>
                <w:szCs w:val="20"/>
                <w:lang w:val="en-US"/>
              </w:rPr>
            </w:pPr>
            <w:r w:rsidRPr="005D0E7E">
              <w:rPr>
                <w:rFonts w:ascii="Times New Roman" w:hAnsi="Times New Roman" w:cs="Times New Roman"/>
                <w:sz w:val="20"/>
                <w:szCs w:val="20"/>
                <w:lang w:val="en-US"/>
              </w:rPr>
              <w:t>Relative risk AP to NP month 3-12</w:t>
            </w:r>
          </w:p>
        </w:tc>
        <w:tc>
          <w:tcPr>
            <w:tcW w:w="1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38E78"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0</w:t>
            </w:r>
          </w:p>
          <w:p w14:paraId="6A5D691C"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0</w:t>
            </w:r>
          </w:p>
          <w:p w14:paraId="1C963702"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0</w:t>
            </w:r>
          </w:p>
          <w:p w14:paraId="49C9076A"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0</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2E567C"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0.71</w:t>
            </w:r>
          </w:p>
          <w:p w14:paraId="4CB898E1"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1.35</w:t>
            </w:r>
          </w:p>
          <w:p w14:paraId="60CDD4AA"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0.77</w:t>
            </w:r>
          </w:p>
          <w:p w14:paraId="5364714C"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1.47</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5B4DE5"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(Buijze et al., 2018)</w:t>
            </w:r>
          </w:p>
        </w:tc>
      </w:tr>
      <w:tr w:rsidR="003C4AC5" w:rsidRPr="005D0E7E" w14:paraId="67AEF15D" w14:textId="77777777" w:rsidTr="00C74B10">
        <w:trPr>
          <w:trHeight w:val="804"/>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ECEF24"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4. Alternative</w:t>
            </w:r>
          </w:p>
          <w:p w14:paraId="0D9EF140"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surgery duration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9EE6E" w14:textId="77777777" w:rsidR="003C4AC5" w:rsidRPr="005D0E7E" w:rsidRDefault="003C4AC5" w:rsidP="00C74B10">
            <w:pPr>
              <w:pStyle w:val="Geenafstand"/>
              <w:spacing w:before="0" w:line="480" w:lineRule="auto"/>
              <w:rPr>
                <w:rFonts w:ascii="Times New Roman" w:eastAsia="Calibri" w:hAnsi="Times New Roman" w:cs="Times New Roman"/>
                <w:sz w:val="20"/>
                <w:szCs w:val="20"/>
                <w:lang w:val="en-US"/>
              </w:rPr>
            </w:pPr>
            <w:r w:rsidRPr="005D0E7E">
              <w:rPr>
                <w:rFonts w:ascii="Times New Roman" w:hAnsi="Times New Roman" w:cs="Times New Roman"/>
                <w:sz w:val="20"/>
                <w:szCs w:val="20"/>
                <w:lang w:val="en-US"/>
              </w:rPr>
              <w:t>Surgery duration 3D</w:t>
            </w:r>
          </w:p>
          <w:p w14:paraId="1D5CC50F" w14:textId="77777777" w:rsidR="003C4AC5" w:rsidRPr="005D0E7E" w:rsidRDefault="003C4AC5" w:rsidP="00C74B10">
            <w:pPr>
              <w:pStyle w:val="Geenafstand"/>
              <w:spacing w:before="0" w:line="480" w:lineRule="auto"/>
              <w:rPr>
                <w:rFonts w:ascii="Times New Roman" w:hAnsi="Times New Roman" w:cs="Times New Roman"/>
                <w:sz w:val="20"/>
                <w:szCs w:val="20"/>
                <w:lang w:val="en-US"/>
              </w:rPr>
            </w:pPr>
            <w:r w:rsidRPr="005D0E7E">
              <w:rPr>
                <w:rFonts w:ascii="Times New Roman" w:hAnsi="Times New Roman" w:cs="Times New Roman"/>
                <w:sz w:val="20"/>
                <w:szCs w:val="20"/>
                <w:lang w:val="en-US"/>
              </w:rPr>
              <w:t>Surgery duration 2D</w:t>
            </w:r>
          </w:p>
        </w:tc>
        <w:tc>
          <w:tcPr>
            <w:tcW w:w="1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0094CA"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90.26 min</w:t>
            </w:r>
          </w:p>
          <w:p w14:paraId="3058AFAC"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96.9 min</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582C5B"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108 min</w:t>
            </w:r>
          </w:p>
          <w:p w14:paraId="32AA74DA"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140 min</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51A836"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(Bauer et al., 2017)</w:t>
            </w:r>
          </w:p>
        </w:tc>
      </w:tr>
      <w:tr w:rsidR="003C4AC5" w:rsidRPr="005D0E7E" w14:paraId="36007AF3" w14:textId="77777777" w:rsidTr="00C74B10">
        <w:trPr>
          <w:trHeight w:val="1351"/>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E5D25"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5. Disutilities</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F81E8C" w14:textId="77777777" w:rsidR="003C4AC5" w:rsidRPr="005D0E7E" w:rsidRDefault="003C4AC5" w:rsidP="00C74B10">
            <w:pPr>
              <w:pStyle w:val="Geenafstand"/>
              <w:spacing w:before="0" w:line="480" w:lineRule="auto"/>
              <w:rPr>
                <w:rFonts w:ascii="Times New Roman" w:eastAsia="Calibri" w:hAnsi="Times New Roman" w:cs="Times New Roman"/>
                <w:sz w:val="20"/>
                <w:szCs w:val="20"/>
                <w:lang w:val="en-US"/>
              </w:rPr>
            </w:pPr>
            <w:r w:rsidRPr="005D0E7E">
              <w:rPr>
                <w:rFonts w:ascii="Times New Roman" w:hAnsi="Times New Roman" w:cs="Times New Roman"/>
                <w:sz w:val="20"/>
                <w:szCs w:val="20"/>
                <w:lang w:val="en-US"/>
              </w:rPr>
              <w:t>Disutility revision 1</w:t>
            </w:r>
          </w:p>
          <w:p w14:paraId="42B8ACFD" w14:textId="77777777" w:rsidR="003C4AC5" w:rsidRPr="005D0E7E" w:rsidRDefault="003C4AC5" w:rsidP="00C74B10">
            <w:pPr>
              <w:pStyle w:val="Geenafstand"/>
              <w:spacing w:before="0" w:line="480" w:lineRule="auto"/>
              <w:rPr>
                <w:rFonts w:ascii="Times New Roman" w:eastAsia="Calibri" w:hAnsi="Times New Roman" w:cs="Times New Roman"/>
                <w:sz w:val="20"/>
                <w:szCs w:val="20"/>
                <w:lang w:val="en-US"/>
              </w:rPr>
            </w:pPr>
            <w:r w:rsidRPr="005D0E7E">
              <w:rPr>
                <w:rFonts w:ascii="Times New Roman" w:hAnsi="Times New Roman" w:cs="Times New Roman"/>
                <w:sz w:val="20"/>
                <w:szCs w:val="20"/>
                <w:lang w:val="en-US"/>
              </w:rPr>
              <w:t>Disutility revision 2</w:t>
            </w:r>
          </w:p>
          <w:p w14:paraId="41D12E5E" w14:textId="77777777" w:rsidR="003C4AC5" w:rsidRPr="005D0E7E" w:rsidRDefault="003C4AC5" w:rsidP="00C74B10">
            <w:pPr>
              <w:pStyle w:val="Geenafstand"/>
              <w:spacing w:before="0" w:line="480" w:lineRule="auto"/>
              <w:rPr>
                <w:rFonts w:ascii="Times New Roman" w:hAnsi="Times New Roman" w:cs="Times New Roman"/>
                <w:sz w:val="20"/>
                <w:szCs w:val="20"/>
                <w:lang w:val="en-US"/>
              </w:rPr>
            </w:pPr>
            <w:r w:rsidRPr="005D0E7E">
              <w:rPr>
                <w:rFonts w:ascii="Times New Roman" w:hAnsi="Times New Roman" w:cs="Times New Roman"/>
                <w:sz w:val="20"/>
                <w:szCs w:val="20"/>
                <w:lang w:val="en-US"/>
              </w:rPr>
              <w:t>Disutility Hardware removal</w:t>
            </w:r>
          </w:p>
        </w:tc>
        <w:tc>
          <w:tcPr>
            <w:tcW w:w="1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C986E"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0</w:t>
            </w:r>
          </w:p>
          <w:p w14:paraId="5FA063FD"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0</w:t>
            </w:r>
          </w:p>
          <w:p w14:paraId="2728CB4F"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0</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0C6CD7"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0.08</w:t>
            </w:r>
          </w:p>
          <w:p w14:paraId="6EB85775"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0.11</w:t>
            </w:r>
          </w:p>
          <w:p w14:paraId="31001E2A"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0.04</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1F212"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(Franovic et al., 2023)</w:t>
            </w:r>
          </w:p>
        </w:tc>
      </w:tr>
      <w:tr w:rsidR="003C4AC5" w:rsidRPr="005D0E7E" w14:paraId="08BE06AD" w14:textId="77777777" w:rsidTr="00C74B10">
        <w:trPr>
          <w:trHeight w:val="804"/>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99105"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6. Alternative 3D</w:t>
            </w:r>
          </w:p>
          <w:p w14:paraId="11BD575E"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surgery duration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D6FDD"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Surgery duration 3D</w:t>
            </w:r>
          </w:p>
        </w:tc>
        <w:tc>
          <w:tcPr>
            <w:tcW w:w="1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94C67"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90.26 min</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04BA1A"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81.55 min</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643123" w14:textId="77777777" w:rsidR="003C4AC5" w:rsidRPr="005D0E7E" w:rsidRDefault="003C4AC5" w:rsidP="00C74B10">
            <w:pPr>
              <w:rPr>
                <w:sz w:val="20"/>
                <w:szCs w:val="20"/>
              </w:rPr>
            </w:pPr>
          </w:p>
        </w:tc>
      </w:tr>
      <w:tr w:rsidR="003C4AC5" w:rsidRPr="005D0E7E" w14:paraId="0EFAA7AC" w14:textId="77777777" w:rsidTr="00C74B10">
        <w:trPr>
          <w:trHeight w:val="299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12D12B"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lastRenderedPageBreak/>
              <w:t>7. Alternative 3D</w:t>
            </w:r>
          </w:p>
          <w:p w14:paraId="55EF52E9"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costs</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4C8AE3" w14:textId="77777777" w:rsidR="003C4AC5" w:rsidRPr="005D0E7E" w:rsidRDefault="003C4AC5" w:rsidP="00C74B10">
            <w:pPr>
              <w:pStyle w:val="Geenafstand"/>
              <w:spacing w:before="0" w:line="480" w:lineRule="auto"/>
              <w:rPr>
                <w:rFonts w:ascii="Times New Roman" w:eastAsia="Calibri" w:hAnsi="Times New Roman" w:cs="Times New Roman"/>
                <w:sz w:val="20"/>
                <w:szCs w:val="20"/>
                <w:lang w:val="en-US"/>
              </w:rPr>
            </w:pPr>
            <w:r w:rsidRPr="005D0E7E">
              <w:rPr>
                <w:rFonts w:ascii="Times New Roman" w:hAnsi="Times New Roman" w:cs="Times New Roman"/>
                <w:sz w:val="20"/>
                <w:szCs w:val="20"/>
                <w:lang w:val="en-US"/>
              </w:rPr>
              <w:t>Costs 3D analysis</w:t>
            </w:r>
          </w:p>
          <w:p w14:paraId="687902ED" w14:textId="77777777" w:rsidR="003C4AC5" w:rsidRPr="005D0E7E" w:rsidRDefault="003C4AC5" w:rsidP="00C74B10">
            <w:pPr>
              <w:pStyle w:val="Geenafstand"/>
              <w:spacing w:before="0" w:line="480" w:lineRule="auto"/>
              <w:rPr>
                <w:rFonts w:ascii="Times New Roman" w:eastAsia="Calibri" w:hAnsi="Times New Roman" w:cs="Times New Roman"/>
                <w:sz w:val="20"/>
                <w:szCs w:val="20"/>
                <w:lang w:val="en-US"/>
              </w:rPr>
            </w:pPr>
            <w:r w:rsidRPr="005D0E7E">
              <w:rPr>
                <w:rFonts w:ascii="Times New Roman" w:hAnsi="Times New Roman" w:cs="Times New Roman"/>
                <w:sz w:val="20"/>
                <w:szCs w:val="20"/>
                <w:lang w:val="en-US"/>
              </w:rPr>
              <w:t>Costs 3D license per patient</w:t>
            </w:r>
          </w:p>
          <w:p w14:paraId="05721D7C" w14:textId="77777777" w:rsidR="003C4AC5" w:rsidRPr="005D0E7E" w:rsidRDefault="003C4AC5" w:rsidP="00C74B10">
            <w:pPr>
              <w:pStyle w:val="Geenafstand"/>
              <w:spacing w:before="0" w:line="480" w:lineRule="auto"/>
              <w:rPr>
                <w:rFonts w:ascii="Times New Roman" w:hAnsi="Times New Roman" w:cs="Times New Roman"/>
                <w:sz w:val="20"/>
                <w:szCs w:val="20"/>
                <w:lang w:val="en-US"/>
              </w:rPr>
            </w:pPr>
            <w:r w:rsidRPr="005D0E7E">
              <w:rPr>
                <w:rFonts w:ascii="Times New Roman" w:hAnsi="Times New Roman" w:cs="Times New Roman"/>
                <w:sz w:val="20"/>
                <w:szCs w:val="20"/>
                <w:lang w:val="en-US"/>
              </w:rPr>
              <w:t xml:space="preserve">Costs printing 3D guides and models </w:t>
            </w:r>
          </w:p>
          <w:p w14:paraId="05E1DA4B" w14:textId="77777777" w:rsidR="003C4AC5" w:rsidRPr="005D0E7E" w:rsidRDefault="003C4AC5" w:rsidP="00C74B10">
            <w:pPr>
              <w:pStyle w:val="Geenafstand"/>
              <w:spacing w:before="0" w:line="480" w:lineRule="auto"/>
              <w:rPr>
                <w:rFonts w:ascii="Times New Roman" w:eastAsia="Calibri" w:hAnsi="Times New Roman" w:cs="Times New Roman"/>
                <w:sz w:val="20"/>
                <w:szCs w:val="20"/>
                <w:lang w:val="en-US"/>
              </w:rPr>
            </w:pPr>
            <w:r w:rsidRPr="005D0E7E">
              <w:rPr>
                <w:rFonts w:ascii="Times New Roman" w:hAnsi="Times New Roman" w:cs="Times New Roman"/>
                <w:sz w:val="20"/>
                <w:szCs w:val="20"/>
                <w:lang w:val="en-US"/>
              </w:rPr>
              <w:t>Costs CT</w:t>
            </w:r>
          </w:p>
          <w:p w14:paraId="44802438" w14:textId="77777777" w:rsidR="003C4AC5" w:rsidRPr="005D0E7E" w:rsidRDefault="003C4AC5" w:rsidP="00C74B10">
            <w:pPr>
              <w:pStyle w:val="Geenafstand"/>
              <w:spacing w:before="0" w:line="480" w:lineRule="auto"/>
              <w:rPr>
                <w:rFonts w:ascii="Times New Roman" w:eastAsia="Calibri" w:hAnsi="Times New Roman" w:cs="Times New Roman"/>
                <w:sz w:val="20"/>
                <w:szCs w:val="20"/>
                <w:lang w:val="en-US"/>
              </w:rPr>
            </w:pPr>
            <w:r w:rsidRPr="005D0E7E">
              <w:rPr>
                <w:rFonts w:ascii="Times New Roman" w:hAnsi="Times New Roman" w:cs="Times New Roman"/>
                <w:sz w:val="20"/>
                <w:szCs w:val="20"/>
                <w:lang w:val="en-US"/>
              </w:rPr>
              <w:t>Costs plate and screws</w:t>
            </w:r>
          </w:p>
          <w:p w14:paraId="02FA624C" w14:textId="77777777" w:rsidR="003C4AC5" w:rsidRPr="005D0E7E" w:rsidRDefault="003C4AC5" w:rsidP="00C74B10">
            <w:pPr>
              <w:pStyle w:val="Geenafstand"/>
              <w:spacing w:before="0" w:line="480" w:lineRule="auto"/>
              <w:rPr>
                <w:rFonts w:ascii="Times New Roman" w:hAnsi="Times New Roman" w:cs="Times New Roman"/>
                <w:sz w:val="20"/>
                <w:szCs w:val="20"/>
                <w:lang w:val="en-US"/>
              </w:rPr>
            </w:pPr>
            <w:r w:rsidRPr="005D0E7E">
              <w:rPr>
                <w:rFonts w:ascii="Times New Roman" w:hAnsi="Times New Roman" w:cs="Times New Roman"/>
                <w:sz w:val="20"/>
                <w:szCs w:val="20"/>
                <w:lang w:val="en-US"/>
              </w:rPr>
              <w:t>Total costs 3D</w:t>
            </w:r>
          </w:p>
        </w:tc>
        <w:tc>
          <w:tcPr>
            <w:tcW w:w="1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99AAF1"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€558.50</w:t>
            </w:r>
          </w:p>
          <w:p w14:paraId="543FB545"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€231.15</w:t>
            </w:r>
          </w:p>
          <w:p w14:paraId="2B1A011E"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€100.00</w:t>
            </w:r>
          </w:p>
          <w:p w14:paraId="1FA9A8B4" w14:textId="77777777" w:rsidR="003C4AC5" w:rsidRPr="005D0E7E" w:rsidRDefault="003C4AC5" w:rsidP="00C74B10">
            <w:pPr>
              <w:pStyle w:val="Geenafstand"/>
              <w:spacing w:before="0" w:line="480" w:lineRule="auto"/>
              <w:rPr>
                <w:rFonts w:ascii="Times New Roman" w:hAnsi="Times New Roman" w:cs="Times New Roman"/>
                <w:sz w:val="20"/>
                <w:szCs w:val="20"/>
                <w:lang w:val="en-US"/>
              </w:rPr>
            </w:pPr>
          </w:p>
          <w:p w14:paraId="4AB9BBD6"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€195.21</w:t>
            </w:r>
          </w:p>
          <w:p w14:paraId="5267CE4B" w14:textId="77777777" w:rsidR="003C4AC5" w:rsidRPr="005D0E7E" w:rsidRDefault="003C4AC5" w:rsidP="00C74B10">
            <w:pPr>
              <w:pStyle w:val="Geenafstand"/>
              <w:spacing w:before="0" w:line="480" w:lineRule="auto"/>
              <w:rPr>
                <w:rFonts w:ascii="Times New Roman" w:eastAsia="Calibri" w:hAnsi="Times New Roman" w:cs="Times New Roman"/>
                <w:sz w:val="20"/>
                <w:szCs w:val="20"/>
              </w:rPr>
            </w:pPr>
            <w:r w:rsidRPr="005D0E7E">
              <w:rPr>
                <w:rFonts w:ascii="Times New Roman" w:hAnsi="Times New Roman" w:cs="Times New Roman"/>
                <w:sz w:val="20"/>
                <w:szCs w:val="20"/>
                <w:lang w:val="en-US"/>
              </w:rPr>
              <w:t>€666.17</w:t>
            </w:r>
          </w:p>
          <w:p w14:paraId="7361ED02"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lang w:val="en-US"/>
              </w:rPr>
              <w:t>€1751.03</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CE56CC" w14:textId="77777777" w:rsidR="003C4AC5" w:rsidRPr="005D0E7E" w:rsidRDefault="003C4AC5" w:rsidP="00C74B10">
            <w:pPr>
              <w:pStyle w:val="Geenafstand"/>
              <w:spacing w:before="0" w:line="480" w:lineRule="auto"/>
              <w:rPr>
                <w:rFonts w:ascii="Times New Roman" w:eastAsia="Calibri" w:hAnsi="Times New Roman" w:cs="Times New Roman"/>
                <w:sz w:val="20"/>
                <w:szCs w:val="20"/>
                <w:lang w:val="en-GB"/>
              </w:rPr>
            </w:pPr>
            <w:r w:rsidRPr="005D0E7E">
              <w:rPr>
                <w:rFonts w:ascii="Times New Roman" w:hAnsi="Times New Roman" w:cs="Times New Roman"/>
                <w:sz w:val="20"/>
                <w:szCs w:val="20"/>
                <w:lang w:val="en-US"/>
              </w:rPr>
              <w:t>Range total costs</w:t>
            </w:r>
          </w:p>
          <w:p w14:paraId="1CE48756" w14:textId="77777777" w:rsidR="003C4AC5" w:rsidRPr="005D0E7E" w:rsidRDefault="003C4AC5" w:rsidP="00C74B10">
            <w:pPr>
              <w:pStyle w:val="Geenafstand"/>
              <w:spacing w:before="0" w:line="480" w:lineRule="auto"/>
              <w:rPr>
                <w:rFonts w:ascii="Times New Roman" w:eastAsia="Calibri" w:hAnsi="Times New Roman" w:cs="Times New Roman"/>
                <w:sz w:val="20"/>
                <w:szCs w:val="20"/>
                <w:lang w:val="en-GB"/>
              </w:rPr>
            </w:pPr>
            <w:r w:rsidRPr="005D0E7E">
              <w:rPr>
                <w:rFonts w:ascii="Times New Roman" w:hAnsi="Times New Roman" w:cs="Times New Roman"/>
                <w:sz w:val="20"/>
                <w:szCs w:val="20"/>
                <w:lang w:val="en-US"/>
              </w:rPr>
              <w:t>between €1,800 and</w:t>
            </w:r>
          </w:p>
          <w:p w14:paraId="06289CB4" w14:textId="77777777" w:rsidR="003C4AC5" w:rsidRPr="005D0E7E" w:rsidRDefault="003C4AC5" w:rsidP="00C74B10">
            <w:pPr>
              <w:pStyle w:val="Geenafstand"/>
              <w:spacing w:before="0" w:line="480" w:lineRule="auto"/>
              <w:rPr>
                <w:rFonts w:ascii="Times New Roman" w:hAnsi="Times New Roman" w:cs="Times New Roman"/>
                <w:sz w:val="20"/>
                <w:szCs w:val="20"/>
                <w:lang w:val="en-GB"/>
              </w:rPr>
            </w:pPr>
            <w:r w:rsidRPr="005D0E7E">
              <w:rPr>
                <w:rFonts w:ascii="Times New Roman" w:hAnsi="Times New Roman" w:cs="Times New Roman"/>
                <w:sz w:val="20"/>
                <w:szCs w:val="20"/>
                <w:lang w:val="en-US"/>
              </w:rPr>
              <w:t>€4,000</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04A2E" w14:textId="77777777" w:rsidR="003C4AC5" w:rsidRPr="005D0E7E" w:rsidRDefault="003C4AC5" w:rsidP="00C74B10">
            <w:pPr>
              <w:pStyle w:val="Geenafstand"/>
              <w:spacing w:before="0" w:line="480" w:lineRule="auto"/>
              <w:rPr>
                <w:rFonts w:ascii="Times New Roman" w:hAnsi="Times New Roman" w:cs="Times New Roman"/>
                <w:sz w:val="20"/>
                <w:szCs w:val="20"/>
              </w:rPr>
            </w:pPr>
            <w:r w:rsidRPr="005D0E7E">
              <w:rPr>
                <w:rFonts w:ascii="Times New Roman" w:hAnsi="Times New Roman" w:cs="Times New Roman"/>
                <w:sz w:val="20"/>
                <w:szCs w:val="20"/>
              </w:rPr>
              <w:t>(Buijze et al., 2018; Schindele et al., 2024)</w:t>
            </w:r>
          </w:p>
        </w:tc>
      </w:tr>
    </w:tbl>
    <w:p w14:paraId="40FF269C" w14:textId="77777777" w:rsidR="003C4AC5" w:rsidRPr="005D0E7E" w:rsidRDefault="003C4AC5" w:rsidP="003C4AC5">
      <w:pPr>
        <w:pStyle w:val="HoofdtekstA"/>
        <w:widowControl w:val="0"/>
        <w:spacing w:before="20" w:line="240" w:lineRule="auto"/>
        <w:jc w:val="both"/>
        <w:rPr>
          <w:rFonts w:ascii="Times New Roman" w:eastAsia="Calibri" w:hAnsi="Times New Roman" w:cs="Times New Roman"/>
          <w:i/>
          <w:iCs/>
          <w:sz w:val="20"/>
          <w:szCs w:val="20"/>
        </w:rPr>
      </w:pPr>
    </w:p>
    <w:p w14:paraId="17790032" w14:textId="77777777" w:rsidR="003C4AC5" w:rsidRPr="005D0E7E" w:rsidRDefault="003C4AC5" w:rsidP="003C4AC5">
      <w:pPr>
        <w:rPr>
          <w:sz w:val="20"/>
          <w:szCs w:val="20"/>
          <w:lang w:val="nl-NL"/>
        </w:rPr>
      </w:pPr>
    </w:p>
    <w:p w14:paraId="549228DE" w14:textId="77777777" w:rsidR="003C4AC5" w:rsidRPr="005F7880" w:rsidRDefault="003C4AC5" w:rsidP="003C4AC5">
      <w:pPr>
        <w:pStyle w:val="ImageCaption"/>
        <w:spacing w:line="480" w:lineRule="auto"/>
        <w:jc w:val="both"/>
        <w:rPr>
          <w:rFonts w:ascii="Times New Roman" w:eastAsia="Calibri" w:hAnsi="Times New Roman" w:cs="Times New Roman"/>
          <w:i w:val="0"/>
          <w:iCs w:val="0"/>
          <w:sz w:val="20"/>
          <w:szCs w:val="20"/>
        </w:rPr>
      </w:pPr>
      <w:r w:rsidRPr="005F7880">
        <w:rPr>
          <w:rFonts w:ascii="Times New Roman" w:eastAsia="Calibri" w:hAnsi="Times New Roman" w:cs="Times New Roman"/>
          <w:i w:val="0"/>
          <w:iCs w:val="0"/>
          <w:noProof/>
          <w:sz w:val="20"/>
          <w:szCs w:val="20"/>
          <w:lang w:val="nl-NL"/>
        </w:rPr>
        <w:drawing>
          <wp:inline distT="0" distB="0" distL="0" distR="0" wp14:anchorId="64C11173" wp14:editId="5DC74550">
            <wp:extent cx="5755641" cy="3236597"/>
            <wp:effectExtent l="0" t="0" r="0" b="0"/>
            <wp:docPr id="1073741829" name="officeArt object" descr="A graph with blue squares and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9" name="A graph with blue squares and black textAI-generated content may be incorrect." descr="A graph with blue squares and black textAI-generated content may be incorrect."/>
                    <pic:cNvPicPr>
                      <a:picLocks noChangeAspect="1"/>
                    </pic:cNvPicPr>
                  </pic:nvPicPr>
                  <pic:blipFill>
                    <a:blip r:embed="rId6"/>
                    <a:stretch>
                      <a:fillRect/>
                    </a:stretch>
                  </pic:blipFill>
                  <pic:spPr>
                    <a:xfrm>
                      <a:off x="0" y="0"/>
                      <a:ext cx="5755641" cy="3236597"/>
                    </a:xfrm>
                    <a:prstGeom prst="rect">
                      <a:avLst/>
                    </a:prstGeom>
                    <a:ln w="12700" cap="flat">
                      <a:noFill/>
                      <a:miter lim="400000"/>
                    </a:ln>
                    <a:effectLst/>
                  </pic:spPr>
                </pic:pic>
              </a:graphicData>
            </a:graphic>
          </wp:inline>
        </w:drawing>
      </w:r>
    </w:p>
    <w:p w14:paraId="0636B8B3" w14:textId="77777777" w:rsidR="003C4AC5" w:rsidRPr="005F7880" w:rsidRDefault="003C4AC5" w:rsidP="003C4AC5">
      <w:pPr>
        <w:pStyle w:val="CaptionedFigure"/>
        <w:spacing w:line="480" w:lineRule="auto"/>
        <w:jc w:val="both"/>
        <w:rPr>
          <w:rFonts w:ascii="Times New Roman" w:eastAsia="Calibri" w:hAnsi="Times New Roman" w:cs="Times New Roman"/>
          <w:sz w:val="20"/>
          <w:szCs w:val="20"/>
        </w:rPr>
      </w:pPr>
      <w:r w:rsidRPr="003E1953">
        <w:rPr>
          <w:rFonts w:ascii="Times New Roman" w:hAnsi="Times New Roman" w:cs="Times New Roman"/>
          <w:b/>
          <w:bCs/>
          <w:sz w:val="20"/>
          <w:szCs w:val="20"/>
        </w:rPr>
        <w:t>Fig. S1</w:t>
      </w:r>
      <w:r w:rsidRPr="005F7880">
        <w:rPr>
          <w:rFonts w:ascii="Times New Roman" w:hAnsi="Times New Roman" w:cs="Times New Roman"/>
          <w:sz w:val="20"/>
          <w:szCs w:val="20"/>
        </w:rPr>
        <w:t xml:space="preserve"> Difference disaggregated costs per strategy. HR -Hardware removal, R1 - Revision, R2 - Revision 2, Soc – Societal costs 2-D, Soc 3D – Societal costs 3-D</w:t>
      </w:r>
    </w:p>
    <w:p w14:paraId="7C585BA7" w14:textId="77777777" w:rsidR="003C4AC5" w:rsidRPr="005F7880" w:rsidRDefault="003C4AC5" w:rsidP="003C4AC5">
      <w:pPr>
        <w:rPr>
          <w:sz w:val="20"/>
          <w:szCs w:val="20"/>
        </w:rPr>
      </w:pPr>
    </w:p>
    <w:p w14:paraId="5875F2A1" w14:textId="77777777" w:rsidR="003C4AC5" w:rsidRPr="009A60DE" w:rsidRDefault="003C4AC5" w:rsidP="003C4AC5">
      <w:pPr>
        <w:pStyle w:val="ImageCaption"/>
        <w:spacing w:line="480" w:lineRule="auto"/>
        <w:jc w:val="both"/>
        <w:rPr>
          <w:rFonts w:ascii="Times New Roman" w:eastAsia="Calibri" w:hAnsi="Times New Roman" w:cs="Times New Roman"/>
          <w:i w:val="0"/>
          <w:iCs w:val="0"/>
          <w:sz w:val="20"/>
          <w:szCs w:val="20"/>
        </w:rPr>
      </w:pPr>
      <w:r w:rsidRPr="009A60DE">
        <w:rPr>
          <w:rFonts w:ascii="Times New Roman" w:eastAsia="Calibri" w:hAnsi="Times New Roman" w:cs="Times New Roman"/>
          <w:i w:val="0"/>
          <w:iCs w:val="0"/>
          <w:noProof/>
          <w:sz w:val="20"/>
          <w:szCs w:val="20"/>
          <w:lang w:val="nl-NL"/>
        </w:rPr>
        <w:lastRenderedPageBreak/>
        <w:drawing>
          <wp:inline distT="0" distB="0" distL="0" distR="0" wp14:anchorId="3A77855C" wp14:editId="1643FB62">
            <wp:extent cx="5755641" cy="3236597"/>
            <wp:effectExtent l="0" t="0" r="0" b="0"/>
            <wp:docPr id="1073741830" name="officeArt object" descr="A graph with different colored squares&#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30" name="A graph with different colored squaresAI-generated content may be incorrect." descr="A graph with different colored squaresAI-generated content may be incorrect."/>
                    <pic:cNvPicPr>
                      <a:picLocks noChangeAspect="1"/>
                    </pic:cNvPicPr>
                  </pic:nvPicPr>
                  <pic:blipFill>
                    <a:blip r:embed="rId7"/>
                    <a:stretch>
                      <a:fillRect/>
                    </a:stretch>
                  </pic:blipFill>
                  <pic:spPr>
                    <a:xfrm>
                      <a:off x="0" y="0"/>
                      <a:ext cx="5755641" cy="3236597"/>
                    </a:xfrm>
                    <a:prstGeom prst="rect">
                      <a:avLst/>
                    </a:prstGeom>
                    <a:ln w="12700" cap="flat">
                      <a:noFill/>
                      <a:miter lim="400000"/>
                    </a:ln>
                    <a:effectLst/>
                  </pic:spPr>
                </pic:pic>
              </a:graphicData>
            </a:graphic>
          </wp:inline>
        </w:drawing>
      </w:r>
    </w:p>
    <w:p w14:paraId="3FE9E813" w14:textId="77777777" w:rsidR="003C4AC5" w:rsidRPr="009A60DE" w:rsidRDefault="003C4AC5" w:rsidP="003C4AC5">
      <w:pPr>
        <w:pStyle w:val="ImageCaption"/>
        <w:spacing w:line="480" w:lineRule="auto"/>
        <w:jc w:val="both"/>
        <w:rPr>
          <w:rFonts w:ascii="Times New Roman" w:hAnsi="Times New Roman" w:cs="Times New Roman"/>
          <w:i w:val="0"/>
          <w:iCs w:val="0"/>
          <w:sz w:val="20"/>
          <w:szCs w:val="20"/>
        </w:rPr>
      </w:pPr>
      <w:r w:rsidRPr="00C04AF5">
        <w:rPr>
          <w:rFonts w:ascii="Times New Roman" w:hAnsi="Times New Roman" w:cs="Times New Roman"/>
          <w:b/>
          <w:bCs/>
          <w:i w:val="0"/>
          <w:iCs w:val="0"/>
          <w:sz w:val="20"/>
          <w:szCs w:val="20"/>
        </w:rPr>
        <w:t>Fig</w:t>
      </w:r>
      <w:r>
        <w:rPr>
          <w:rFonts w:ascii="Times New Roman" w:hAnsi="Times New Roman" w:cs="Times New Roman"/>
          <w:b/>
          <w:bCs/>
          <w:i w:val="0"/>
          <w:iCs w:val="0"/>
          <w:sz w:val="20"/>
          <w:szCs w:val="20"/>
        </w:rPr>
        <w:t>.</w:t>
      </w:r>
      <w:r w:rsidRPr="00C04AF5">
        <w:rPr>
          <w:rFonts w:ascii="Times New Roman" w:hAnsi="Times New Roman" w:cs="Times New Roman"/>
          <w:b/>
          <w:bCs/>
          <w:i w:val="0"/>
          <w:iCs w:val="0"/>
          <w:sz w:val="20"/>
          <w:szCs w:val="20"/>
        </w:rPr>
        <w:t xml:space="preserve"> S2</w:t>
      </w:r>
      <w:r w:rsidRPr="009A60DE">
        <w:rPr>
          <w:rFonts w:ascii="Times New Roman" w:hAnsi="Times New Roman" w:cs="Times New Roman"/>
          <w:i w:val="0"/>
          <w:iCs w:val="0"/>
          <w:sz w:val="20"/>
          <w:szCs w:val="20"/>
        </w:rPr>
        <w:t xml:space="preserve"> Tornado diagram one-way deterministic sensitivity analyses</w:t>
      </w:r>
    </w:p>
    <w:p w14:paraId="0B78F5BA" w14:textId="77777777" w:rsidR="003C4AC5" w:rsidRPr="009A60DE" w:rsidRDefault="003C4AC5" w:rsidP="003C4AC5">
      <w:pPr>
        <w:rPr>
          <w:sz w:val="20"/>
          <w:szCs w:val="20"/>
        </w:rPr>
      </w:pPr>
    </w:p>
    <w:p w14:paraId="2F3DD8EB" w14:textId="77777777" w:rsidR="003C4AC5" w:rsidRPr="00141FE3" w:rsidRDefault="003C4AC5" w:rsidP="00206C7E">
      <w:pPr>
        <w:rPr>
          <w:sz w:val="20"/>
          <w:szCs w:val="20"/>
        </w:rPr>
      </w:pPr>
    </w:p>
    <w:sectPr w:rsidR="003C4AC5" w:rsidRPr="00141FE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roman"/>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B2ED9"/>
    <w:multiLevelType w:val="hybridMultilevel"/>
    <w:tmpl w:val="D60E59C8"/>
    <w:lvl w:ilvl="0" w:tplc="66E4AC80">
      <w:start w:val="1"/>
      <w:numFmt w:val="bullet"/>
      <w:pStyle w:val="Opsommingsteken2"/>
      <w:lvlText w:val="–"/>
      <w:lvlJc w:val="left"/>
      <w:pPr>
        <w:tabs>
          <w:tab w:val="num" w:pos="1003"/>
        </w:tabs>
        <w:ind w:left="1003" w:hanging="36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FA1013"/>
    <w:multiLevelType w:val="hybridMultilevel"/>
    <w:tmpl w:val="A6743004"/>
    <w:lvl w:ilvl="0" w:tplc="6074C4EE">
      <w:start w:val="1"/>
      <w:numFmt w:val="bullet"/>
      <w:pStyle w:val="Opsommingsteken1"/>
      <w:lvlText w:val=""/>
      <w:lvlJc w:val="left"/>
      <w:pPr>
        <w:tabs>
          <w:tab w:val="num" w:pos="720"/>
        </w:tabs>
        <w:ind w:left="720" w:hanging="72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198A"/>
    <w:rsid w:val="000045F0"/>
    <w:rsid w:val="00141FE3"/>
    <w:rsid w:val="00206C7E"/>
    <w:rsid w:val="00222FEF"/>
    <w:rsid w:val="003C4AC5"/>
    <w:rsid w:val="00673581"/>
    <w:rsid w:val="00B8198A"/>
    <w:rsid w:val="00BE1DC7"/>
    <w:rsid w:val="00FE213F"/>
    <w:rsid w:val="00FE72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BCE6D"/>
  <w15:chartTrackingRefBased/>
  <w15:docId w15:val="{07362F1D-F05C-4AF8-84FA-4DF37639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1DC7"/>
    <w:pPr>
      <w:pBdr>
        <w:top w:val="nil"/>
        <w:left w:val="nil"/>
        <w:bottom w:val="nil"/>
        <w:right w:val="nil"/>
        <w:between w:val="nil"/>
        <w:bar w:val="nil"/>
      </w:pBdr>
    </w:pPr>
    <w:rPr>
      <w:rFonts w:eastAsia="Arial Unicode MS"/>
      <w:sz w:val="24"/>
      <w:szCs w:val="24"/>
      <w:bdr w:val="nil"/>
      <w:lang w:val="en-US" w:eastAsia="en-US"/>
    </w:rPr>
  </w:style>
  <w:style w:type="paragraph" w:styleId="Kop1">
    <w:name w:val="heading 1"/>
    <w:basedOn w:val="Standaard"/>
    <w:next w:val="Standaard"/>
    <w:qFormat/>
    <w:rsid w:val="00222FEF"/>
    <w:pPr>
      <w:keepNext/>
      <w:spacing w:before="240" w:after="60"/>
      <w:outlineLvl w:val="0"/>
    </w:pPr>
    <w:rPr>
      <w:rFonts w:cs="Arial"/>
      <w:b/>
      <w:bCs/>
      <w:kern w:val="32"/>
      <w:sz w:val="28"/>
      <w:szCs w:val="32"/>
    </w:rPr>
  </w:style>
  <w:style w:type="paragraph" w:styleId="Kop2">
    <w:name w:val="heading 2"/>
    <w:basedOn w:val="Standaard"/>
    <w:next w:val="Standaard"/>
    <w:qFormat/>
    <w:rsid w:val="00222FEF"/>
    <w:pPr>
      <w:keepNext/>
      <w:spacing w:before="240" w:after="60"/>
      <w:outlineLvl w:val="1"/>
    </w:pPr>
    <w:rPr>
      <w:rFonts w:cs="Arial"/>
      <w:b/>
      <w:bCs/>
      <w:iCs/>
      <w:szCs w:val="28"/>
    </w:rPr>
  </w:style>
  <w:style w:type="paragraph" w:styleId="Kop3">
    <w:name w:val="heading 3"/>
    <w:basedOn w:val="Standaard"/>
    <w:next w:val="Standaard"/>
    <w:qFormat/>
    <w:rsid w:val="00222FEF"/>
    <w:pPr>
      <w:keepNext/>
      <w:spacing w:before="240" w:after="60"/>
      <w:outlineLvl w:val="2"/>
    </w:pPr>
    <w:rPr>
      <w:rFonts w:cs="Arial"/>
      <w:b/>
      <w:bCs/>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steken1">
    <w:name w:val="Opsommingsteken 1"/>
    <w:basedOn w:val="Standaard"/>
    <w:rsid w:val="00222FEF"/>
    <w:pPr>
      <w:numPr>
        <w:numId w:val="1"/>
      </w:numPr>
    </w:pPr>
  </w:style>
  <w:style w:type="paragraph" w:customStyle="1" w:styleId="Opsommingsteken2">
    <w:name w:val="Opsommingsteken 2"/>
    <w:basedOn w:val="Standaard"/>
    <w:rsid w:val="00222FEF"/>
    <w:pPr>
      <w:numPr>
        <w:numId w:val="2"/>
      </w:numPr>
    </w:pPr>
  </w:style>
  <w:style w:type="paragraph" w:customStyle="1" w:styleId="kleinkapitalen">
    <w:name w:val="kleinkapitalen"/>
    <w:basedOn w:val="Standaard"/>
    <w:next w:val="Standaard"/>
    <w:rsid w:val="00222FEF"/>
    <w:rPr>
      <w:smallCaps/>
      <w:sz w:val="12"/>
    </w:rPr>
  </w:style>
  <w:style w:type="paragraph" w:customStyle="1" w:styleId="HoofdtekstA">
    <w:name w:val="Hoofdtekst A"/>
    <w:rsid w:val="00BE1DC7"/>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u w:color="000000"/>
      <w:bdr w:val="nil"/>
      <w14:textOutline w14:w="12700" w14:cap="flat" w14:cmpd="sng" w14:algn="ctr">
        <w14:noFill/>
        <w14:prstDash w14:val="solid"/>
        <w14:miter w14:lim="400000"/>
      </w14:textOutline>
    </w:rPr>
  </w:style>
  <w:style w:type="paragraph" w:customStyle="1" w:styleId="Hoofdtekst">
    <w:name w:val="Hoofdtekst"/>
    <w:rsid w:val="003C4AC5"/>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u w:color="000000"/>
      <w:bdr w:val="nil"/>
      <w:lang w:val="en-US"/>
      <w14:textOutline w14:w="12700" w14:cap="flat" w14:cmpd="sng" w14:algn="ctr">
        <w14:noFill/>
        <w14:prstDash w14:val="solid"/>
        <w14:miter w14:lim="400000"/>
      </w14:textOutline>
    </w:rPr>
  </w:style>
  <w:style w:type="paragraph" w:styleId="Geenafstand">
    <w:name w:val="No Spacing"/>
    <w:rsid w:val="003C4AC5"/>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u w:color="000000"/>
      <w:bdr w:val="nil"/>
      <w14:textOutline w14:w="12700" w14:cap="flat" w14:cmpd="sng" w14:algn="ctr">
        <w14:noFill/>
        <w14:prstDash w14:val="solid"/>
        <w14:miter w14:lim="400000"/>
      </w14:textOutline>
    </w:rPr>
  </w:style>
  <w:style w:type="paragraph" w:customStyle="1" w:styleId="FirstParagraph">
    <w:name w:val="First Paragraph"/>
    <w:next w:val="Plattetekst"/>
    <w:rsid w:val="003C4AC5"/>
    <w:pPr>
      <w:pBdr>
        <w:top w:val="nil"/>
        <w:left w:val="nil"/>
        <w:bottom w:val="nil"/>
        <w:right w:val="nil"/>
        <w:between w:val="nil"/>
        <w:bar w:val="nil"/>
      </w:pBdr>
      <w:spacing w:before="180" w:after="180" w:line="288" w:lineRule="auto"/>
    </w:pPr>
    <w:rPr>
      <w:rFonts w:ascii="Helvetica Neue" w:eastAsia="Arial Unicode MS" w:hAnsi="Helvetica Neue" w:cs="Arial Unicode MS"/>
      <w:color w:val="000000"/>
      <w:sz w:val="24"/>
      <w:szCs w:val="24"/>
      <w:u w:color="000000"/>
      <w:bdr w:val="nil"/>
      <w:lang w:val="en-US"/>
      <w14:textOutline w14:w="12700" w14:cap="flat" w14:cmpd="sng" w14:algn="ctr">
        <w14:noFill/>
        <w14:prstDash w14:val="solid"/>
        <w14:miter w14:lim="400000"/>
      </w14:textOutline>
    </w:rPr>
  </w:style>
  <w:style w:type="paragraph" w:styleId="Plattetekst">
    <w:name w:val="Body Text"/>
    <w:basedOn w:val="Standaard"/>
    <w:link w:val="PlattetekstChar"/>
    <w:semiHidden/>
    <w:unhideWhenUsed/>
    <w:rsid w:val="003C4AC5"/>
    <w:pPr>
      <w:spacing w:after="120"/>
    </w:pPr>
  </w:style>
  <w:style w:type="character" w:customStyle="1" w:styleId="PlattetekstChar">
    <w:name w:val="Platte tekst Char"/>
    <w:basedOn w:val="Standaardalinea-lettertype"/>
    <w:link w:val="Plattetekst"/>
    <w:semiHidden/>
    <w:rsid w:val="003C4AC5"/>
    <w:rPr>
      <w:rFonts w:eastAsia="Arial Unicode MS"/>
      <w:sz w:val="24"/>
      <w:szCs w:val="24"/>
      <w:bdr w:val="nil"/>
      <w:lang w:val="en-US" w:eastAsia="en-US"/>
    </w:rPr>
  </w:style>
  <w:style w:type="paragraph" w:customStyle="1" w:styleId="CaptionedFigure">
    <w:name w:val="Captioned Figure"/>
    <w:rsid w:val="003C4AC5"/>
    <w:pPr>
      <w:keepNext/>
      <w:pBdr>
        <w:top w:val="nil"/>
        <w:left w:val="nil"/>
        <w:bottom w:val="nil"/>
        <w:right w:val="nil"/>
        <w:between w:val="nil"/>
        <w:bar w:val="nil"/>
      </w:pBdr>
      <w:spacing w:before="160" w:after="200" w:line="288" w:lineRule="auto"/>
    </w:pPr>
    <w:rPr>
      <w:rFonts w:ascii="Helvetica Neue" w:eastAsia="Helvetica Neue" w:hAnsi="Helvetica Neue" w:cs="Helvetica Neue"/>
      <w:color w:val="000000"/>
      <w:sz w:val="24"/>
      <w:szCs w:val="24"/>
      <w:u w:color="000000"/>
      <w:bdr w:val="nil"/>
      <w:lang w:val="en-US"/>
      <w14:textOutline w14:w="12700" w14:cap="flat" w14:cmpd="sng" w14:algn="ctr">
        <w14:noFill/>
        <w14:prstDash w14:val="solid"/>
        <w14:miter w14:lim="400000"/>
      </w14:textOutline>
    </w:rPr>
  </w:style>
  <w:style w:type="paragraph" w:customStyle="1" w:styleId="ImageCaption">
    <w:name w:val="Image Caption"/>
    <w:rsid w:val="003C4AC5"/>
    <w:pPr>
      <w:pBdr>
        <w:top w:val="nil"/>
        <w:left w:val="nil"/>
        <w:bottom w:val="nil"/>
        <w:right w:val="nil"/>
        <w:between w:val="nil"/>
        <w:bar w:val="nil"/>
      </w:pBdr>
      <w:spacing w:before="160" w:after="120" w:line="288" w:lineRule="auto"/>
    </w:pPr>
    <w:rPr>
      <w:rFonts w:ascii="Helvetica Neue" w:eastAsia="Helvetica Neue" w:hAnsi="Helvetica Neue" w:cs="Helvetica Neue"/>
      <w:i/>
      <w:iCs/>
      <w:color w:val="000000"/>
      <w:sz w:val="24"/>
      <w:szCs w:val="24"/>
      <w:u w:color="000000"/>
      <w:bdr w:val="nil"/>
      <w:lang w:val="en-US"/>
      <w14:textOutline w14:w="12700" w14:cap="flat" w14:cmpd="sng" w14:algn="ctr">
        <w14:noFill/>
        <w14:prstDash w14:val="solid"/>
        <w14:miter w14:lim="400000"/>
      </w14:textOutline>
    </w:rPr>
  </w:style>
  <w:style w:type="character" w:styleId="Hyperlink">
    <w:name w:val="Hyperlink"/>
    <w:basedOn w:val="Standaardalinea-lettertype"/>
    <w:unhideWhenUsed/>
    <w:rsid w:val="000045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c.smees@ocon.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574</Words>
  <Characters>3158</Characters>
  <Application>Microsoft Office Word</Application>
  <DocSecurity>0</DocSecurity>
  <Lines>26</Lines>
  <Paragraphs>7</Paragraphs>
  <ScaleCrop>false</ScaleCrop>
  <Company>Ziekenhuisgroep Twente</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Smees, C.J.</dc:creator>
  <cp:keywords/>
  <dc:description/>
  <cp:lastModifiedBy>olde Heuvel, J.</cp:lastModifiedBy>
  <cp:revision>3</cp:revision>
  <dcterms:created xsi:type="dcterms:W3CDTF">2025-11-04T15:01:00Z</dcterms:created>
  <dcterms:modified xsi:type="dcterms:W3CDTF">2025-11-04T15:02:00Z</dcterms:modified>
</cp:coreProperties>
</file>