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6ADB" w:rsidRDefault="00106ADB" w:rsidP="00106ADB">
      <w:pPr>
        <w:autoSpaceDE w:val="0"/>
        <w:autoSpaceDN w:val="0"/>
        <w:adjustRightInd w:val="0"/>
        <w:spacing w:after="0" w:line="240" w:lineRule="auto"/>
        <w:rPr>
          <w:rFonts w:asciiTheme="majorHAnsi" w:hAnsiTheme="majorHAnsi" w:cs="Calibri"/>
          <w:b/>
          <w:color w:val="1F497D"/>
          <w:sz w:val="32"/>
          <w:szCs w:val="32"/>
        </w:rPr>
      </w:pPr>
      <w:r w:rsidRPr="00106ADB">
        <w:rPr>
          <w:rFonts w:asciiTheme="majorHAnsi" w:hAnsiTheme="majorHAnsi" w:cs="Calibri"/>
          <w:b/>
          <w:color w:val="1F497D"/>
          <w:sz w:val="32"/>
          <w:szCs w:val="32"/>
        </w:rPr>
        <w:t>Additional file: Supplemental methodological information</w:t>
      </w:r>
    </w:p>
    <w:p w:rsidR="00106ADB" w:rsidRDefault="00106ADB" w:rsidP="00106ADB">
      <w:pPr>
        <w:autoSpaceDE w:val="0"/>
        <w:autoSpaceDN w:val="0"/>
        <w:adjustRightInd w:val="0"/>
        <w:spacing w:after="0" w:line="240" w:lineRule="auto"/>
      </w:pPr>
      <w:bookmarkStart w:id="0" w:name="_GoBack"/>
      <w:bookmarkEnd w:id="0"/>
    </w:p>
    <w:p w:rsidR="00FA582C" w:rsidRPr="00907B6D" w:rsidRDefault="00FA582C" w:rsidP="00FA582C">
      <w:r>
        <w:t>To “</w:t>
      </w:r>
      <w:r w:rsidRPr="00907B6D">
        <w:t xml:space="preserve">Does alcohol </w:t>
      </w:r>
      <w:r>
        <w:t>use</w:t>
      </w:r>
      <w:r w:rsidRPr="00907B6D">
        <w:t xml:space="preserve"> have a</w:t>
      </w:r>
      <w:r w:rsidR="001E47D0">
        <w:t xml:space="preserve"> causal </w:t>
      </w:r>
      <w:r w:rsidRPr="00907B6D">
        <w:t>effect on HIV incidence and disease progression?</w:t>
      </w:r>
      <w:r w:rsidR="00893E7C">
        <w:t xml:space="preserve"> </w:t>
      </w:r>
      <w:r w:rsidRPr="00907B6D">
        <w:t>A review of the literature and a modeling strategy for quantifying the effect</w:t>
      </w:r>
      <w:r>
        <w:t>”</w:t>
      </w:r>
    </w:p>
    <w:p w:rsidR="00FA582C" w:rsidRPr="00EF2AE9" w:rsidRDefault="00FA582C" w:rsidP="00FA582C">
      <w:pPr>
        <w:pStyle w:val="Heading2"/>
      </w:pPr>
      <w:r w:rsidRPr="00EF2AE9">
        <w:t>Modeling alcohol consumption in South Africa</w:t>
      </w:r>
    </w:p>
    <w:p w:rsidR="00FA582C" w:rsidRDefault="00FA582C" w:rsidP="00FA582C">
      <w:r>
        <w:t xml:space="preserve">Data on the prevalence of alcohol consumption, the </w:t>
      </w:r>
      <w:r w:rsidRPr="00575AB9">
        <w:t>per capita</w:t>
      </w:r>
      <w:r>
        <w:t xml:space="preserve"> consumption of pure alcohol (estimated using recorded consumption (i.e.</w:t>
      </w:r>
      <w:r w:rsidR="00893E7C">
        <w:t>,</w:t>
      </w:r>
      <w:r>
        <w:t xml:space="preserve"> government statistics), and the unrecorded consumption (alcohol production not recorded by governments, such as illegal production and homebrew</w:t>
      </w:r>
      <w:r w:rsidR="00D801C8">
        <w:fldChar w:fldCharType="begin"/>
      </w:r>
      <w:r w:rsidR="00D801C8">
        <w:instrText xml:space="preserve"> ADDIN EN.CITE &lt;EndNote&gt;&lt;Cite&gt;&lt;Author&gt;Rehm&lt;/Author&gt;&lt;Year&gt;2014&lt;/Year&gt;&lt;RecNum&gt;24634&lt;/RecNum&gt;&lt;DisplayText&gt;[1]&lt;/DisplayText&gt;&lt;record&gt;&lt;rec-number&gt;24634&lt;/rec-number&gt;&lt;foreign-keys&gt;&lt;key app="EN" db-id="a5a9vffa2p2wzterez5v9fxy5se0d2ar5atz" timestamp="0"&gt;24634&lt;/key&gt;&lt;/foreign-keys&gt;&lt;ref-type name="Journal Article"&gt;17&lt;/ref-type&gt;&lt;contributors&gt;&lt;authors&gt;&lt;author&gt;Rehm, J.&lt;/author&gt;&lt;author&gt;Kailasapillai, S.&lt;/author&gt;&lt;author&gt;Larsen, E.&lt;/author&gt;&lt;author&gt;Rehm, M.X.&lt;/author&gt;&lt;author&gt;Samokhvalov, A.V.&lt;/author&gt;&lt;author&gt;Shield, K.D.&lt;/author&gt;&lt;author&gt;Roerecke, M.&lt;/author&gt;&lt;author&gt;Lachenmeier, D.W.&lt;/author&gt;&lt;/authors&gt;&lt;/contributors&gt;&lt;titles&gt;&lt;title&gt;A systematic review of the epidemiology of unrecorded alcohol consumption and the chemical composition of unrecorded alcohol&lt;/title&gt;&lt;secondary-title&gt;Addiction&lt;/secondary-title&gt;&lt;/titles&gt;&lt;periodical&gt;&lt;full-title&gt;Addiction&lt;/full-title&gt;&lt;abbr-1&gt;Addiction&lt;/abbr-1&gt;&lt;/periodical&gt;&lt;pages&gt;880-893&lt;/pages&gt;&lt;volume&gt;109&lt;/volume&gt;&lt;number&gt;5&lt;/number&gt;&lt;dates&gt;&lt;year&gt;2014&lt;/year&gt;&lt;/dates&gt;&lt;urls&gt;&lt;/urls&gt;&lt;electronic-resource-num&gt;10.1111/add.12498.&lt;/electronic-resource-num&gt;&lt;/record&gt;&lt;/Cite&gt;&lt;/EndNote&gt;</w:instrText>
      </w:r>
      <w:r w:rsidR="00D801C8">
        <w:fldChar w:fldCharType="separate"/>
      </w:r>
      <w:r w:rsidR="00D801C8">
        <w:rPr>
          <w:noProof/>
        </w:rPr>
        <w:t>[</w:t>
      </w:r>
      <w:hyperlink w:anchor="_ENREF_1" w:tooltip="Rehm, 2014 #24634" w:history="1">
        <w:r w:rsidR="00580269">
          <w:rPr>
            <w:noProof/>
          </w:rPr>
          <w:t>1</w:t>
        </w:r>
      </w:hyperlink>
      <w:r w:rsidR="00D801C8">
        <w:rPr>
          <w:noProof/>
        </w:rPr>
        <w:t>]</w:t>
      </w:r>
      <w:r w:rsidR="00D801C8">
        <w:fldChar w:fldCharType="end"/>
      </w:r>
      <w:r>
        <w:t xml:space="preserve">) for South Africa in 2012 were obtained from the Global Information System on Alcohol and Health (GISAH) </w:t>
      </w:r>
      <w:r w:rsidR="00F21D74">
        <w:t>(</w:t>
      </w:r>
      <w:r w:rsidRPr="00F21D74">
        <w:fldChar w:fldCharType="begin"/>
      </w:r>
      <w:r w:rsidR="00D801C8">
        <w:instrText xml:space="preserve"> ADDIN EN.CITE &lt;EndNote&gt;&lt;Cite&gt;&lt;Author&gt;World health Organization&lt;/Author&gt;&lt;Year&gt;2015&lt;/Year&gt;&lt;RecNum&gt;25397&lt;/RecNum&gt;&lt;DisplayText&gt;[2]&lt;/DisplayText&gt;&lt;record&gt;&lt;rec-number&gt;25397&lt;/rec-number&gt;&lt;foreign-keys&gt;&lt;key app="EN" db-id="a5a9vffa2p2wzterez5v9fxy5se0d2ar5atz" timestamp="1423152014"&gt;25397&lt;/key&gt;&lt;/foreign-keys&gt;&lt;ref-type name="Report"&gt;27&lt;/ref-type&gt;&lt;contributors&gt;&lt;authors&gt;&lt;author&gt;World Health Organization,&lt;/author&gt;&lt;/authors&gt;&lt;tertiary-authors&gt;&lt;author&gt;World Health Organization,&lt;/author&gt;&lt;/tertiary-authors&gt;&lt;/contributors&gt;&lt;titles&gt;&lt;title&gt;Global Information System on Alcohol and Health&lt;/title&gt;&lt;/titles&gt;&lt;dates&gt;&lt;year&gt;2015&lt;/year&gt;&lt;/dates&gt;&lt;pub-location&gt;Geneva, Switzerland&lt;/pub-location&gt;&lt;urls&gt;&lt;/urls&gt;&lt;/record&gt;&lt;/Cite&gt;&lt;/EndNote&gt;</w:instrText>
      </w:r>
      <w:r w:rsidRPr="00F21D74">
        <w:fldChar w:fldCharType="separate"/>
      </w:r>
      <w:r w:rsidR="00D801C8">
        <w:rPr>
          <w:noProof/>
        </w:rPr>
        <w:t>[</w:t>
      </w:r>
      <w:hyperlink w:anchor="_ENREF_2" w:tooltip="World Health Organization, 2015 #25397" w:history="1">
        <w:r w:rsidR="00580269">
          <w:rPr>
            <w:noProof/>
          </w:rPr>
          <w:t>2</w:t>
        </w:r>
      </w:hyperlink>
      <w:r w:rsidR="00D801C8">
        <w:rPr>
          <w:noProof/>
        </w:rPr>
        <w:t>]</w:t>
      </w:r>
      <w:r w:rsidRPr="00F21D74">
        <w:fldChar w:fldCharType="end"/>
      </w:r>
      <w:r w:rsidR="008D31DD" w:rsidRPr="00F21D74">
        <w:t xml:space="preserve">; for a description of the process to obtain data see </w:t>
      </w:r>
      <w:r w:rsidR="00F21D74" w:rsidRPr="00F21D74">
        <w:fldChar w:fldCharType="begin"/>
      </w:r>
      <w:r w:rsidR="00D801C8">
        <w:instrText xml:space="preserve"> ADDIN EN.CITE &lt;EndNote&gt;&lt;Cite&gt;&lt;Author&gt;Poznyak&lt;/Author&gt;&lt;Year&gt;2013&lt;/Year&gt;&lt;RecNum&gt;24501&lt;/RecNum&gt;&lt;DisplayText&gt;[3,4]&lt;/DisplayText&gt;&lt;record&gt;&lt;rec-number&gt;24501&lt;/rec-number&gt;&lt;foreign-keys&gt;&lt;key app="EN" db-id="a5a9vffa2p2wzterez5v9fxy5se0d2ar5atz" timestamp="0"&gt;24501&lt;/key&gt;&lt;/foreign-keys&gt;&lt;ref-type name="Journal Article"&gt;17&lt;/ref-type&gt;&lt;contributors&gt;&lt;authors&gt;&lt;author&gt;Poznyak, V.&lt;/author&gt;&lt;author&gt;Fleischmann, A.&lt;/author&gt;&lt;author&gt;Rekve, D.&lt;/author&gt;&lt;author&gt;Rylett, M.&lt;/author&gt;&lt;author&gt;Rehm, J.&lt;/author&gt;&lt;author&gt;Gmel, G.&lt;/author&gt;&lt;/authors&gt;&lt;/contributors&gt;&lt;titles&gt;&lt;title&gt;The World Health Organization’s Global Monitoring System on Alcohol and Health&lt;/title&gt;&lt;secondary-title&gt;Alcohol research: current reviews&lt;/secondary-title&gt;&lt;/titles&gt;&lt;periodical&gt;&lt;full-title&gt;Alcohol research: current reviews&lt;/full-title&gt;&lt;abbr-1&gt;Alcohol Res&lt;/abbr-1&gt;&lt;/periodical&gt;&lt;pages&gt;244-249&lt;/pages&gt;&lt;volume&gt;35&lt;/volume&gt;&lt;number&gt;2&lt;/number&gt;&lt;dates&gt;&lt;year&gt;2013&lt;/year&gt;&lt;/dates&gt;&lt;urls&gt;&lt;/urls&gt;&lt;/record&gt;&lt;/Cite&gt;&lt;Cite&gt;&lt;Author&gt;Rehm&lt;/Author&gt;&lt;Year&gt;2015&lt;/Year&gt;&lt;RecNum&gt;26313&lt;/RecNum&gt;&lt;record&gt;&lt;rec-number&gt;26313&lt;/rec-number&gt;&lt;foreign-keys&gt;&lt;key app="EN" db-id="a5a9vffa2p2wzterez5v9fxy5se0d2ar5atz" timestamp="1441991850"&gt;26313&lt;/key&gt;&lt;/foreign-keys&gt;&lt;ref-type name="Journal Article"&gt;17&lt;/ref-type&gt;&lt;contributors&gt;&lt;authors&gt;&lt;author&gt;Rehm, J.&lt;/author&gt;&lt;author&gt;Poznyak, V.&lt;/author&gt;&lt;/authors&gt;&lt;/contributors&gt;&lt;titles&gt;&lt;title&gt;On monitoring unrecorded alcohol consumption&lt;/title&gt;&lt;secondary-title&gt;Alkoholizm i Narkomania (Alcoholism and Drug Addiction)&lt;/secondary-title&gt;&lt;/titles&gt;&lt;periodical&gt;&lt;full-title&gt;Alkoholizm i Narkomania (Alcoholism and Drug Addiction)&lt;/full-title&gt;&lt;/periodical&gt;&lt;pages&gt;79-89&lt;/pages&gt;&lt;volume&gt;28&lt;/volume&gt;&lt;dates&gt;&lt;year&gt;2015&lt;/year&gt;&lt;/dates&gt;&lt;urls&gt;&lt;/urls&gt;&lt;/record&gt;&lt;/Cite&gt;&lt;/EndNote&gt;</w:instrText>
      </w:r>
      <w:r w:rsidR="00F21D74" w:rsidRPr="00F21D74">
        <w:fldChar w:fldCharType="separate"/>
      </w:r>
      <w:r w:rsidR="00D801C8">
        <w:rPr>
          <w:noProof/>
        </w:rPr>
        <w:t>[</w:t>
      </w:r>
      <w:hyperlink w:anchor="_ENREF_3" w:tooltip="Poznyak, 2013 #24501" w:history="1">
        <w:r w:rsidR="00580269">
          <w:rPr>
            <w:noProof/>
          </w:rPr>
          <w:t>3</w:t>
        </w:r>
      </w:hyperlink>
      <w:r w:rsidR="00D801C8">
        <w:rPr>
          <w:noProof/>
        </w:rPr>
        <w:t>,</w:t>
      </w:r>
      <w:hyperlink w:anchor="_ENREF_4" w:tooltip="Rehm, 2015 #26313" w:history="1">
        <w:r w:rsidR="00580269">
          <w:rPr>
            <w:noProof/>
          </w:rPr>
          <w:t>4</w:t>
        </w:r>
      </w:hyperlink>
      <w:r w:rsidR="00D801C8">
        <w:rPr>
          <w:noProof/>
        </w:rPr>
        <w:t>]</w:t>
      </w:r>
      <w:r w:rsidR="00F21D74" w:rsidRPr="00F21D74">
        <w:fldChar w:fldCharType="end"/>
      </w:r>
      <w:r w:rsidR="00FA48FE">
        <w:t>)</w:t>
      </w:r>
      <w:r w:rsidRPr="00F21D74">
        <w:t>.</w:t>
      </w:r>
      <w:r w:rsidR="00FA48FE">
        <w:t xml:space="preserve"> </w:t>
      </w:r>
      <w:r>
        <w:t xml:space="preserve">The amount of alcohol consumed among current drinkers was </w:t>
      </w:r>
      <w:r w:rsidRPr="00B9502A">
        <w:t>estimated using 90% of the number reported in the data as</w:t>
      </w:r>
      <w:r>
        <w:t xml:space="preserve"> reported by the </w:t>
      </w:r>
      <w:r w:rsidRPr="00575AB9">
        <w:t>per capita</w:t>
      </w:r>
      <w:r>
        <w:t xml:space="preserve"> alcohol consumption statistic</w:t>
      </w:r>
      <w:r w:rsidR="008D31DD">
        <w:t xml:space="preserve"> </w:t>
      </w:r>
      <w:r w:rsidR="00F21D74">
        <w:fldChar w:fldCharType="begin"/>
      </w:r>
      <w:r w:rsidR="00D801C8">
        <w:instrText xml:space="preserve"> ADDIN EN.CITE &lt;EndNote&gt;&lt;Cite&gt;&lt;Author&gt;Rehm&lt;/Author&gt;&lt;Year&gt;2007&lt;/Year&gt;&lt;RecNum&gt;5862&lt;/RecNum&gt;&lt;DisplayText&gt;[5]&lt;/DisplayText&gt;&lt;record&gt;&lt;rec-number&gt;5862&lt;/rec-number&gt;&lt;foreign-keys&gt;&lt;key app="EN" db-id="a5a9vffa2p2wzterez5v9fxy5se0d2ar5atz" timestamp="0"&gt;5862&lt;/key&gt;&lt;/foreign-keys&gt;&lt;ref-type name="Journal Article"&gt;17&lt;/ref-type&gt;&lt;contributors&gt;&lt;authors&gt;&lt;author&gt;Rehm, J.&lt;/author&gt;&lt;author&gt;Klotsche, J.&lt;/author&gt;&lt;author&gt;Patra, J.&lt;/author&gt;&lt;/authors&gt;&lt;/contributors&gt;&lt;titles&gt;&lt;title&gt;Comparative quantification of alcohol exposure as risk factor for global burden of disease&lt;/title&gt;&lt;secondary-title&gt;International Journal of Methods in Psychiatric Research&lt;/secondary-title&gt;&lt;/titles&gt;&lt;periodical&gt;&lt;full-title&gt;International Journal of Methods in Psychiatric Research&lt;/full-title&gt;&lt;abbr-1&gt;Int J Methods Psychiatr Res&lt;/abbr-1&gt;&lt;/periodical&gt;&lt;pages&gt;66-76&lt;/pages&gt;&lt;volume&gt;16&lt;/volume&gt;&lt;number&gt;2&lt;/number&gt;&lt;reprint-edition&gt;IN FILE&lt;/reprint-edition&gt;&lt;keywords&gt;&lt;keyword&gt;Alcohol&lt;/keyword&gt;&lt;keyword&gt;Disease&lt;/keyword&gt;&lt;keyword&gt;GLOBAL BURDEN&lt;/keyword&gt;&lt;keyword&gt;Risk&lt;/keyword&gt;&lt;keyword&gt;Risk Factor&lt;/keyword&gt;&lt;keyword&gt;RISK-FACTOR&lt;/keyword&gt;&lt;/keywords&gt;&lt;dates&gt;&lt;year&gt;2007&lt;/year&gt;&lt;/dates&gt;&lt;call-num&gt;PMID: 17623386&lt;/call-num&gt;&lt;urls&gt;&lt;/urls&gt;&lt;/record&gt;&lt;/Cite&gt;&lt;/EndNote&gt;</w:instrText>
      </w:r>
      <w:r w:rsidR="00F21D74">
        <w:fldChar w:fldCharType="separate"/>
      </w:r>
      <w:r w:rsidR="00D801C8">
        <w:rPr>
          <w:noProof/>
        </w:rPr>
        <w:t>[</w:t>
      </w:r>
      <w:hyperlink w:anchor="_ENREF_5" w:tooltip="Rehm, 2007 #5862" w:history="1">
        <w:r w:rsidR="00580269">
          <w:rPr>
            <w:noProof/>
          </w:rPr>
          <w:t>5</w:t>
        </w:r>
      </w:hyperlink>
      <w:r w:rsidR="00D801C8">
        <w:rPr>
          <w:noProof/>
        </w:rPr>
        <w:t>]</w:t>
      </w:r>
      <w:r w:rsidR="00F21D74">
        <w:fldChar w:fldCharType="end"/>
      </w:r>
      <w:r>
        <w:t xml:space="preserve">. This discounting accounts for alcohol which is not consumed, as well as for the underestimation of alcohol consumption that is likely present in medical observational studies </w:t>
      </w:r>
      <w:r>
        <w:fldChar w:fldCharType="begin"/>
      </w:r>
      <w:r w:rsidR="00D801C8">
        <w:instrText xml:space="preserve"> ADDIN EN.CITE &lt;EndNote&gt;&lt;Cite&gt;&lt;Author&gt;Gmel&lt;/Author&gt;&lt;Year&gt;2004&lt;/Year&gt;&lt;RecNum&gt;4658&lt;/RecNum&gt;&lt;DisplayText&gt;[6]&lt;/DisplayText&gt;&lt;record&gt;&lt;rec-number&gt;4658&lt;/rec-number&gt;&lt;foreign-keys&gt;&lt;key app="EN" db-id="a5a9vffa2p2wzterez5v9fxy5se0d2ar5atz" timestamp="0"&gt;4658&lt;/key&gt;&lt;/foreign-keys&gt;&lt;ref-type name="Journal Article"&gt;17&lt;/ref-type&gt;&lt;contributors&gt;&lt;authors&gt;&lt;author&gt;Gmel, G.&lt;/author&gt;&lt;author&gt;Rehm, J.&lt;/author&gt;&lt;/authors&gt;&lt;/contributors&gt;&lt;titles&gt;&lt;title&gt;Measuring alcohol consumption&lt;/title&gt;&lt;secondary-title&gt;Contemporary Drug Problems&lt;/secondary-title&gt;&lt;/titles&gt;&lt;periodical&gt;&lt;full-title&gt;Contemporary Drug Problems&lt;/full-title&gt;&lt;abbr-1&gt;Contemp Drug Probl&lt;/abbr-1&gt;&lt;/periodical&gt;&lt;pages&gt;467-540&lt;/pages&gt;&lt;volume&gt;31&lt;/volume&gt;&lt;number&gt;3&lt;/number&gt;&lt;reprint-edition&gt;NOT IN FILE&lt;/reprint-edition&gt;&lt;keywords&gt;&lt;keyword&gt;Alcohol&lt;/keyword&gt;&lt;keyword&gt;Alcohol Consumption&lt;/keyword&gt;&lt;keyword&gt;ALCOHOL-CONSUMPTION&lt;/keyword&gt;&lt;keyword&gt;CONSUMPTION&lt;/keyword&gt;&lt;/keywords&gt;&lt;dates&gt;&lt;year&gt;2004&lt;/year&gt;&lt;/dates&gt;&lt;urls&gt;&lt;/urls&gt;&lt;/record&gt;&lt;/Cite&gt;&lt;/EndNote&gt;</w:instrText>
      </w:r>
      <w:r>
        <w:fldChar w:fldCharType="separate"/>
      </w:r>
      <w:r w:rsidR="00D801C8">
        <w:rPr>
          <w:noProof/>
        </w:rPr>
        <w:t>[</w:t>
      </w:r>
      <w:hyperlink w:anchor="_ENREF_6" w:tooltip="Gmel, 2004 #4658" w:history="1">
        <w:r w:rsidR="00580269">
          <w:rPr>
            <w:noProof/>
          </w:rPr>
          <w:t>6</w:t>
        </w:r>
      </w:hyperlink>
      <w:r w:rsidR="00D801C8">
        <w:rPr>
          <w:noProof/>
        </w:rPr>
        <w:t>]</w:t>
      </w:r>
      <w:r>
        <w:fldChar w:fldCharType="end"/>
      </w:r>
      <w:r>
        <w:t>.</w:t>
      </w:r>
      <w:r w:rsidR="00893E7C">
        <w:t xml:space="preserve"> </w:t>
      </w:r>
      <w:r>
        <w:t xml:space="preserve">The distribution of alcohol consumption among current drinkers (those who have consumed alcohol but have not done so in the past year) was modeled based on the methods of Rehm and colleagues </w:t>
      </w:r>
      <w:r w:rsidRPr="00F21D74">
        <w:fldChar w:fldCharType="begin">
          <w:fldData xml:space="preserve">PEVuZE5vdGU+PENpdGU+PEF1dGhvcj5SZWhtPC9BdXRob3I+PFllYXI+MjAxMDwvWWVhcj48UmVj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</w:fldData>
        </w:fldChar>
      </w:r>
      <w:r w:rsidR="00D801C8">
        <w:instrText xml:space="preserve"> ADDIN EN.CITE </w:instrText>
      </w:r>
      <w:r w:rsidR="00D801C8">
        <w:fldChar w:fldCharType="begin">
          <w:fldData xml:space="preserve">PEVuZE5vdGU+PENpdGU+PEF1dGhvcj5SZWhtPC9BdXRob3I+PFllYXI+MjAxMDwvWWVhcj48UmVj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</w:fldData>
        </w:fldChar>
      </w:r>
      <w:r w:rsidR="00D801C8">
        <w:instrText xml:space="preserve"> ADDIN EN.CITE.DATA </w:instrText>
      </w:r>
      <w:r w:rsidR="00D801C8">
        <w:fldChar w:fldCharType="end"/>
      </w:r>
      <w:r w:rsidRPr="00F21D74">
        <w:fldChar w:fldCharType="separate"/>
      </w:r>
      <w:r w:rsidR="00D801C8">
        <w:rPr>
          <w:noProof/>
        </w:rPr>
        <w:t>[</w:t>
      </w:r>
      <w:hyperlink w:anchor="_ENREF_7" w:tooltip="Rehm, 2010 #8106" w:history="1">
        <w:r w:rsidR="00580269">
          <w:rPr>
            <w:noProof/>
          </w:rPr>
          <w:t>7</w:t>
        </w:r>
      </w:hyperlink>
      <w:r w:rsidR="00D801C8">
        <w:rPr>
          <w:noProof/>
        </w:rPr>
        <w:t>,</w:t>
      </w:r>
      <w:hyperlink w:anchor="_ENREF_8" w:tooltip="Kehoe, 2012 #9686" w:history="1">
        <w:r w:rsidR="00580269">
          <w:rPr>
            <w:noProof/>
          </w:rPr>
          <w:t>8</w:t>
        </w:r>
      </w:hyperlink>
      <w:r w:rsidR="00D801C8">
        <w:rPr>
          <w:noProof/>
        </w:rPr>
        <w:t>]</w:t>
      </w:r>
      <w:r w:rsidRPr="00F21D74">
        <w:fldChar w:fldCharType="end"/>
      </w:r>
      <w:r w:rsidRPr="00F21D74">
        <w:t>.</w:t>
      </w:r>
      <w:r w:rsidR="00893E7C">
        <w:t xml:space="preserve"> </w:t>
      </w:r>
      <w:r>
        <w:t xml:space="preserve">This method assumes that alcohol consumption among current drinkers is adequately modeled using a gamma distribution in all cases (see population survey review by </w:t>
      </w:r>
      <w:r>
        <w:fldChar w:fldCharType="begin"/>
      </w:r>
      <w:r w:rsidR="00D801C8">
        <w:instrText xml:space="preserve"> ADDIN EN.CITE &lt;EndNote&gt;&lt;Cite&gt;&lt;Author&gt;Kehoe&lt;/Author&gt;&lt;Year&gt;2012&lt;/Year&gt;&lt;RecNum&gt;9686&lt;/RecNum&gt;&lt;DisplayText&gt;[8]&lt;/DisplayText&gt;&lt;record&gt;&lt;rec-number&gt;9686&lt;/rec-number&gt;&lt;foreign-keys&gt;&lt;key app="EN" db-id="a5a9vffa2p2wzterez5v9fxy5se0d2ar5atz" timestamp="0"&gt;9686&lt;/key&gt;&lt;/foreign-keys&gt;&lt;ref-type name="Journal Article"&gt;17&lt;/ref-type&gt;&lt;contributors&gt;&lt;authors&gt;&lt;author&gt;Kehoe, T.&lt;/author&gt;&lt;author&gt;Gmel, G., Jr.&lt;/author&gt;&lt;author&gt;Shield, K.&lt;/author&gt;&lt;author&gt;Gmel, G., Sr.&lt;/author&gt;&lt;author&gt;Rehm, J.&lt;/author&gt;&lt;/authors&gt;&lt;/contributors&gt;&lt;titles&gt;&lt;title&gt;Determining the best population-level alcohol consumption model and its impact on estimates of alcohol-attributable harms&lt;/title&gt;&lt;secondary-title&gt;Population Health Metrics &lt;/secondary-title&gt;&lt;/titles&gt;&lt;periodical&gt;&lt;full-title&gt;Population Health Metrics&lt;/full-title&gt;&lt;abbr-1&gt;Popul Health Metr&lt;/abbr-1&gt;&lt;/periodical&gt;&lt;pages&gt;6&lt;/pages&gt;&lt;volume&gt;10&lt;/volume&gt;&lt;number&gt;1&lt;/number&gt;&lt;reprint-edition&gt;NOT IN FILE&lt;/reprint-edition&gt;&lt;keywords&gt;&lt;keyword&gt;Alcohol&lt;/keyword&gt;&lt;keyword&gt;Alcohol Consumption&lt;/keyword&gt;&lt;keyword&gt;ALCOHOL-CONSUMPTION&lt;/keyword&gt;&lt;keyword&gt;CONSUMPTION&lt;/keyword&gt;&lt;keyword&gt;health&lt;/keyword&gt;&lt;keyword&gt;Population&lt;/keyword&gt;&lt;/keywords&gt;&lt;dates&gt;&lt;year&gt;2012&lt;/year&gt;&lt;/dates&gt;&lt;call-num&gt;PMID: 22490226&lt;/call-num&gt;&lt;urls&gt;&lt;/urls&gt;&lt;custom2&gt;PMCID: PMC3352241&lt;/custom2&gt;&lt;/record&gt;&lt;/Cite&gt;&lt;/EndNote&gt;</w:instrText>
      </w:r>
      <w:r>
        <w:fldChar w:fldCharType="separate"/>
      </w:r>
      <w:r w:rsidR="00D801C8">
        <w:rPr>
          <w:noProof/>
        </w:rPr>
        <w:t>[</w:t>
      </w:r>
      <w:hyperlink w:anchor="_ENREF_8" w:tooltip="Kehoe, 2012 #9686" w:history="1">
        <w:r w:rsidR="00580269">
          <w:rPr>
            <w:noProof/>
          </w:rPr>
          <w:t>8</w:t>
        </w:r>
      </w:hyperlink>
      <w:r w:rsidR="00D801C8">
        <w:rPr>
          <w:noProof/>
        </w:rPr>
        <w:t>]</w:t>
      </w:r>
      <w:r>
        <w:fldChar w:fldCharType="end"/>
      </w:r>
      <w:r>
        <w:t xml:space="preserve">) and that there is a </w:t>
      </w:r>
      <w:r w:rsidRPr="00B9502A">
        <w:t>strong relationship between the mean alcohol consumption among current drinkers and the standard</w:t>
      </w:r>
      <w:r>
        <w:t xml:space="preserve"> deviation, such that the standard deviation of the alcohol consumption distribution can be predicted using the mean alcohol consumption among current drinkers.</w:t>
      </w:r>
    </w:p>
    <w:p w:rsidR="00FA582C" w:rsidRPr="00681DA6" w:rsidRDefault="00FA582C" w:rsidP="008D31DD">
      <w:pPr>
        <w:pStyle w:val="Heading2"/>
      </w:pPr>
      <w:r w:rsidRPr="001D59A6">
        <w:t>Population</w:t>
      </w:r>
      <w:r w:rsidR="00893E7C">
        <w:t xml:space="preserve"> </w:t>
      </w:r>
      <w:r w:rsidR="008D31DD">
        <w:t>attributable f</w:t>
      </w:r>
      <w:r w:rsidRPr="001D59A6">
        <w:t>raction for new HIV infections.</w:t>
      </w:r>
    </w:p>
    <w:p w:rsidR="00FA582C" w:rsidRDefault="00FA582C" w:rsidP="008D31DD">
      <w:r>
        <w:t xml:space="preserve">The fraction of incident cases of HIV and the fraction of deaths, </w:t>
      </w:r>
      <w:r w:rsidR="00893E7C">
        <w:t xml:space="preserve">years </w:t>
      </w:r>
      <w:r>
        <w:t xml:space="preserve">of </w:t>
      </w:r>
      <w:r w:rsidR="00893E7C">
        <w:t xml:space="preserve">life lost </w:t>
      </w:r>
      <w:r>
        <w:t xml:space="preserve">and </w:t>
      </w:r>
      <w:r w:rsidR="00893E7C">
        <w:t xml:space="preserve">years lived </w:t>
      </w:r>
      <w:r>
        <w:t xml:space="preserve">with </w:t>
      </w:r>
      <w:r w:rsidR="00893E7C">
        <w:t xml:space="preserve">disability </w:t>
      </w:r>
      <w:r>
        <w:t xml:space="preserve">were estimated using a </w:t>
      </w:r>
      <w:r w:rsidR="00893E7C">
        <w:t xml:space="preserve">population attributable fraction </w:t>
      </w:r>
      <w:r>
        <w:t xml:space="preserve">(PAF) methodology </w:t>
      </w:r>
      <w:r>
        <w:fldChar w:fldCharType="begin"/>
      </w:r>
      <w:r w:rsidR="00D801C8">
        <w:instrText xml:space="preserve"> ADDIN EN.CITE &lt;EndNote&gt;&lt;Cite&gt;&lt;Author&gt;Ezzati&lt;/Author&gt;&lt;Year&gt;2003&lt;/Year&gt;&lt;RecNum&gt;3281&lt;/RecNum&gt;&lt;DisplayText&gt;[9]&lt;/DisplayText&gt;&lt;record&gt;&lt;rec-number&gt;3281&lt;/rec-number&gt;&lt;foreign-keys&gt;&lt;key app="EN" db-id="a5a9vffa2p2wzterez5v9fxy5se0d2ar5atz" timestamp="0"&gt;3281&lt;/key&gt;&lt;/foreign-keys&gt;&lt;ref-type name="Journal Article"&gt;17&lt;/ref-type&gt;&lt;contributors&gt;&lt;authors&gt;&lt;author&gt;Ezzati, M.&lt;/author&gt;&lt;author&gt;Vander Hoorn, S.&lt;/author&gt;&lt;author&gt;Rodgers, A.&lt;/author&gt;&lt;author&gt;Lopez, A. D.&lt;/author&gt;&lt;author&gt;Mathers, C. D.&lt;/author&gt;&lt;/authors&gt;&lt;/contributors&gt;&lt;titles&gt;&lt;title&gt;Estimates of global and regional potential health gains from reducing multiple major risk factors&lt;/title&gt;&lt;secondary-title&gt;Lancet&lt;/secondary-title&gt;&lt;/titles&gt;&lt;periodical&gt;&lt;full-title&gt;Lancet&lt;/full-title&gt;&lt;abbr-1&gt;Lancet&lt;/abbr-1&gt;&lt;/periodical&gt;&lt;pages&gt;271-280&lt;/pages&gt;&lt;volume&gt;362&lt;/volume&gt;&lt;reprint-edition&gt;NOT IN FILE&lt;/reprint-edition&gt;&lt;keywords&gt;&lt;keyword&gt;health&lt;/keyword&gt;&lt;keyword&gt;Risk&lt;/keyword&gt;&lt;keyword&gt;Risk Factor&lt;/keyword&gt;&lt;keyword&gt;Risk Factors&lt;/keyword&gt;&lt;keyword&gt;RISK-FACTOR&lt;/keyword&gt;&lt;keyword&gt;RISK-FACTORS&lt;/keyword&gt;&lt;/keywords&gt;&lt;dates&gt;&lt;year&gt;2003&lt;/year&gt;&lt;/dates&gt;&lt;urls&gt;&lt;/urls&gt;&lt;/record&gt;&lt;/Cite&gt;&lt;/EndNote&gt;</w:instrText>
      </w:r>
      <w:r>
        <w:fldChar w:fldCharType="separate"/>
      </w:r>
      <w:r w:rsidR="00D801C8">
        <w:rPr>
          <w:noProof/>
        </w:rPr>
        <w:t>[</w:t>
      </w:r>
      <w:hyperlink w:anchor="_ENREF_9" w:tooltip="Ezzati, 2003 #3281" w:history="1">
        <w:r w:rsidR="00580269">
          <w:rPr>
            <w:noProof/>
          </w:rPr>
          <w:t>9</w:t>
        </w:r>
      </w:hyperlink>
      <w:r w:rsidR="00D801C8">
        <w:rPr>
          <w:noProof/>
        </w:rPr>
        <w:t>]</w:t>
      </w:r>
      <w:r>
        <w:fldChar w:fldCharType="end"/>
      </w:r>
      <w:r>
        <w:t>.</w:t>
      </w:r>
      <w:r w:rsidR="00893E7C">
        <w:t xml:space="preserve"> </w:t>
      </w:r>
      <w:r>
        <w:t xml:space="preserve">This methodology combines data on alcohol consumption in a country and the </w:t>
      </w:r>
      <w:r w:rsidR="00893E7C">
        <w:t xml:space="preserve">relative risks </w:t>
      </w:r>
      <w:r>
        <w:t>(RRs) and uses the theoretical minimum risk for alcohol consumption of lifetime abstention (those who have not consumed at least one standard drink of alcohol in their lifetime).</w:t>
      </w:r>
      <w:r w:rsidR="00893E7C">
        <w:t xml:space="preserve"> </w:t>
      </w:r>
      <w:r>
        <w:t>The PAF was estimated using Formula 1:</w:t>
      </w:r>
    </w:p>
    <w:p w:rsidR="00FA582C" w:rsidRDefault="00FA582C" w:rsidP="008D31DD">
      <w:r>
        <w:t xml:space="preserve">(Formula 1) </w:t>
      </w:r>
    </w:p>
    <w:p w:rsidR="00FA582C" w:rsidRDefault="00FA582C" w:rsidP="008D31DD">
      <m:oMathPara>
        <m:oMath>
          <m:r>
            <w:rPr>
              <w:rFonts w:ascii="Cambria Math" w:hAnsi="Cambria Math"/>
            </w:rPr>
            <w:lastRenderedPageBreak/>
            <m:t>PAF=</m:t>
          </m:r>
          <m:f>
            <m:fPr>
              <m:ctrlPr>
                <w:rPr>
                  <w:rFonts w:ascii="Cambria Math" w:hAnsi="Cambria Math"/>
                  <w:i/>
                </w:rPr>
              </m:ctrlPr>
            </m:fPr>
            <m:num>
              <m:sSub>
                <m:sSubPr>
                  <m:ctrlPr>
                    <w:rPr>
                      <w:rFonts w:ascii="Cambria Math" w:hAnsi="Cambria Math"/>
                      <w:i/>
                    </w:rPr>
                  </m:ctrlPr>
                </m:sSubPr>
                <m:e>
                  <m:r>
                    <w:rPr>
                      <w:rFonts w:ascii="Cambria Math" w:hAnsi="Cambria Math"/>
                    </w:rPr>
                    <m:t>P</m:t>
                  </m:r>
                </m:e>
                <m:sub>
                  <m:r>
                    <w:rPr>
                      <w:rFonts w:ascii="Cambria Math" w:hAnsi="Cambria Math"/>
                    </w:rPr>
                    <m:t>Abs</m:t>
                  </m:r>
                </m:sub>
              </m:sSub>
              <m:r>
                <w:rPr>
                  <w:rFonts w:ascii="Cambria Math" w:hAnsi="Cambria Math"/>
                </w:rPr>
                <m:t>+</m:t>
              </m:r>
              <m:nary>
                <m:naryPr>
                  <m:limLoc m:val="subSup"/>
                  <m:ctrlPr>
                    <w:rPr>
                      <w:rFonts w:ascii="Cambria Math" w:hAnsi="Cambria Math"/>
                      <w:i/>
                    </w:rPr>
                  </m:ctrlPr>
                </m:naryPr>
                <m:sub>
                  <m:r>
                    <w:rPr>
                      <w:rFonts w:ascii="Cambria Math" w:hAnsi="Cambria Math"/>
                    </w:rPr>
                    <m:t>&gt;0</m:t>
                  </m:r>
                </m:sub>
                <m:sup>
                  <m:r>
                    <w:rPr>
                      <w:rFonts w:ascii="Cambria Math" w:hAnsi="Cambria Math"/>
                    </w:rPr>
                    <m:t>150</m:t>
                  </m:r>
                </m:sup>
                <m:e>
                  <m:sSub>
                    <m:sSubPr>
                      <m:ctrlPr>
                        <w:rPr>
                          <w:rFonts w:ascii="Cambria Math" w:hAnsi="Cambria Math"/>
                          <w:i/>
                        </w:rPr>
                      </m:ctrlPr>
                    </m:sSubPr>
                    <m:e>
                      <m:r>
                        <w:rPr>
                          <w:rFonts w:ascii="Cambria Math" w:hAnsi="Cambria Math"/>
                        </w:rPr>
                        <m:t>P</m:t>
                      </m:r>
                    </m:e>
                    <m:sub>
                      <m:r>
                        <w:rPr>
                          <w:rFonts w:ascii="Cambria Math" w:hAnsi="Cambria Math"/>
                        </w:rPr>
                        <m:t>CD</m:t>
                      </m:r>
                    </m:sub>
                  </m:sSub>
                  <m:d>
                    <m:dPr>
                      <m:ctrlPr>
                        <w:rPr>
                          <w:rFonts w:ascii="Cambria Math" w:hAnsi="Cambria Math"/>
                          <w:i/>
                        </w:rPr>
                      </m:ctrlPr>
                    </m:dPr>
                    <m:e>
                      <m:r>
                        <w:rPr>
                          <w:rFonts w:ascii="Cambria Math" w:hAnsi="Cambria Math"/>
                        </w:rPr>
                        <m:t>x</m:t>
                      </m:r>
                    </m:e>
                  </m:d>
                  <m:sSub>
                    <m:sSubPr>
                      <m:ctrlPr>
                        <w:rPr>
                          <w:rFonts w:ascii="Cambria Math" w:hAnsi="Cambria Math"/>
                          <w:i/>
                        </w:rPr>
                      </m:ctrlPr>
                    </m:sSubPr>
                    <m:e>
                      <m:r>
                        <w:rPr>
                          <w:rFonts w:ascii="Cambria Math" w:hAnsi="Cambria Math"/>
                        </w:rPr>
                        <m:t>RR</m:t>
                      </m:r>
                    </m:e>
                    <m:sub>
                      <m:r>
                        <w:rPr>
                          <w:rFonts w:ascii="Cambria Math" w:hAnsi="Cambria Math"/>
                        </w:rPr>
                        <m:t>CD</m:t>
                      </m:r>
                    </m:sub>
                  </m:sSub>
                  <m:d>
                    <m:dPr>
                      <m:ctrlPr>
                        <w:rPr>
                          <w:rFonts w:ascii="Cambria Math" w:hAnsi="Cambria Math"/>
                          <w:i/>
                        </w:rPr>
                      </m:ctrlPr>
                    </m:dPr>
                    <m:e>
                      <m:r>
                        <w:rPr>
                          <w:rFonts w:ascii="Cambria Math" w:hAnsi="Cambria Math"/>
                        </w:rPr>
                        <m:t>x</m:t>
                      </m:r>
                    </m:e>
                  </m:d>
                  <m:r>
                    <w:rPr>
                      <w:rFonts w:ascii="Cambria Math" w:hAnsi="Cambria Math"/>
                    </w:rPr>
                    <m:t xml:space="preserve">dx-1 </m:t>
                  </m:r>
                </m:e>
              </m:nary>
            </m:num>
            <m:den>
              <m:sSub>
                <m:sSubPr>
                  <m:ctrlPr>
                    <w:rPr>
                      <w:rFonts w:ascii="Cambria Math" w:hAnsi="Cambria Math"/>
                      <w:i/>
                    </w:rPr>
                  </m:ctrlPr>
                </m:sSubPr>
                <m:e>
                  <m:r>
                    <w:rPr>
                      <w:rFonts w:ascii="Cambria Math" w:hAnsi="Cambria Math"/>
                    </w:rPr>
                    <m:t>P</m:t>
                  </m:r>
                </m:e>
                <m:sub>
                  <m:r>
                    <w:rPr>
                      <w:rFonts w:ascii="Cambria Math" w:hAnsi="Cambria Math"/>
                    </w:rPr>
                    <m:t>Abs</m:t>
                  </m:r>
                </m:sub>
              </m:sSub>
              <m:r>
                <w:rPr>
                  <w:rFonts w:ascii="Cambria Math" w:hAnsi="Cambria Math"/>
                </w:rPr>
                <m:t>+</m:t>
              </m:r>
              <m:nary>
                <m:naryPr>
                  <m:limLoc m:val="subSup"/>
                  <m:ctrlPr>
                    <w:rPr>
                      <w:rFonts w:ascii="Cambria Math" w:hAnsi="Cambria Math"/>
                      <w:i/>
                    </w:rPr>
                  </m:ctrlPr>
                </m:naryPr>
                <m:sub>
                  <m:r>
                    <w:rPr>
                      <w:rFonts w:ascii="Cambria Math" w:hAnsi="Cambria Math"/>
                    </w:rPr>
                    <m:t>&gt;0</m:t>
                  </m:r>
                </m:sub>
                <m:sup>
                  <m:r>
                    <w:rPr>
                      <w:rFonts w:ascii="Cambria Math" w:hAnsi="Cambria Math"/>
                    </w:rPr>
                    <m:t>150</m:t>
                  </m:r>
                </m:sup>
                <m:e>
                  <m:sSub>
                    <m:sSubPr>
                      <m:ctrlPr>
                        <w:rPr>
                          <w:rFonts w:ascii="Cambria Math" w:hAnsi="Cambria Math"/>
                          <w:i/>
                        </w:rPr>
                      </m:ctrlPr>
                    </m:sSubPr>
                    <m:e>
                      <m:r>
                        <w:rPr>
                          <w:rFonts w:ascii="Cambria Math" w:hAnsi="Cambria Math"/>
                        </w:rPr>
                        <m:t>P</m:t>
                      </m:r>
                    </m:e>
                    <m:sub>
                      <m:r>
                        <w:rPr>
                          <w:rFonts w:ascii="Cambria Math" w:hAnsi="Cambria Math"/>
                        </w:rPr>
                        <m:t>CD</m:t>
                      </m:r>
                    </m:sub>
                  </m:sSub>
                  <m:d>
                    <m:dPr>
                      <m:ctrlPr>
                        <w:rPr>
                          <w:rFonts w:ascii="Cambria Math" w:hAnsi="Cambria Math"/>
                          <w:i/>
                        </w:rPr>
                      </m:ctrlPr>
                    </m:dPr>
                    <m:e>
                      <m:r>
                        <w:rPr>
                          <w:rFonts w:ascii="Cambria Math" w:hAnsi="Cambria Math"/>
                        </w:rPr>
                        <m:t>x</m:t>
                      </m:r>
                    </m:e>
                  </m:d>
                  <m:sSub>
                    <m:sSubPr>
                      <m:ctrlPr>
                        <w:rPr>
                          <w:rFonts w:ascii="Cambria Math" w:hAnsi="Cambria Math"/>
                          <w:i/>
                        </w:rPr>
                      </m:ctrlPr>
                    </m:sSubPr>
                    <m:e>
                      <m:r>
                        <w:rPr>
                          <w:rFonts w:ascii="Cambria Math" w:hAnsi="Cambria Math"/>
                        </w:rPr>
                        <m:t>RR</m:t>
                      </m:r>
                    </m:e>
                    <m:sub>
                      <m:r>
                        <w:rPr>
                          <w:rFonts w:ascii="Cambria Math" w:hAnsi="Cambria Math"/>
                        </w:rPr>
                        <m:t>CD</m:t>
                      </m:r>
                    </m:sub>
                  </m:sSub>
                  <m:d>
                    <m:dPr>
                      <m:ctrlPr>
                        <w:rPr>
                          <w:rFonts w:ascii="Cambria Math" w:hAnsi="Cambria Math"/>
                          <w:i/>
                        </w:rPr>
                      </m:ctrlPr>
                    </m:dPr>
                    <m:e>
                      <m:r>
                        <w:rPr>
                          <w:rFonts w:ascii="Cambria Math" w:hAnsi="Cambria Math"/>
                        </w:rPr>
                        <m:t>x</m:t>
                      </m:r>
                    </m:e>
                  </m:d>
                  <m:r>
                    <w:rPr>
                      <w:rFonts w:ascii="Cambria Math" w:hAnsi="Cambria Math"/>
                    </w:rPr>
                    <m:t>dx</m:t>
                  </m:r>
                </m:e>
              </m:nary>
            </m:den>
          </m:f>
        </m:oMath>
      </m:oMathPara>
    </w:p>
    <w:p w:rsidR="00FA582C" w:rsidRPr="00870AE8" w:rsidRDefault="00FA582C" w:rsidP="008D31DD"/>
    <w:p w:rsidR="00FA582C" w:rsidRDefault="00FA582C" w:rsidP="008D31DD">
      <w:r>
        <w:t>Within Formula 1, P</w:t>
      </w:r>
      <w:r w:rsidRPr="00870AE8">
        <w:rPr>
          <w:vertAlign w:val="subscript"/>
        </w:rPr>
        <w:t>abs</w:t>
      </w:r>
      <w:r>
        <w:rPr>
          <w:vertAlign w:val="subscript"/>
        </w:rPr>
        <w:t xml:space="preserve"> </w:t>
      </w:r>
      <w:r>
        <w:t>represents the prevalence of abstention</w:t>
      </w:r>
      <w:r w:rsidR="008D31DD">
        <w:t xml:space="preserve"> (both lifetime and current abstention, the latter being defined as having had no drink </w:t>
      </w:r>
      <w:r>
        <w:t>in the past year), P</w:t>
      </w:r>
      <w:r w:rsidRPr="00870AE8">
        <w:rPr>
          <w:vertAlign w:val="subscript"/>
        </w:rPr>
        <w:t>CD</w:t>
      </w:r>
      <w:r>
        <w:t>(x) represents the prevalence of current drinkers who consume a given amount of alcohol (denoted as x).</w:t>
      </w:r>
      <w:r w:rsidR="00893E7C">
        <w:t xml:space="preserve"> </w:t>
      </w:r>
      <w:r>
        <w:t>Furthermore, RR</w:t>
      </w:r>
      <w:r w:rsidRPr="00870AE8">
        <w:rPr>
          <w:vertAlign w:val="subscript"/>
        </w:rPr>
        <w:t>CD</w:t>
      </w:r>
      <w:r>
        <w:t>(x) represent</w:t>
      </w:r>
      <w:r w:rsidR="00893E7C">
        <w:t>s</w:t>
      </w:r>
      <w:r>
        <w:t xml:space="preserve"> the RR </w:t>
      </w:r>
      <w:r w:rsidR="009F07D1">
        <w:t xml:space="preserve">of </w:t>
      </w:r>
      <w:r w:rsidR="001A135D">
        <w:t xml:space="preserve">becoming infected with </w:t>
      </w:r>
      <w:r w:rsidR="009F07D1">
        <w:t xml:space="preserve">HIV </w:t>
      </w:r>
      <w:r>
        <w:t>for current drinkers (who consume a given amount of alcohol</w:t>
      </w:r>
      <w:r w:rsidR="00CB29A0">
        <w:t xml:space="preserve"> x</w:t>
      </w:r>
      <w:r>
        <w:t xml:space="preserve">) </w:t>
      </w:r>
      <w:r w:rsidR="00385700">
        <w:t>as compared to lifetime abstainers</w:t>
      </w:r>
      <w:r>
        <w:t>.</w:t>
      </w:r>
      <w:r w:rsidR="00893E7C">
        <w:t xml:space="preserve"> </w:t>
      </w:r>
      <w:r>
        <w:t xml:space="preserve">In this estimation </w:t>
      </w:r>
      <w:r w:rsidR="00893E7C">
        <w:t xml:space="preserve">of </w:t>
      </w:r>
      <w:r>
        <w:t xml:space="preserve">the alcohol PAF of new HIV infections, the RR for abstainers is </w:t>
      </w:r>
      <w:r w:rsidR="009317FD">
        <w:t xml:space="preserve">assumed to be </w:t>
      </w:r>
      <w:r>
        <w:t>equal to 1</w:t>
      </w:r>
      <w:r w:rsidR="009317FD">
        <w:t xml:space="preserve"> (i.e.</w:t>
      </w:r>
      <w:r w:rsidR="00893E7C">
        <w:t>,</w:t>
      </w:r>
      <w:r w:rsidR="009317FD">
        <w:t xml:space="preserve"> the risk of new HIV infection among abstainers)</w:t>
      </w:r>
      <w:r w:rsidR="00BA2C98">
        <w:t>.</w:t>
      </w:r>
    </w:p>
    <w:p w:rsidR="009233F1" w:rsidRDefault="009233F1" w:rsidP="009233F1">
      <w:r w:rsidRPr="009233F1">
        <w:t>The relative risk</w:t>
      </w:r>
      <w:r>
        <w:t xml:space="preserve"> (in this case an odds ratio)</w:t>
      </w:r>
      <w:r w:rsidRPr="009233F1">
        <w:t xml:space="preserve"> </w:t>
      </w:r>
      <w:r>
        <w:t xml:space="preserve">used </w:t>
      </w:r>
      <w:r w:rsidRPr="009233F1">
        <w:t xml:space="preserve">in the present study was calculated from the effect size d reported by </w:t>
      </w:r>
      <w:r w:rsidRPr="00D801C8">
        <w:t>Scott-Sheldon</w:t>
      </w:r>
      <w:r w:rsidRPr="009233F1">
        <w:t xml:space="preserve"> </w:t>
      </w:r>
      <w:r w:rsidR="00FA48FE">
        <w:t xml:space="preserve">and colleagues </w:t>
      </w:r>
      <w:r w:rsidR="00D801C8">
        <w:fldChar w:fldCharType="begin"/>
      </w:r>
      <w:r w:rsidR="00D801C8">
        <w:instrText xml:space="preserve"> ADDIN EN.CITE &lt;EndNote&gt;&lt;Cite&gt;&lt;Author&gt;Scott-Sheldon&lt;/Author&gt;&lt;Year&gt;2015&lt;/Year&gt;&lt;RecNum&gt;26310&lt;/RecNum&gt;&lt;DisplayText&gt;[10]&lt;/DisplayText&gt;&lt;record&gt;&lt;rec-number&gt;26310&lt;/rec-number&gt;&lt;foreign-keys&gt;&lt;key app="EN" db-id="a5a9vffa2p2wzterez5v9fxy5se0d2ar5atz" timestamp="1441729680"&gt;26310&lt;/key&gt;&lt;/foreign-keys&gt;&lt;ref-type name="Journal Article"&gt;17&lt;/ref-type&gt;&lt;contributors&gt;&lt;authors&gt;&lt;author&gt;Scott-Sheldon, L. A.&lt;/author&gt;&lt;author&gt;Carey, K. B.&lt;/author&gt;&lt;author&gt;Cunningham, K.&lt;/author&gt;&lt;author&gt;Johnson, B. T.&lt;/author&gt;&lt;author&gt;Carey, M. P.&lt;/author&gt;&lt;/authors&gt;&lt;/contributors&gt;&lt;auth-address&gt;Centers for Behavioral and Preventive Medicine, The Miriam Hospital, CORO Building, Suite 309, 164 Summit Ave., Providence, RI, 02906, USA, lori_scott-sheldon@brown.edu.&lt;/auth-address&gt;&lt;titles&gt;&lt;title&gt;Alcohol Use Predicts Sexual Decision-Making: A Systematic Review and Meta-Analysis of the Experimental Literature&lt;/title&gt;&lt;secondary-title&gt;AIDS and Behavior&lt;/secondary-title&gt;&lt;alt-title&gt;AIDS and behavior&lt;/alt-title&gt;&lt;/titles&gt;&lt;periodical&gt;&lt;full-title&gt;AIDS and Behavior&lt;/full-title&gt;&lt;abbr-1&gt;AIDS Behav&lt;/abbr-1&gt;&lt;/periodical&gt;&lt;alt-periodical&gt;&lt;full-title&gt;AIDS and Behavior&lt;/full-title&gt;&lt;abbr-1&gt;AIDS Behav&lt;/abbr-1&gt;&lt;/alt-periodical&gt;&lt;pages&gt;S19-S39&lt;/pages&gt;&lt;volume&gt;Suppl 1&lt;/volume&gt;&lt;edition&gt;2015/06/18&lt;/edition&gt;&lt;dates&gt;&lt;year&gt;2015&lt;/year&gt;&lt;pub-dates&gt;&lt;date&gt;Jun 17&lt;/date&gt;&lt;/pub-dates&gt;&lt;/dates&gt;&lt;isbn&gt;1090-7165&lt;/isbn&gt;&lt;accession-num&gt;26080689&lt;/accession-num&gt;&lt;urls&gt;&lt;/urls&gt;&lt;electronic-resource-num&gt;10.1007/s10461-015-1108-9&lt;/electronic-resource-num&gt;&lt;remote-database-provider&gt;NLM&lt;/remote-database-provider&gt;&lt;language&gt;Eng&lt;/language&gt;&lt;/record&gt;&lt;/Cite&gt;&lt;/EndNote&gt;</w:instrText>
      </w:r>
      <w:r w:rsidR="00D801C8">
        <w:fldChar w:fldCharType="separate"/>
      </w:r>
      <w:r w:rsidR="00D801C8">
        <w:rPr>
          <w:noProof/>
        </w:rPr>
        <w:t>[</w:t>
      </w:r>
      <w:hyperlink w:anchor="_ENREF_10" w:tooltip="Scott-Sheldon, 2015 #26310" w:history="1">
        <w:r w:rsidR="00580269">
          <w:rPr>
            <w:noProof/>
          </w:rPr>
          <w:t>10</w:t>
        </w:r>
      </w:hyperlink>
      <w:r w:rsidR="00D801C8">
        <w:rPr>
          <w:noProof/>
        </w:rPr>
        <w:t>]</w:t>
      </w:r>
      <w:r w:rsidR="00D801C8">
        <w:fldChar w:fldCharType="end"/>
      </w:r>
      <w:r w:rsidRPr="009233F1">
        <w:t xml:space="preserve"> using</w:t>
      </w:r>
      <w:r w:rsidR="003C3DC0">
        <w:t xml:space="preserve"> F</w:t>
      </w:r>
      <w:r w:rsidRPr="009233F1">
        <w:t xml:space="preserve">ormula </w:t>
      </w:r>
      <w:r>
        <w:t xml:space="preserve">2 </w:t>
      </w:r>
      <w:r w:rsidR="003C3DC0">
        <w:t>(</w:t>
      </w:r>
      <w:r w:rsidR="00D801C8">
        <w:fldChar w:fldCharType="begin"/>
      </w:r>
      <w:r w:rsidR="00D801C8">
        <w:instrText xml:space="preserve"> ADDIN EN.CITE &lt;EndNote&gt;&lt;Cite&gt;&lt;Author&gt;Borentstein&lt;/Author&gt;&lt;Year&gt;2009&lt;/Year&gt;&lt;RecNum&gt;27482&lt;/RecNum&gt;&lt;DisplayText&gt;[11]&lt;/DisplayText&gt;&lt;record&gt;&lt;rec-number&gt;27482&lt;/rec-number&gt;&lt;foreign-keys&gt;&lt;key app="EN" db-id="a5a9vffa2p2wzterez5v9fxy5se0d2ar5atz" timestamp="1476878532"&gt;27482&lt;/key&gt;&lt;/foreign-keys&gt;&lt;ref-type name="Book"&gt;6&lt;/ref-type&gt;&lt;contributors&gt;&lt;authors&gt;&lt;author&gt;Borentstein, M.&lt;/author&gt;&lt;author&gt;Hedges, L.V.&lt;/author&gt;&lt;author&gt;Higgins, J.P.T.&lt;/author&gt;&lt;author&gt;Rothstein, H.R.&lt;/author&gt;&lt;/authors&gt;&lt;/contributors&gt;&lt;titles&gt;&lt;title&gt;Introduction to meta-analysis&lt;/title&gt;&lt;/titles&gt;&lt;dates&gt;&lt;year&gt;2009&lt;/year&gt;&lt;/dates&gt;&lt;pub-location&gt;Chichester, UK&lt;/pub-location&gt;&lt;publisher&gt;John Wiley &amp;amp; Sons Ltd&lt;/publisher&gt;&lt;urls&gt;&lt;/urls&gt;&lt;electronic-resource-num&gt;10.1002/9780470743386&lt;/electronic-resource-num&gt;&lt;/record&gt;&lt;/Cite&gt;&lt;/EndNote&gt;</w:instrText>
      </w:r>
      <w:r w:rsidR="00D801C8">
        <w:fldChar w:fldCharType="separate"/>
      </w:r>
      <w:r w:rsidR="00D801C8">
        <w:rPr>
          <w:noProof/>
        </w:rPr>
        <w:t>[</w:t>
      </w:r>
      <w:hyperlink w:anchor="_ENREF_11" w:tooltip="Borentstein, 2009 #27482" w:history="1">
        <w:r w:rsidR="00580269">
          <w:rPr>
            <w:noProof/>
          </w:rPr>
          <w:t>11</w:t>
        </w:r>
      </w:hyperlink>
      <w:r w:rsidR="00D801C8">
        <w:rPr>
          <w:noProof/>
        </w:rPr>
        <w:t>]</w:t>
      </w:r>
      <w:r w:rsidR="00D801C8">
        <w:fldChar w:fldCharType="end"/>
      </w:r>
      <w:r w:rsidR="00FA48FE">
        <w:t>, chapter 7</w:t>
      </w:r>
      <w:r w:rsidR="003C3DC0">
        <w:t>)</w:t>
      </w:r>
      <w:r w:rsidRPr="009233F1">
        <w:t>:</w:t>
      </w:r>
    </w:p>
    <w:p w:rsidR="009233F1" w:rsidRPr="009233F1" w:rsidRDefault="009233F1" w:rsidP="009233F1">
      <w:r>
        <w:t>(Formula 2)</w:t>
      </w:r>
    </w:p>
    <w:p w:rsidR="009233F1" w:rsidRPr="00C70813" w:rsidRDefault="009233F1" w:rsidP="009233F1">
      <w:pPr>
        <w:spacing w:after="0" w:line="240" w:lineRule="auto"/>
        <w:jc w:val="center"/>
        <w:rPr>
          <w:rFonts w:ascii="Arial" w:eastAsia="Times New Roman" w:hAnsi="Arial" w:cs="Arial"/>
          <w:color w:val="222222"/>
          <w:sz w:val="19"/>
          <w:szCs w:val="19"/>
          <w:shd w:val="clear" w:color="auto" w:fill="FFFFFF"/>
        </w:rPr>
      </w:pPr>
      <m:oMathPara>
        <m:oMath>
          <m:r>
            <w:rPr>
              <w:rFonts w:ascii="Cambria Math" w:eastAsia="Times New Roman" w:hAnsi="Cambria Math" w:cs="Arial"/>
              <w:szCs w:val="19"/>
              <w:shd w:val="clear" w:color="auto" w:fill="FFFFFF"/>
            </w:rPr>
            <m:t>LogOdds</m:t>
          </m:r>
          <m:r>
            <w:rPr>
              <w:rFonts w:ascii="Cambria Math" w:eastAsia="Times New Roman" w:hAnsi="Cambria Math" w:cs="Arial"/>
              <w:szCs w:val="19"/>
              <w:shd w:val="clear" w:color="auto" w:fill="FFFFFF"/>
            </w:rPr>
            <m:t>Ratio=d*</m:t>
          </m:r>
          <m:f>
            <m:fPr>
              <m:ctrlPr>
                <w:rPr>
                  <w:rFonts w:ascii="Cambria Math" w:eastAsia="Times New Roman" w:hAnsi="Cambria Math" w:cs="Arial"/>
                  <w:i/>
                  <w:szCs w:val="19"/>
                  <w:shd w:val="clear" w:color="auto" w:fill="FFFFFF"/>
                </w:rPr>
              </m:ctrlPr>
            </m:fPr>
            <m:num>
              <m:r>
                <w:rPr>
                  <w:rFonts w:ascii="Cambria Math" w:eastAsia="Times New Roman" w:hAnsi="Cambria Math" w:cs="Arial"/>
                  <w:szCs w:val="19"/>
                  <w:shd w:val="clear" w:color="auto" w:fill="FFFFFF"/>
                </w:rPr>
                <m:t>π</m:t>
              </m:r>
            </m:num>
            <m:den>
              <m:rad>
                <m:radPr>
                  <m:degHide m:val="1"/>
                  <m:ctrlPr>
                    <w:rPr>
                      <w:rFonts w:ascii="Cambria Math" w:eastAsia="Times New Roman" w:hAnsi="Cambria Math" w:cs="Arial"/>
                      <w:i/>
                      <w:szCs w:val="19"/>
                      <w:shd w:val="clear" w:color="auto" w:fill="FFFFFF"/>
                    </w:rPr>
                  </m:ctrlPr>
                </m:radPr>
                <m:deg/>
                <m:e>
                  <m:r>
                    <w:rPr>
                      <w:rFonts w:ascii="Cambria Math" w:eastAsia="Times New Roman" w:hAnsi="Cambria Math" w:cs="Arial"/>
                      <w:szCs w:val="19"/>
                      <w:shd w:val="clear" w:color="auto" w:fill="FFFFFF"/>
                    </w:rPr>
                    <m:t>3</m:t>
                  </m:r>
                </m:e>
              </m:rad>
            </m:den>
          </m:f>
        </m:oMath>
      </m:oMathPara>
    </w:p>
    <w:p w:rsidR="009233F1" w:rsidRDefault="009233F1" w:rsidP="009233F1">
      <w:pPr>
        <w:spacing w:after="0" w:line="240" w:lineRule="auto"/>
        <w:rPr>
          <w:rFonts w:ascii="Arial" w:eastAsia="Times New Roman" w:hAnsi="Arial" w:cs="Arial"/>
          <w:color w:val="222222"/>
          <w:sz w:val="19"/>
          <w:szCs w:val="19"/>
          <w:shd w:val="clear" w:color="auto" w:fill="FFFFFF"/>
        </w:rPr>
      </w:pPr>
    </w:p>
    <w:p w:rsidR="009233F1" w:rsidRDefault="009233F1" w:rsidP="009233F1">
      <w:pPr>
        <w:rPr>
          <w:highlight w:val="yellow"/>
          <w:shd w:val="clear" w:color="auto" w:fill="FFFFFF"/>
        </w:rPr>
      </w:pPr>
      <w:r w:rsidRPr="00D862D9">
        <w:rPr>
          <w:shd w:val="clear" w:color="auto" w:fill="FFFFFF"/>
        </w:rPr>
        <w:t xml:space="preserve">The resulting OR was </w:t>
      </w:r>
      <w:r w:rsidRPr="009233F1">
        <w:t>1.54 (95% CI 1.31</w:t>
      </w:r>
      <w:r w:rsidR="00893E7C">
        <w:t>–</w:t>
      </w:r>
      <w:r w:rsidRPr="009233F1">
        <w:t>1.78)</w:t>
      </w:r>
      <w:r>
        <w:t xml:space="preserve">. </w:t>
      </w:r>
    </w:p>
    <w:p w:rsidR="00FA582C" w:rsidRPr="001D59A6" w:rsidRDefault="00FA582C" w:rsidP="00CB29A0">
      <w:pPr>
        <w:pStyle w:val="Heading2"/>
      </w:pPr>
      <w:r>
        <w:t xml:space="preserve">Alcohol </w:t>
      </w:r>
      <w:r w:rsidR="00CB29A0">
        <w:t>p</w:t>
      </w:r>
      <w:r w:rsidRPr="001D59A6">
        <w:t>opulation</w:t>
      </w:r>
      <w:r w:rsidR="00893E7C">
        <w:t xml:space="preserve"> </w:t>
      </w:r>
      <w:r w:rsidR="00CB29A0">
        <w:t>attributable f</w:t>
      </w:r>
      <w:r w:rsidRPr="001D59A6">
        <w:t xml:space="preserve">raction </w:t>
      </w:r>
      <w:r>
        <w:t xml:space="preserve">for non-adherence to </w:t>
      </w:r>
      <w:r w:rsidR="00CB29A0">
        <w:t>h</w:t>
      </w:r>
      <w:r w:rsidRPr="001D59A6">
        <w:t xml:space="preserve">ighly </w:t>
      </w:r>
      <w:r w:rsidR="00CB29A0">
        <w:t>a</w:t>
      </w:r>
      <w:r w:rsidRPr="001D59A6">
        <w:t xml:space="preserve">ctive </w:t>
      </w:r>
      <w:r w:rsidR="00CB29A0">
        <w:t>a</w:t>
      </w:r>
      <w:r w:rsidRPr="001D59A6">
        <w:t xml:space="preserve">ntiretroviral </w:t>
      </w:r>
      <w:r w:rsidR="00CB29A0">
        <w:t>t</w:t>
      </w:r>
      <w:r w:rsidRPr="001D59A6">
        <w:t>herapy</w:t>
      </w:r>
    </w:p>
    <w:p w:rsidR="00FA582C" w:rsidRDefault="00FA582C" w:rsidP="00CB29A0">
      <w:r>
        <w:t xml:space="preserve">Estimates of excess </w:t>
      </w:r>
      <w:r w:rsidRPr="00BE3408">
        <w:t xml:space="preserve">HIV/AIDS mortality attributable to </w:t>
      </w:r>
      <w:r w:rsidRPr="004A4085">
        <w:t xml:space="preserve">non-adherence to </w:t>
      </w:r>
      <w:r w:rsidR="00893E7C">
        <w:t>h</w:t>
      </w:r>
      <w:r w:rsidR="00893E7C" w:rsidRPr="004A4085">
        <w:t xml:space="preserve">ighly </w:t>
      </w:r>
      <w:r w:rsidR="00893E7C">
        <w:t>a</w:t>
      </w:r>
      <w:r w:rsidR="00893E7C" w:rsidRPr="004A4085">
        <w:t xml:space="preserve">ctive </w:t>
      </w:r>
      <w:r w:rsidR="00893E7C">
        <w:t>a</w:t>
      </w:r>
      <w:r w:rsidR="00893E7C" w:rsidRPr="004A4085">
        <w:t xml:space="preserve">ntiretroviral </w:t>
      </w:r>
      <w:r w:rsidR="00893E7C">
        <w:t>t</w:t>
      </w:r>
      <w:r w:rsidR="00893E7C" w:rsidRPr="004A4085">
        <w:t>herapy</w:t>
      </w:r>
      <w:r w:rsidR="00893E7C">
        <w:t xml:space="preserve"> </w:t>
      </w:r>
      <w:r>
        <w:t>(HAART)</w:t>
      </w:r>
      <w:r w:rsidR="00893E7C">
        <w:t xml:space="preserve"> </w:t>
      </w:r>
      <w:r>
        <w:t xml:space="preserve">due to the consumption of alcohol are outlined elsewhere </w:t>
      </w:r>
      <w:r>
        <w:fldChar w:fldCharType="begin"/>
      </w:r>
      <w:r w:rsidR="00580269">
        <w:instrText xml:space="preserve"> ADDIN EN.CITE &lt;EndNote&gt;&lt;Cite&gt;&lt;Author&gt;Gmel&lt;/Author&gt;&lt;Year&gt;2011&lt;/Year&gt;&lt;RecNum&gt;9507&lt;/RecNum&gt;&lt;DisplayText&gt;[12]&lt;/DisplayText&gt;&lt;record&gt;&lt;rec-number&gt;9507&lt;/rec-number&gt;&lt;foreign-keys&gt;&lt;key app="EN" db-id="a5a9vffa2p2wzterez5v9fxy5se0d2ar5atz" timestamp="0"&gt;9507&lt;/key&gt;&lt;/foreign-keys&gt;&lt;ref-type name="Journal Article"&gt;17&lt;/ref-type&gt;&lt;contributors&gt;&lt;authors&gt;&lt;author&gt;Gmel, G.&lt;/author&gt;&lt;author&gt;Shield, K.&lt;/author&gt;&lt;author&gt;Rehm, J.&lt;/author&gt;&lt;/authors&gt;&lt;/contributors&gt;&lt;titles&gt;&lt;title&gt;Developing a methodology to derive alcohol-attributable fractions for HIV/AIDS mortality based on alcohol&amp;apos;s impact on adherence to antiretroviral medication&lt;/title&gt;&lt;secondary-title&gt;Population Health Metrics&lt;/secondary-title&gt;&lt;/titles&gt;&lt;periodical&gt;&lt;full-title&gt;Population Health Metrics&lt;/full-title&gt;&lt;abbr-1&gt;Popul Health Metr&lt;/abbr-1&gt;&lt;/periodical&gt;&lt;pages&gt;5&lt;/pages&gt;&lt;volume&gt;9&lt;/volume&gt;&lt;number&gt;1&lt;/number&gt;&lt;reprint-edition&gt;NOT IN FILE&lt;/reprint-edition&gt;&lt;keywords&gt;&lt;keyword&gt;Alcohol&lt;/keyword&gt;&lt;keyword&gt;health&lt;/keyword&gt;&lt;keyword&gt;mortality&lt;/keyword&gt;&lt;keyword&gt;Population&lt;/keyword&gt;&lt;/keywords&gt;&lt;dates&gt;&lt;year&gt;2011&lt;/year&gt;&lt;/dates&gt;&lt;urls&gt;&lt;/urls&gt;&lt;/record&gt;&lt;/Cite&gt;&lt;/EndNote&gt;</w:instrText>
      </w:r>
      <w:r>
        <w:fldChar w:fldCharType="separate"/>
      </w:r>
      <w:r w:rsidR="00580269">
        <w:rPr>
          <w:noProof/>
        </w:rPr>
        <w:t>[</w:t>
      </w:r>
      <w:hyperlink w:anchor="_ENREF_12" w:tooltip="Gmel, 2011 #9507" w:history="1">
        <w:r w:rsidR="00580269">
          <w:rPr>
            <w:noProof/>
          </w:rPr>
          <w:t>12</w:t>
        </w:r>
      </w:hyperlink>
      <w:r w:rsidR="00580269">
        <w:rPr>
          <w:noProof/>
        </w:rPr>
        <w:t>]</w:t>
      </w:r>
      <w:r>
        <w:fldChar w:fldCharType="end"/>
      </w:r>
      <w:r w:rsidRPr="00BE3408">
        <w:t>.</w:t>
      </w:r>
      <w:r w:rsidR="00893E7C">
        <w:t xml:space="preserve"> </w:t>
      </w:r>
      <w:r>
        <w:t xml:space="preserve">These estimates combine data on </w:t>
      </w:r>
      <w:r w:rsidRPr="00BE3408">
        <w:t xml:space="preserve">HIV/AIDS mortality, the prevalence of people who require </w:t>
      </w:r>
      <w:r>
        <w:t>and are receiving HAART</w:t>
      </w:r>
      <w:r w:rsidRPr="00BE3408">
        <w:t xml:space="preserve"> </w:t>
      </w:r>
      <w:r>
        <w:t xml:space="preserve">(obtained from the </w:t>
      </w:r>
      <w:r w:rsidRPr="00BE3408">
        <w:t>Report on</w:t>
      </w:r>
      <w:r>
        <w:t xml:space="preserve"> the Global AIDS Epidemic</w:t>
      </w:r>
      <w:r w:rsidRPr="00BE3408">
        <w:t>),</w:t>
      </w:r>
      <w:r>
        <w:t xml:space="preserve"> </w:t>
      </w:r>
      <w:r w:rsidRPr="00BE3408">
        <w:t xml:space="preserve">the mortality </w:t>
      </w:r>
      <w:r>
        <w:t>risk for those</w:t>
      </w:r>
      <w:r w:rsidRPr="00BE3408">
        <w:t xml:space="preserve"> individuals who</w:t>
      </w:r>
      <w:r>
        <w:t xml:space="preserve"> do and do not</w:t>
      </w:r>
      <w:r w:rsidRPr="00BE3408">
        <w:t xml:space="preserve"> receive</w:t>
      </w:r>
      <w:r>
        <w:t xml:space="preserve"> HAART </w:t>
      </w:r>
      <w:r>
        <w:fldChar w:fldCharType="begin"/>
      </w:r>
      <w:r w:rsidR="00580269">
        <w:instrText xml:space="preserve"> ADDIN EN.CITE &lt;EndNote&gt;&lt;Cite&gt;&lt;Author&gt;Murphy&lt;/Author&gt;&lt;Year&gt;2001&lt;/Year&gt;&lt;RecNum&gt;9506&lt;/RecNum&gt;&lt;DisplayText&gt;[13]&lt;/DisplayText&gt;&lt;record&gt;&lt;rec-number&gt;9506&lt;/rec-number&gt;&lt;foreign-keys&gt;&lt;key app="EN" db-id="a5a9vffa2p2wzterez5v9fxy5se0d2ar5atz" timestamp="0"&gt;9506&lt;/key&gt;&lt;/foreign-keys&gt;&lt;ref-type name="Journal Article"&gt;17&lt;/ref-type&gt;&lt;contributors&gt;&lt;authors&gt;&lt;author&gt;Murphy, E. L.&lt;/author&gt;&lt;author&gt;Collier, A. C.&lt;/author&gt;&lt;author&gt;Kalish, L. A.&lt;/author&gt;&lt;author&gt;Assmann, S. F.&lt;/author&gt;&lt;author&gt;Para, M. F.&lt;/author&gt;&lt;author&gt;Flanigan, T. P.&lt;/author&gt;&lt;author&gt;Kumar, P. N.&lt;/author&gt;&lt;author&gt;Mintz, L.&lt;/author&gt;&lt;author&gt;Wallach, F. R.&lt;/author&gt;&lt;author&gt;Nemo, G. J.&lt;/author&gt;&lt;/authors&gt;&lt;/contributors&gt;&lt;titles&gt;&lt;title&gt;Highly Active Antiretroviral Therapy decreases mortality and morbidity in patients with advanced HIV disease&lt;/title&gt;&lt;secondary-title&gt;Annals of Internal Medicine&lt;/secondary-title&gt;&lt;/titles&gt;&lt;periodical&gt;&lt;full-title&gt;Annals of Internal Medicine&lt;/full-title&gt;&lt;abbr-1&gt;Ann Intern Med&lt;/abbr-1&gt;&lt;/periodical&gt;&lt;pages&gt;17-26&lt;/pages&gt;&lt;volume&gt;135&lt;/volume&gt;&lt;reprint-edition&gt;NOT IN FILE&lt;/reprint-edition&gt;&lt;keywords&gt;&lt;keyword&gt;Disease&lt;/keyword&gt;&lt;keyword&gt;HIV&lt;/keyword&gt;&lt;keyword&gt;Internal Medicine&lt;/keyword&gt;&lt;keyword&gt;Morbidity&lt;/keyword&gt;&lt;keyword&gt;mortality&lt;/keyword&gt;&lt;keyword&gt;Patients&lt;/keyword&gt;&lt;keyword&gt;Therapy&lt;/keyword&gt;&lt;/keywords&gt;&lt;dates&gt;&lt;year&gt;2001&lt;/year&gt;&lt;/dates&gt;&lt;urls&gt;&lt;/urls&gt;&lt;/record&gt;&lt;/Cite&gt;&lt;/EndNote&gt;</w:instrText>
      </w:r>
      <w:r>
        <w:fldChar w:fldCharType="separate"/>
      </w:r>
      <w:r w:rsidR="00580269">
        <w:rPr>
          <w:noProof/>
        </w:rPr>
        <w:t>[</w:t>
      </w:r>
      <w:hyperlink w:anchor="_ENREF_13" w:tooltip="Murphy, 2001 #9506" w:history="1">
        <w:r w:rsidR="00580269">
          <w:rPr>
            <w:noProof/>
          </w:rPr>
          <w:t>13</w:t>
        </w:r>
      </w:hyperlink>
      <w:r w:rsidR="00580269">
        <w:rPr>
          <w:noProof/>
        </w:rPr>
        <w:t>]</w:t>
      </w:r>
      <w:r>
        <w:fldChar w:fldCharType="end"/>
      </w:r>
      <w:r w:rsidRPr="00BE3408">
        <w:t xml:space="preserve">, the mortality </w:t>
      </w:r>
      <w:r>
        <w:t>risk</w:t>
      </w:r>
      <w:r w:rsidRPr="00BE3408">
        <w:t xml:space="preserve"> for those </w:t>
      </w:r>
      <w:r>
        <w:t xml:space="preserve">individuals </w:t>
      </w:r>
      <w:r w:rsidRPr="00BE3408">
        <w:t>who adhere to HAA</w:t>
      </w:r>
      <w:r>
        <w:t xml:space="preserve">RT and for those who do not </w:t>
      </w:r>
      <w:r>
        <w:fldChar w:fldCharType="begin"/>
      </w:r>
      <w:r w:rsidR="00580269">
        <w:instrText xml:space="preserve"> ADDIN EN.CITE &lt;EndNote&gt;&lt;Cite&gt;&lt;Author&gt;Lima&lt;/Author&gt;&lt;Year&gt;2008&lt;/Year&gt;&lt;RecNum&gt;9505&lt;/RecNum&gt;&lt;DisplayText&gt;[14]&lt;/DisplayText&gt;&lt;record&gt;&lt;rec-number&gt;9505&lt;/rec-number&gt;&lt;foreign-keys&gt;&lt;key app="EN" db-id="a5a9vffa2p2wzterez5v9fxy5se0d2ar5atz" timestamp="0"&gt;9505&lt;/key&gt;&lt;/foreign-keys&gt;&lt;ref-type name="Journal Article"&gt;17&lt;/ref-type&gt;&lt;contributors&gt;&lt;authors&gt;&lt;author&gt;Lima, V. D.&lt;/author&gt;&lt;author&gt;Harrigan, R.&lt;/author&gt;&lt;author&gt;Murray, M.&lt;/author&gt;&lt;author&gt;Moore, D. M.&lt;/author&gt;&lt;author&gt;Wood, E.&lt;/author&gt;&lt;author&gt;Hogg, R. S.&lt;/author&gt;&lt;author&gt;Montaner, J. S. G.&lt;/author&gt;&lt;/authors&gt;&lt;/contributors&gt;&lt;titles&gt;&lt;title&gt;Differential impact of adherence on long-term treatment response among naïve HIV-infected individuals&lt;/title&gt;&lt;secondary-title&gt;AIDS&lt;/secondary-title&gt;&lt;/titles&gt;&lt;periodical&gt;&lt;full-title&gt;AIDS&lt;/full-title&gt;&lt;/periodical&gt;&lt;pages&gt;2371-2380&lt;/pages&gt;&lt;volume&gt;22&lt;/volume&gt;&lt;reprint-edition&gt;NOT IN FILE&lt;/reprint-edition&gt;&lt;keywords&gt;&lt;keyword&gt;treatment&lt;/keyword&gt;&lt;/keywords&gt;&lt;dates&gt;&lt;year&gt;2008&lt;/year&gt;&lt;/dates&gt;&lt;urls&gt;&lt;/urls&gt;&lt;/record&gt;&lt;/Cite&gt;&lt;/EndNote&gt;</w:instrText>
      </w:r>
      <w:r>
        <w:fldChar w:fldCharType="separate"/>
      </w:r>
      <w:r w:rsidR="00580269">
        <w:rPr>
          <w:noProof/>
        </w:rPr>
        <w:t>[</w:t>
      </w:r>
      <w:hyperlink w:anchor="_ENREF_14" w:tooltip="Lima, 2008 #9505" w:history="1">
        <w:r w:rsidR="00580269">
          <w:rPr>
            <w:noProof/>
          </w:rPr>
          <w:t>14</w:t>
        </w:r>
      </w:hyperlink>
      <w:r w:rsidR="00580269">
        <w:rPr>
          <w:noProof/>
        </w:rPr>
        <w:t>]</w:t>
      </w:r>
      <w:r>
        <w:fldChar w:fldCharType="end"/>
      </w:r>
      <w:r w:rsidRPr="00BE3408">
        <w:t xml:space="preserve">, and the hazard of not adhering to HAART </w:t>
      </w:r>
      <w:r>
        <w:t>for</w:t>
      </w:r>
      <w:r w:rsidRPr="00BE3408">
        <w:t xml:space="preserve"> current drinker</w:t>
      </w:r>
      <w:r>
        <w:t>s</w:t>
      </w:r>
      <w:r w:rsidRPr="00BE3408">
        <w:t xml:space="preserve"> as compa</w:t>
      </w:r>
      <w:r>
        <w:t xml:space="preserve">red to lifetime abstainers </w:t>
      </w:r>
      <w:r>
        <w:fldChar w:fldCharType="begin"/>
      </w:r>
      <w:r w:rsidR="00580269">
        <w:instrText xml:space="preserve"> ADDIN EN.CITE &lt;EndNote&gt;&lt;Cite&gt;&lt;Author&gt;Hendershot&lt;/Author&gt;&lt;Year&gt;2009&lt;/Year&gt;&lt;RecNum&gt;8398&lt;/RecNum&gt;&lt;DisplayText&gt;[15]&lt;/DisplayText&gt;&lt;record&gt;&lt;rec-number&gt;8398&lt;/rec-number&gt;&lt;foreign-keys&gt;&lt;key app="EN" db-id="a5a9vffa2p2wzterez5v9fxy5se0d2ar5atz" timestamp="0"&gt;8398&lt;/key&gt;&lt;/foreign-keys&gt;&lt;ref-type name="Journal Article"&gt;17&lt;/ref-type&gt;&lt;contributors&gt;&lt;authors&gt;&lt;author&gt;Hendershot, C. S.&lt;/author&gt;&lt;author&gt;Stoner, S. A.&lt;/author&gt;&lt;author&gt;Pantalone, D. W.&lt;/author&gt;&lt;author&gt;Simoni, J. M.&lt;/author&gt;&lt;/authors&gt;&lt;/contributors&gt;&lt;titles&gt;&lt;title&gt;Alcohol use and antiretroviral adherence: review and meta-analysis&lt;/title&gt;&lt;secondary-title&gt;Journal of Acquired Immune Deficiency Syndromes&lt;/secondary-title&gt;&lt;/titles&gt;&lt;periodical&gt;&lt;full-title&gt;Journal of Acquired Immune Deficiency Syndromes&lt;/full-title&gt;&lt;abbr-1&gt;J Acquir Immune Defic Syndr&lt;/abbr-1&gt;&lt;/periodical&gt;&lt;pages&gt;180-202&lt;/pages&gt;&lt;volume&gt;52&lt;/volume&gt;&lt;number&gt;2&lt;/number&gt;&lt;reprint-edition&gt;NOT IN FILE&lt;/reprint-edition&gt;&lt;keywords&gt;&lt;keyword&gt;Alcohol&lt;/keyword&gt;&lt;keyword&gt;alcohol use&lt;/keyword&gt;&lt;keyword&gt;ALCOHOL-USE&lt;/keyword&gt;&lt;keyword&gt;review&lt;/keyword&gt;&lt;keyword&gt;use&lt;/keyword&gt;&lt;/keywords&gt;&lt;dates&gt;&lt;year&gt;2009&lt;/year&gt;&lt;/dates&gt;&lt;urls&gt;&lt;/urls&gt;&lt;/record&gt;&lt;/Cite&gt;&lt;/EndNote&gt;</w:instrText>
      </w:r>
      <w:r>
        <w:fldChar w:fldCharType="separate"/>
      </w:r>
      <w:r w:rsidR="00580269">
        <w:rPr>
          <w:noProof/>
        </w:rPr>
        <w:t>[</w:t>
      </w:r>
      <w:hyperlink w:anchor="_ENREF_15" w:tooltip="Hendershot, 2009 #8398" w:history="1">
        <w:r w:rsidR="00580269">
          <w:rPr>
            <w:noProof/>
          </w:rPr>
          <w:t>15</w:t>
        </w:r>
      </w:hyperlink>
      <w:r w:rsidR="00580269">
        <w:rPr>
          <w:noProof/>
        </w:rPr>
        <w:t>]</w:t>
      </w:r>
      <w:r>
        <w:fldChar w:fldCharType="end"/>
      </w:r>
      <w:r w:rsidRPr="00BE3408">
        <w:t>.</w:t>
      </w:r>
      <w:r w:rsidR="00893E7C">
        <w:t xml:space="preserve"> </w:t>
      </w:r>
    </w:p>
    <w:p w:rsidR="00FA582C" w:rsidRPr="001D59A6" w:rsidRDefault="00FA582C" w:rsidP="00CB29A0">
      <w:pPr>
        <w:pStyle w:val="Heading2"/>
      </w:pPr>
      <w:r w:rsidRPr="001D59A6">
        <w:t xml:space="preserve">Estimation of </w:t>
      </w:r>
      <w:r w:rsidR="00893E7C">
        <w:t>u</w:t>
      </w:r>
      <w:r w:rsidR="00893E7C" w:rsidRPr="001D59A6">
        <w:t xml:space="preserve">ncertainty </w:t>
      </w:r>
      <w:r w:rsidR="00893E7C">
        <w:t>i</w:t>
      </w:r>
      <w:r w:rsidR="00893E7C" w:rsidRPr="001D59A6">
        <w:t>ntervals</w:t>
      </w:r>
    </w:p>
    <w:p w:rsidR="00FA582C" w:rsidRDefault="00FA582C" w:rsidP="00CB29A0">
      <w:r>
        <w:t xml:space="preserve">The estimation of the 95% </w:t>
      </w:r>
      <w:r w:rsidR="00893E7C">
        <w:t xml:space="preserve">uncertainty intervals </w:t>
      </w:r>
      <w:r>
        <w:t xml:space="preserve">(UIs) was obtained from a Monte Carlo simulation (see </w:t>
      </w:r>
      <w:r>
        <w:fldChar w:fldCharType="begin"/>
      </w:r>
      <w:r w:rsidR="00580269">
        <w:instrText xml:space="preserve"> ADDIN EN.CITE &lt;EndNote&gt;&lt;Cite&gt;&lt;Author&gt;Gmel&lt;/Author&gt;&lt;Year&gt;2011&lt;/Year&gt;&lt;RecNum&gt;10222&lt;/RecNum&gt;&lt;DisplayText&gt;[16]&lt;/DisplayText&gt;&lt;record&gt;&lt;rec-number&gt;10222&lt;/rec-number&gt;&lt;foreign-keys&gt;&lt;key app="EN" db-id="a5a9vffa2p2wzterez5v9fxy5se0d2ar5atz" timestamp="0"&gt;10222&lt;/key&gt;&lt;/foreign-keys&gt;&lt;ref-type name="Journal Article"&gt;17&lt;/ref-type&gt;&lt;contributors&gt;&lt;authors&gt;&lt;author&gt;Gmel, G. Jr.&lt;/author&gt;&lt;author&gt;Shield, K. D.&lt;/author&gt;&lt;author&gt;Frick, H.&lt;/author&gt;&lt;author&gt;Kehoe, T.&lt;/author&gt;&lt;author&gt;Gmel, G.&lt;/author&gt;&lt;author&gt;Rehm, J.&lt;/author&gt;&lt;/authors&gt;&lt;/contributors&gt;&lt;titles&gt;&lt;title&gt;Estimating uncertainty of alcohol-attributable fractions for infectious and chronic diseases&lt;/title&gt;&lt;secondary-title&gt;BMC Medical Research Methodology&lt;/secondary-title&gt;&lt;/titles&gt;&lt;periodical&gt;&lt;full-title&gt;BMC Medical Research Methodology&lt;/full-title&gt;&lt;abbr-1&gt;BMC Med Res Methodol&lt;/abbr-1&gt;&lt;/periodical&gt;&lt;pages&gt;48&lt;/pages&gt;&lt;volume&gt;11&lt;/volume&gt;&lt;reprint-edition&gt;NOT IN FILE&lt;/reprint-edition&gt;&lt;keywords&gt;&lt;keyword&gt;chronic&lt;/keyword&gt;&lt;keyword&gt;Chronic Disease&lt;/keyword&gt;&lt;keyword&gt;Disease&lt;/keyword&gt;&lt;keyword&gt;Research&lt;/keyword&gt;&lt;/keywords&gt;&lt;dates&gt;&lt;year&gt;2011&lt;/year&gt;&lt;/dates&gt;&lt;isbn&gt;[PMID: 21496313]&lt;/isbn&gt;&lt;urls&gt;&lt;/urls&gt;&lt;/record&gt;&lt;/Cite&gt;&lt;/EndNote&gt;</w:instrText>
      </w:r>
      <w:r>
        <w:fldChar w:fldCharType="separate"/>
      </w:r>
      <w:r w:rsidR="00580269">
        <w:rPr>
          <w:noProof/>
        </w:rPr>
        <w:t>[</w:t>
      </w:r>
      <w:hyperlink w:anchor="_ENREF_16" w:tooltip="Gmel, 2011 #10222" w:history="1">
        <w:r w:rsidR="00580269">
          <w:rPr>
            <w:noProof/>
          </w:rPr>
          <w:t>16</w:t>
        </w:r>
      </w:hyperlink>
      <w:r w:rsidR="00580269">
        <w:rPr>
          <w:noProof/>
        </w:rPr>
        <w:t>]</w:t>
      </w:r>
      <w:r>
        <w:fldChar w:fldCharType="end"/>
      </w:r>
      <w:r>
        <w:t xml:space="preserve"> for more details).</w:t>
      </w:r>
      <w:r w:rsidR="00893E7C">
        <w:t xml:space="preserve"> </w:t>
      </w:r>
      <w:r>
        <w:t xml:space="preserve">This simulation estimated the UIs by drawing 40,000 samples of the lowest level </w:t>
      </w:r>
      <w:r>
        <w:lastRenderedPageBreak/>
        <w:t>parameters from their respective random error distributions, and then using these estimates to formulate 40,000 PAFs.</w:t>
      </w:r>
      <w:r w:rsidR="00893E7C">
        <w:t xml:space="preserve"> </w:t>
      </w:r>
      <w:r>
        <w:t>The variance of these PAFs was then used to estimate the error distribution of the PAFs and construct 95% UIs.</w:t>
      </w:r>
    </w:p>
    <w:p w:rsidR="0053643F" w:rsidRDefault="0053643F" w:rsidP="00CB29A0"/>
    <w:p w:rsidR="006C78C5" w:rsidRDefault="006C78C5" w:rsidP="00DD0FB3">
      <w:pPr>
        <w:pStyle w:val="Heading2"/>
        <w:sectPr w:rsidR="006C78C5">
          <w:footerReference w:type="default" r:id="rId8"/>
          <w:pgSz w:w="12240" w:h="15840"/>
          <w:pgMar w:top="1440" w:right="1440" w:bottom="1440" w:left="1440" w:header="720" w:footer="720" w:gutter="0"/>
          <w:cols w:space="720"/>
          <w:docGrid w:linePitch="360"/>
        </w:sectPr>
      </w:pPr>
    </w:p>
    <w:p w:rsidR="0053643F" w:rsidRPr="0053643F" w:rsidRDefault="0053643F" w:rsidP="00DD0FB3">
      <w:pPr>
        <w:pStyle w:val="Heading2"/>
      </w:pPr>
      <w:r w:rsidRPr="0053643F">
        <w:lastRenderedPageBreak/>
        <w:t xml:space="preserve">Uncertainty </w:t>
      </w:r>
      <w:r w:rsidR="00893E7C">
        <w:t>i</w:t>
      </w:r>
      <w:r w:rsidR="00893E7C" w:rsidRPr="0053643F">
        <w:t xml:space="preserve">ntervals </w:t>
      </w:r>
      <w:r w:rsidRPr="0053643F">
        <w:t>for estimates presented</w:t>
      </w:r>
    </w:p>
    <w:p w:rsidR="0053643F" w:rsidRPr="00DD0FB3" w:rsidRDefault="0053643F" w:rsidP="0053643F">
      <w:pPr>
        <w:spacing w:after="0" w:line="240" w:lineRule="auto"/>
        <w:rPr>
          <w:rFonts w:cs="Times New Roman"/>
          <w:sz w:val="24"/>
          <w:szCs w:val="24"/>
        </w:rPr>
      </w:pPr>
      <w:r w:rsidRPr="00DD0FB3">
        <w:rPr>
          <w:rFonts w:cs="Times New Roman"/>
          <w:b/>
          <w:sz w:val="24"/>
          <w:szCs w:val="24"/>
        </w:rPr>
        <w:t>Table A1.</w:t>
      </w:r>
      <w:r w:rsidRPr="00DD0FB3">
        <w:rPr>
          <w:rFonts w:cs="Times New Roman"/>
          <w:sz w:val="24"/>
          <w:szCs w:val="24"/>
        </w:rPr>
        <w:t xml:space="preserve"> Prevalence of heavy drinkers among adults (15 years of age and older) in South Africa</w:t>
      </w:r>
      <w:r w:rsidR="00893E7C">
        <w:rPr>
          <w:rFonts w:cs="Times New Roman"/>
          <w:sz w:val="24"/>
          <w:szCs w:val="24"/>
        </w:rPr>
        <w:t>,</w:t>
      </w:r>
      <w:r w:rsidRPr="00DD0FB3">
        <w:rPr>
          <w:rFonts w:cs="Times New Roman"/>
          <w:sz w:val="24"/>
          <w:szCs w:val="24"/>
        </w:rPr>
        <w:t xml:space="preserve"> 2012</w:t>
      </w:r>
    </w:p>
    <w:tbl>
      <w:tblPr>
        <w:tblW w:w="7080" w:type="dxa"/>
        <w:tblLook w:val="04A0" w:firstRow="1" w:lastRow="0" w:firstColumn="1" w:lastColumn="0" w:noHBand="0" w:noVBand="1"/>
      </w:tblPr>
      <w:tblGrid>
        <w:gridCol w:w="272"/>
        <w:gridCol w:w="3085"/>
        <w:gridCol w:w="1241"/>
        <w:gridCol w:w="1241"/>
        <w:gridCol w:w="1241"/>
      </w:tblGrid>
      <w:tr w:rsidR="0053643F" w:rsidRPr="00DD0FB3" w:rsidTr="00D801C8">
        <w:trPr>
          <w:trHeight w:val="560"/>
        </w:trPr>
        <w:tc>
          <w:tcPr>
            <w:tcW w:w="3357" w:type="dxa"/>
            <w:gridSpan w:val="2"/>
            <w:tcBorders>
              <w:top w:val="single" w:sz="4" w:space="0" w:color="auto"/>
              <w:left w:val="nil"/>
              <w:bottom w:val="single" w:sz="4" w:space="0" w:color="auto"/>
              <w:right w:val="nil"/>
            </w:tcBorders>
            <w:shd w:val="clear" w:color="auto" w:fill="auto"/>
            <w:noWrap/>
            <w:vAlign w:val="center"/>
            <w:hideMark/>
          </w:tcPr>
          <w:p w:rsidR="0053643F" w:rsidRPr="00DD0FB3" w:rsidRDefault="0053643F" w:rsidP="0053643F">
            <w:pPr>
              <w:spacing w:after="0" w:line="240" w:lineRule="auto"/>
              <w:rPr>
                <w:rFonts w:eastAsia="Times New Roman" w:cs="Times New Roman"/>
                <w:b/>
                <w:color w:val="000000"/>
                <w:sz w:val="24"/>
                <w:szCs w:val="24"/>
              </w:rPr>
            </w:pPr>
            <w:r w:rsidRPr="00DD0FB3">
              <w:rPr>
                <w:rFonts w:eastAsia="Times New Roman" w:cs="Times New Roman"/>
                <w:b/>
                <w:color w:val="000000"/>
                <w:sz w:val="24"/>
                <w:szCs w:val="24"/>
              </w:rPr>
              <w:t>Prevalence</w:t>
            </w:r>
          </w:p>
        </w:tc>
        <w:tc>
          <w:tcPr>
            <w:tcW w:w="1241" w:type="dxa"/>
            <w:tcBorders>
              <w:top w:val="single" w:sz="4" w:space="0" w:color="auto"/>
              <w:left w:val="nil"/>
              <w:bottom w:val="single" w:sz="4" w:space="0" w:color="auto"/>
              <w:right w:val="nil"/>
            </w:tcBorders>
            <w:shd w:val="clear" w:color="auto" w:fill="auto"/>
            <w:vAlign w:val="center"/>
            <w:hideMark/>
          </w:tcPr>
          <w:p w:rsidR="0053643F" w:rsidRPr="00DD0FB3" w:rsidRDefault="0053643F" w:rsidP="0053643F">
            <w:pPr>
              <w:spacing w:after="0" w:line="240" w:lineRule="auto"/>
              <w:jc w:val="center"/>
              <w:rPr>
                <w:rFonts w:eastAsia="Times New Roman" w:cs="Times New Roman"/>
                <w:b/>
                <w:color w:val="000000"/>
                <w:sz w:val="24"/>
                <w:szCs w:val="24"/>
              </w:rPr>
            </w:pPr>
            <w:r w:rsidRPr="00DD0FB3">
              <w:rPr>
                <w:rFonts w:eastAsia="Times New Roman" w:cs="Times New Roman"/>
                <w:b/>
                <w:color w:val="000000"/>
                <w:sz w:val="24"/>
                <w:szCs w:val="24"/>
              </w:rPr>
              <w:t>Point estimate</w:t>
            </w:r>
          </w:p>
        </w:tc>
        <w:tc>
          <w:tcPr>
            <w:tcW w:w="1241" w:type="dxa"/>
            <w:tcBorders>
              <w:top w:val="single" w:sz="4" w:space="0" w:color="auto"/>
              <w:left w:val="nil"/>
              <w:bottom w:val="single" w:sz="4" w:space="0" w:color="auto"/>
              <w:right w:val="nil"/>
            </w:tcBorders>
            <w:shd w:val="clear" w:color="auto" w:fill="auto"/>
            <w:vAlign w:val="center"/>
            <w:hideMark/>
          </w:tcPr>
          <w:p w:rsidR="0053643F" w:rsidRPr="00DD0FB3" w:rsidRDefault="0053643F" w:rsidP="0053643F">
            <w:pPr>
              <w:spacing w:after="0" w:line="240" w:lineRule="auto"/>
              <w:jc w:val="center"/>
              <w:rPr>
                <w:rFonts w:eastAsia="Times New Roman" w:cs="Times New Roman"/>
                <w:b/>
                <w:color w:val="000000"/>
                <w:sz w:val="24"/>
                <w:szCs w:val="24"/>
              </w:rPr>
            </w:pPr>
            <w:r w:rsidRPr="00DD0FB3">
              <w:rPr>
                <w:rFonts w:eastAsia="Times New Roman" w:cs="Times New Roman"/>
                <w:b/>
                <w:color w:val="000000"/>
                <w:sz w:val="24"/>
                <w:szCs w:val="24"/>
              </w:rPr>
              <w:t>Lower estimate</w:t>
            </w:r>
          </w:p>
        </w:tc>
        <w:tc>
          <w:tcPr>
            <w:tcW w:w="1241" w:type="dxa"/>
            <w:tcBorders>
              <w:top w:val="single" w:sz="4" w:space="0" w:color="auto"/>
              <w:left w:val="nil"/>
              <w:bottom w:val="single" w:sz="4" w:space="0" w:color="auto"/>
              <w:right w:val="nil"/>
            </w:tcBorders>
            <w:shd w:val="clear" w:color="auto" w:fill="auto"/>
            <w:vAlign w:val="center"/>
            <w:hideMark/>
          </w:tcPr>
          <w:p w:rsidR="0053643F" w:rsidRPr="00DD0FB3" w:rsidRDefault="0053643F" w:rsidP="0053643F">
            <w:pPr>
              <w:spacing w:after="0" w:line="240" w:lineRule="auto"/>
              <w:jc w:val="center"/>
              <w:rPr>
                <w:rFonts w:eastAsia="Times New Roman" w:cs="Times New Roman"/>
                <w:b/>
                <w:color w:val="000000"/>
                <w:sz w:val="24"/>
                <w:szCs w:val="24"/>
              </w:rPr>
            </w:pPr>
            <w:r w:rsidRPr="00DD0FB3">
              <w:rPr>
                <w:rFonts w:eastAsia="Times New Roman" w:cs="Times New Roman"/>
                <w:b/>
                <w:color w:val="000000"/>
                <w:sz w:val="24"/>
                <w:szCs w:val="24"/>
              </w:rPr>
              <w:t>Upper estimate</w:t>
            </w:r>
          </w:p>
        </w:tc>
      </w:tr>
      <w:tr w:rsidR="0053643F" w:rsidRPr="00DD0FB3" w:rsidTr="00D801C8">
        <w:trPr>
          <w:trHeight w:val="580"/>
        </w:trPr>
        <w:tc>
          <w:tcPr>
            <w:tcW w:w="3357" w:type="dxa"/>
            <w:gridSpan w:val="2"/>
            <w:tcBorders>
              <w:top w:val="nil"/>
              <w:left w:val="nil"/>
              <w:bottom w:val="nil"/>
              <w:right w:val="nil"/>
            </w:tcBorders>
            <w:shd w:val="clear" w:color="auto" w:fill="auto"/>
            <w:noWrap/>
            <w:vAlign w:val="center"/>
            <w:hideMark/>
          </w:tcPr>
          <w:p w:rsidR="0053643F" w:rsidRPr="00DD0FB3" w:rsidRDefault="0053643F" w:rsidP="0053643F">
            <w:pPr>
              <w:spacing w:after="0" w:line="240" w:lineRule="auto"/>
              <w:rPr>
                <w:rFonts w:eastAsia="Times New Roman" w:cs="Times New Roman"/>
                <w:b/>
                <w:color w:val="000000"/>
                <w:sz w:val="24"/>
                <w:szCs w:val="24"/>
              </w:rPr>
            </w:pPr>
            <w:r w:rsidRPr="00DD0FB3">
              <w:rPr>
                <w:rFonts w:eastAsia="Times New Roman" w:cs="Times New Roman"/>
                <w:b/>
                <w:color w:val="000000"/>
                <w:sz w:val="24"/>
                <w:szCs w:val="24"/>
              </w:rPr>
              <w:t>Among current drinkers</w:t>
            </w:r>
          </w:p>
        </w:tc>
        <w:tc>
          <w:tcPr>
            <w:tcW w:w="1241" w:type="dxa"/>
            <w:tcBorders>
              <w:top w:val="nil"/>
              <w:left w:val="nil"/>
              <w:bottom w:val="nil"/>
              <w:right w:val="nil"/>
            </w:tcBorders>
            <w:shd w:val="clear" w:color="auto" w:fill="auto"/>
            <w:vAlign w:val="center"/>
            <w:hideMark/>
          </w:tcPr>
          <w:p w:rsidR="0053643F" w:rsidRPr="00DD0FB3" w:rsidRDefault="0053643F" w:rsidP="0053643F">
            <w:pPr>
              <w:spacing w:after="0" w:line="240" w:lineRule="auto"/>
              <w:rPr>
                <w:rFonts w:eastAsia="Times New Roman" w:cs="Times New Roman"/>
                <w:color w:val="000000"/>
                <w:sz w:val="24"/>
                <w:szCs w:val="24"/>
              </w:rPr>
            </w:pPr>
          </w:p>
        </w:tc>
        <w:tc>
          <w:tcPr>
            <w:tcW w:w="1241" w:type="dxa"/>
            <w:tcBorders>
              <w:top w:val="nil"/>
              <w:left w:val="nil"/>
              <w:bottom w:val="nil"/>
              <w:right w:val="nil"/>
            </w:tcBorders>
            <w:shd w:val="clear" w:color="auto" w:fill="auto"/>
            <w:vAlign w:val="center"/>
            <w:hideMark/>
          </w:tcPr>
          <w:p w:rsidR="0053643F" w:rsidRPr="00DD0FB3" w:rsidRDefault="0053643F" w:rsidP="0053643F">
            <w:pPr>
              <w:spacing w:after="0" w:line="240" w:lineRule="auto"/>
              <w:jc w:val="center"/>
              <w:rPr>
                <w:rFonts w:eastAsia="Times New Roman" w:cs="Times New Roman"/>
                <w:sz w:val="20"/>
                <w:szCs w:val="20"/>
              </w:rPr>
            </w:pPr>
          </w:p>
        </w:tc>
        <w:tc>
          <w:tcPr>
            <w:tcW w:w="1241" w:type="dxa"/>
            <w:tcBorders>
              <w:top w:val="nil"/>
              <w:left w:val="nil"/>
              <w:bottom w:val="nil"/>
              <w:right w:val="nil"/>
            </w:tcBorders>
            <w:shd w:val="clear" w:color="auto" w:fill="auto"/>
            <w:vAlign w:val="center"/>
            <w:hideMark/>
          </w:tcPr>
          <w:p w:rsidR="0053643F" w:rsidRPr="00DD0FB3" w:rsidRDefault="0053643F" w:rsidP="0053643F">
            <w:pPr>
              <w:spacing w:after="0" w:line="240" w:lineRule="auto"/>
              <w:jc w:val="center"/>
              <w:rPr>
                <w:rFonts w:eastAsia="Times New Roman" w:cs="Times New Roman"/>
                <w:sz w:val="20"/>
                <w:szCs w:val="20"/>
              </w:rPr>
            </w:pPr>
          </w:p>
        </w:tc>
      </w:tr>
      <w:tr w:rsidR="0053643F" w:rsidRPr="00DD0FB3" w:rsidTr="00D801C8">
        <w:trPr>
          <w:trHeight w:val="580"/>
        </w:trPr>
        <w:tc>
          <w:tcPr>
            <w:tcW w:w="272" w:type="dxa"/>
            <w:tcBorders>
              <w:top w:val="nil"/>
              <w:left w:val="nil"/>
              <w:bottom w:val="nil"/>
              <w:right w:val="nil"/>
            </w:tcBorders>
            <w:shd w:val="clear" w:color="auto" w:fill="auto"/>
            <w:noWrap/>
            <w:vAlign w:val="center"/>
            <w:hideMark/>
          </w:tcPr>
          <w:p w:rsidR="0053643F" w:rsidRPr="00DD0FB3" w:rsidRDefault="0053643F" w:rsidP="0053643F">
            <w:pPr>
              <w:spacing w:after="0" w:line="240" w:lineRule="auto"/>
              <w:jc w:val="center"/>
              <w:rPr>
                <w:rFonts w:eastAsia="Times New Roman" w:cs="Times New Roman"/>
                <w:sz w:val="20"/>
                <w:szCs w:val="20"/>
              </w:rPr>
            </w:pPr>
          </w:p>
        </w:tc>
        <w:tc>
          <w:tcPr>
            <w:tcW w:w="3085" w:type="dxa"/>
            <w:tcBorders>
              <w:top w:val="nil"/>
              <w:left w:val="nil"/>
              <w:bottom w:val="nil"/>
              <w:right w:val="nil"/>
            </w:tcBorders>
            <w:shd w:val="clear" w:color="auto" w:fill="auto"/>
            <w:noWrap/>
            <w:vAlign w:val="center"/>
            <w:hideMark/>
          </w:tcPr>
          <w:p w:rsidR="0053643F" w:rsidRPr="00DD0FB3" w:rsidRDefault="0053643F" w:rsidP="0053643F">
            <w:pPr>
              <w:spacing w:after="0" w:line="240" w:lineRule="auto"/>
              <w:rPr>
                <w:rFonts w:eastAsia="Times New Roman" w:cs="Times New Roman"/>
                <w:color w:val="000000"/>
                <w:sz w:val="24"/>
                <w:szCs w:val="24"/>
              </w:rPr>
            </w:pPr>
            <w:r w:rsidRPr="00DD0FB3">
              <w:rPr>
                <w:rFonts w:eastAsia="Times New Roman" w:cs="Times New Roman"/>
                <w:color w:val="000000"/>
              </w:rPr>
              <w:t>Total</w:t>
            </w:r>
          </w:p>
        </w:tc>
        <w:tc>
          <w:tcPr>
            <w:tcW w:w="1241" w:type="dxa"/>
            <w:tcBorders>
              <w:top w:val="nil"/>
              <w:left w:val="nil"/>
              <w:bottom w:val="nil"/>
              <w:right w:val="nil"/>
            </w:tcBorders>
            <w:shd w:val="clear" w:color="auto" w:fill="auto"/>
            <w:vAlign w:val="center"/>
            <w:hideMark/>
          </w:tcPr>
          <w:p w:rsidR="0053643F" w:rsidRPr="00DD0FB3" w:rsidRDefault="0053643F" w:rsidP="0053643F">
            <w:pPr>
              <w:spacing w:after="0" w:line="240" w:lineRule="auto"/>
              <w:jc w:val="center"/>
              <w:rPr>
                <w:rFonts w:eastAsia="Times New Roman" w:cs="Times New Roman"/>
                <w:color w:val="000000"/>
                <w:sz w:val="24"/>
                <w:szCs w:val="24"/>
              </w:rPr>
            </w:pPr>
            <w:r w:rsidRPr="00DD0FB3">
              <w:rPr>
                <w:rFonts w:eastAsia="Times New Roman" w:cs="Times New Roman"/>
                <w:color w:val="000000"/>
                <w:sz w:val="24"/>
                <w:szCs w:val="24"/>
              </w:rPr>
              <w:t>29.6%</w:t>
            </w:r>
          </w:p>
        </w:tc>
        <w:tc>
          <w:tcPr>
            <w:tcW w:w="1241" w:type="dxa"/>
            <w:tcBorders>
              <w:top w:val="nil"/>
              <w:left w:val="nil"/>
              <w:bottom w:val="nil"/>
              <w:right w:val="nil"/>
            </w:tcBorders>
            <w:shd w:val="clear" w:color="auto" w:fill="auto"/>
            <w:vAlign w:val="center"/>
            <w:hideMark/>
          </w:tcPr>
          <w:p w:rsidR="0053643F" w:rsidRPr="00DD0FB3" w:rsidRDefault="0053643F" w:rsidP="0053643F">
            <w:pPr>
              <w:spacing w:after="0" w:line="240" w:lineRule="auto"/>
              <w:jc w:val="center"/>
              <w:rPr>
                <w:rFonts w:eastAsia="Times New Roman" w:cs="Times New Roman"/>
                <w:color w:val="000000"/>
                <w:sz w:val="24"/>
                <w:szCs w:val="24"/>
              </w:rPr>
            </w:pPr>
            <w:r w:rsidRPr="00DD0FB3">
              <w:rPr>
                <w:rFonts w:eastAsia="Times New Roman" w:cs="Times New Roman"/>
                <w:color w:val="000000"/>
                <w:sz w:val="24"/>
                <w:szCs w:val="24"/>
              </w:rPr>
              <w:t>24.7%</w:t>
            </w:r>
          </w:p>
        </w:tc>
        <w:tc>
          <w:tcPr>
            <w:tcW w:w="1241" w:type="dxa"/>
            <w:tcBorders>
              <w:top w:val="nil"/>
              <w:left w:val="nil"/>
              <w:bottom w:val="nil"/>
              <w:right w:val="nil"/>
            </w:tcBorders>
            <w:shd w:val="clear" w:color="auto" w:fill="auto"/>
            <w:vAlign w:val="center"/>
            <w:hideMark/>
          </w:tcPr>
          <w:p w:rsidR="0053643F" w:rsidRPr="00DD0FB3" w:rsidRDefault="0053643F" w:rsidP="0053643F">
            <w:pPr>
              <w:spacing w:after="0" w:line="240" w:lineRule="auto"/>
              <w:jc w:val="center"/>
              <w:rPr>
                <w:rFonts w:eastAsia="Times New Roman" w:cs="Times New Roman"/>
                <w:color w:val="000000"/>
                <w:sz w:val="24"/>
                <w:szCs w:val="24"/>
              </w:rPr>
            </w:pPr>
            <w:r w:rsidRPr="00DD0FB3">
              <w:rPr>
                <w:rFonts w:eastAsia="Times New Roman" w:cs="Times New Roman"/>
                <w:color w:val="000000"/>
                <w:sz w:val="24"/>
                <w:szCs w:val="24"/>
              </w:rPr>
              <w:t>32.3%</w:t>
            </w:r>
          </w:p>
        </w:tc>
      </w:tr>
      <w:tr w:rsidR="0053643F" w:rsidRPr="00DD0FB3" w:rsidTr="00D801C8">
        <w:trPr>
          <w:trHeight w:val="580"/>
        </w:trPr>
        <w:tc>
          <w:tcPr>
            <w:tcW w:w="272" w:type="dxa"/>
            <w:tcBorders>
              <w:top w:val="nil"/>
              <w:left w:val="nil"/>
              <w:bottom w:val="nil"/>
              <w:right w:val="nil"/>
            </w:tcBorders>
            <w:shd w:val="clear" w:color="auto" w:fill="auto"/>
            <w:noWrap/>
            <w:vAlign w:val="center"/>
            <w:hideMark/>
          </w:tcPr>
          <w:p w:rsidR="0053643F" w:rsidRPr="00DD0FB3" w:rsidRDefault="0053643F" w:rsidP="0053643F">
            <w:pPr>
              <w:spacing w:after="0" w:line="240" w:lineRule="auto"/>
              <w:jc w:val="center"/>
              <w:rPr>
                <w:rFonts w:eastAsia="Times New Roman" w:cs="Times New Roman"/>
                <w:color w:val="000000"/>
                <w:sz w:val="24"/>
                <w:szCs w:val="24"/>
              </w:rPr>
            </w:pPr>
          </w:p>
        </w:tc>
        <w:tc>
          <w:tcPr>
            <w:tcW w:w="3085" w:type="dxa"/>
            <w:tcBorders>
              <w:top w:val="nil"/>
              <w:left w:val="nil"/>
              <w:bottom w:val="nil"/>
              <w:right w:val="nil"/>
            </w:tcBorders>
            <w:shd w:val="clear" w:color="auto" w:fill="auto"/>
            <w:noWrap/>
            <w:vAlign w:val="center"/>
            <w:hideMark/>
          </w:tcPr>
          <w:p w:rsidR="0053643F" w:rsidRPr="00DD0FB3" w:rsidRDefault="0053643F" w:rsidP="0053643F">
            <w:pPr>
              <w:spacing w:after="0" w:line="240" w:lineRule="auto"/>
              <w:rPr>
                <w:rFonts w:eastAsia="Times New Roman" w:cs="Times New Roman"/>
                <w:color w:val="000000"/>
                <w:sz w:val="24"/>
                <w:szCs w:val="24"/>
              </w:rPr>
            </w:pPr>
            <w:r w:rsidRPr="00DD0FB3">
              <w:rPr>
                <w:rFonts w:eastAsia="Times New Roman" w:cs="Times New Roman"/>
                <w:color w:val="000000"/>
              </w:rPr>
              <w:t>Men (&gt;= 61 grams per day)</w:t>
            </w:r>
          </w:p>
        </w:tc>
        <w:tc>
          <w:tcPr>
            <w:tcW w:w="1241" w:type="dxa"/>
            <w:tcBorders>
              <w:top w:val="nil"/>
              <w:left w:val="nil"/>
              <w:bottom w:val="nil"/>
              <w:right w:val="nil"/>
            </w:tcBorders>
            <w:shd w:val="clear" w:color="auto" w:fill="auto"/>
            <w:vAlign w:val="center"/>
            <w:hideMark/>
          </w:tcPr>
          <w:p w:rsidR="0053643F" w:rsidRPr="00DD0FB3" w:rsidRDefault="0053643F" w:rsidP="0053643F">
            <w:pPr>
              <w:spacing w:after="0" w:line="240" w:lineRule="auto"/>
              <w:jc w:val="center"/>
              <w:rPr>
                <w:rFonts w:eastAsia="Times New Roman" w:cs="Times New Roman"/>
                <w:color w:val="000000"/>
                <w:sz w:val="24"/>
                <w:szCs w:val="24"/>
              </w:rPr>
            </w:pPr>
            <w:r w:rsidRPr="00DD0FB3">
              <w:rPr>
                <w:rFonts w:eastAsia="Times New Roman" w:cs="Times New Roman"/>
                <w:color w:val="000000"/>
                <w:sz w:val="24"/>
                <w:szCs w:val="24"/>
              </w:rPr>
              <w:t>36.8%</w:t>
            </w:r>
          </w:p>
        </w:tc>
        <w:tc>
          <w:tcPr>
            <w:tcW w:w="1241" w:type="dxa"/>
            <w:tcBorders>
              <w:top w:val="nil"/>
              <w:left w:val="nil"/>
              <w:bottom w:val="nil"/>
              <w:right w:val="nil"/>
            </w:tcBorders>
            <w:shd w:val="clear" w:color="auto" w:fill="auto"/>
            <w:vAlign w:val="center"/>
            <w:hideMark/>
          </w:tcPr>
          <w:p w:rsidR="0053643F" w:rsidRPr="00DD0FB3" w:rsidRDefault="0053643F" w:rsidP="0053643F">
            <w:pPr>
              <w:spacing w:after="0" w:line="240" w:lineRule="auto"/>
              <w:jc w:val="center"/>
              <w:rPr>
                <w:rFonts w:eastAsia="Times New Roman" w:cs="Times New Roman"/>
                <w:color w:val="000000"/>
                <w:sz w:val="24"/>
                <w:szCs w:val="24"/>
              </w:rPr>
            </w:pPr>
            <w:r w:rsidRPr="00DD0FB3">
              <w:rPr>
                <w:rFonts w:eastAsia="Times New Roman" w:cs="Times New Roman"/>
                <w:color w:val="000000"/>
                <w:sz w:val="24"/>
                <w:szCs w:val="24"/>
              </w:rPr>
              <w:t>33.6%</w:t>
            </w:r>
          </w:p>
        </w:tc>
        <w:tc>
          <w:tcPr>
            <w:tcW w:w="1241" w:type="dxa"/>
            <w:tcBorders>
              <w:top w:val="nil"/>
              <w:left w:val="nil"/>
              <w:bottom w:val="nil"/>
              <w:right w:val="nil"/>
            </w:tcBorders>
            <w:shd w:val="clear" w:color="auto" w:fill="auto"/>
            <w:vAlign w:val="center"/>
            <w:hideMark/>
          </w:tcPr>
          <w:p w:rsidR="0053643F" w:rsidRPr="00DD0FB3" w:rsidRDefault="0053643F" w:rsidP="0053643F">
            <w:pPr>
              <w:spacing w:after="0" w:line="240" w:lineRule="auto"/>
              <w:jc w:val="center"/>
              <w:rPr>
                <w:rFonts w:eastAsia="Times New Roman" w:cs="Times New Roman"/>
                <w:color w:val="000000"/>
                <w:sz w:val="24"/>
                <w:szCs w:val="24"/>
              </w:rPr>
            </w:pPr>
            <w:r w:rsidRPr="00DD0FB3">
              <w:rPr>
                <w:rFonts w:eastAsia="Times New Roman" w:cs="Times New Roman"/>
                <w:color w:val="000000"/>
                <w:sz w:val="24"/>
                <w:szCs w:val="24"/>
              </w:rPr>
              <w:t>38.7%</w:t>
            </w:r>
          </w:p>
        </w:tc>
      </w:tr>
      <w:tr w:rsidR="0053643F" w:rsidRPr="00DD0FB3" w:rsidTr="00D801C8">
        <w:trPr>
          <w:trHeight w:val="580"/>
        </w:trPr>
        <w:tc>
          <w:tcPr>
            <w:tcW w:w="272" w:type="dxa"/>
            <w:tcBorders>
              <w:top w:val="nil"/>
              <w:left w:val="nil"/>
              <w:bottom w:val="nil"/>
              <w:right w:val="nil"/>
            </w:tcBorders>
            <w:shd w:val="clear" w:color="auto" w:fill="auto"/>
            <w:noWrap/>
            <w:vAlign w:val="center"/>
            <w:hideMark/>
          </w:tcPr>
          <w:p w:rsidR="0053643F" w:rsidRPr="00DD0FB3" w:rsidRDefault="0053643F" w:rsidP="0053643F">
            <w:pPr>
              <w:spacing w:after="0" w:line="240" w:lineRule="auto"/>
              <w:jc w:val="center"/>
              <w:rPr>
                <w:rFonts w:eastAsia="Times New Roman" w:cs="Times New Roman"/>
                <w:color w:val="000000"/>
                <w:sz w:val="24"/>
                <w:szCs w:val="24"/>
              </w:rPr>
            </w:pPr>
          </w:p>
        </w:tc>
        <w:tc>
          <w:tcPr>
            <w:tcW w:w="3085" w:type="dxa"/>
            <w:tcBorders>
              <w:top w:val="nil"/>
              <w:left w:val="nil"/>
              <w:bottom w:val="nil"/>
              <w:right w:val="nil"/>
            </w:tcBorders>
            <w:shd w:val="clear" w:color="auto" w:fill="auto"/>
            <w:noWrap/>
            <w:vAlign w:val="center"/>
            <w:hideMark/>
          </w:tcPr>
          <w:p w:rsidR="0053643F" w:rsidRPr="00DD0FB3" w:rsidRDefault="0053643F" w:rsidP="0053643F">
            <w:pPr>
              <w:spacing w:after="0" w:line="240" w:lineRule="auto"/>
              <w:rPr>
                <w:rFonts w:eastAsia="Times New Roman" w:cs="Times New Roman"/>
                <w:color w:val="000000"/>
                <w:sz w:val="24"/>
                <w:szCs w:val="24"/>
              </w:rPr>
            </w:pPr>
            <w:r w:rsidRPr="00DD0FB3">
              <w:rPr>
                <w:rFonts w:eastAsia="Times New Roman" w:cs="Times New Roman"/>
                <w:color w:val="000000"/>
              </w:rPr>
              <w:t>Women (&gt;= 49 grams per day)</w:t>
            </w:r>
          </w:p>
        </w:tc>
        <w:tc>
          <w:tcPr>
            <w:tcW w:w="1241" w:type="dxa"/>
            <w:tcBorders>
              <w:top w:val="nil"/>
              <w:left w:val="nil"/>
              <w:bottom w:val="nil"/>
              <w:right w:val="nil"/>
            </w:tcBorders>
            <w:shd w:val="clear" w:color="auto" w:fill="auto"/>
            <w:vAlign w:val="center"/>
            <w:hideMark/>
          </w:tcPr>
          <w:p w:rsidR="0053643F" w:rsidRPr="00DD0FB3" w:rsidRDefault="0053643F" w:rsidP="0053643F">
            <w:pPr>
              <w:spacing w:after="0" w:line="240" w:lineRule="auto"/>
              <w:jc w:val="center"/>
              <w:rPr>
                <w:rFonts w:eastAsia="Times New Roman" w:cs="Times New Roman"/>
                <w:color w:val="000000"/>
                <w:sz w:val="24"/>
                <w:szCs w:val="24"/>
              </w:rPr>
            </w:pPr>
            <w:r w:rsidRPr="00DD0FB3">
              <w:rPr>
                <w:rFonts w:eastAsia="Times New Roman" w:cs="Times New Roman"/>
                <w:color w:val="000000"/>
                <w:sz w:val="24"/>
                <w:szCs w:val="24"/>
              </w:rPr>
              <w:t>15.6%</w:t>
            </w:r>
          </w:p>
        </w:tc>
        <w:tc>
          <w:tcPr>
            <w:tcW w:w="1241" w:type="dxa"/>
            <w:tcBorders>
              <w:top w:val="nil"/>
              <w:left w:val="nil"/>
              <w:bottom w:val="nil"/>
              <w:right w:val="nil"/>
            </w:tcBorders>
            <w:shd w:val="clear" w:color="auto" w:fill="auto"/>
            <w:vAlign w:val="center"/>
            <w:hideMark/>
          </w:tcPr>
          <w:p w:rsidR="0053643F" w:rsidRPr="00DD0FB3" w:rsidRDefault="0053643F" w:rsidP="0053643F">
            <w:pPr>
              <w:spacing w:after="0" w:line="240" w:lineRule="auto"/>
              <w:jc w:val="center"/>
              <w:rPr>
                <w:rFonts w:eastAsia="Times New Roman" w:cs="Times New Roman"/>
                <w:color w:val="000000"/>
                <w:sz w:val="24"/>
                <w:szCs w:val="24"/>
              </w:rPr>
            </w:pPr>
            <w:r w:rsidRPr="00DD0FB3">
              <w:rPr>
                <w:rFonts w:eastAsia="Times New Roman" w:cs="Times New Roman"/>
                <w:color w:val="000000"/>
                <w:sz w:val="24"/>
                <w:szCs w:val="24"/>
              </w:rPr>
              <w:t>6.3%</w:t>
            </w:r>
          </w:p>
        </w:tc>
        <w:tc>
          <w:tcPr>
            <w:tcW w:w="1241" w:type="dxa"/>
            <w:tcBorders>
              <w:top w:val="nil"/>
              <w:left w:val="nil"/>
              <w:bottom w:val="nil"/>
              <w:right w:val="nil"/>
            </w:tcBorders>
            <w:shd w:val="clear" w:color="auto" w:fill="auto"/>
            <w:vAlign w:val="center"/>
            <w:hideMark/>
          </w:tcPr>
          <w:p w:rsidR="0053643F" w:rsidRPr="00DD0FB3" w:rsidRDefault="0053643F" w:rsidP="0053643F">
            <w:pPr>
              <w:spacing w:after="0" w:line="240" w:lineRule="auto"/>
              <w:jc w:val="center"/>
              <w:rPr>
                <w:rFonts w:eastAsia="Times New Roman" w:cs="Times New Roman"/>
                <w:color w:val="000000"/>
                <w:sz w:val="24"/>
                <w:szCs w:val="24"/>
              </w:rPr>
            </w:pPr>
            <w:r w:rsidRPr="00DD0FB3">
              <w:rPr>
                <w:rFonts w:eastAsia="Times New Roman" w:cs="Times New Roman"/>
                <w:color w:val="000000"/>
                <w:sz w:val="24"/>
                <w:szCs w:val="24"/>
              </w:rPr>
              <w:t>20.4%</w:t>
            </w:r>
          </w:p>
        </w:tc>
      </w:tr>
      <w:tr w:rsidR="0053643F" w:rsidRPr="00DD0FB3" w:rsidTr="00D801C8">
        <w:trPr>
          <w:trHeight w:val="580"/>
        </w:trPr>
        <w:tc>
          <w:tcPr>
            <w:tcW w:w="3357" w:type="dxa"/>
            <w:gridSpan w:val="2"/>
            <w:tcBorders>
              <w:top w:val="nil"/>
              <w:left w:val="nil"/>
              <w:bottom w:val="nil"/>
              <w:right w:val="nil"/>
            </w:tcBorders>
            <w:shd w:val="clear" w:color="auto" w:fill="auto"/>
            <w:noWrap/>
            <w:vAlign w:val="center"/>
            <w:hideMark/>
          </w:tcPr>
          <w:p w:rsidR="0053643F" w:rsidRPr="00DD0FB3" w:rsidRDefault="0053643F" w:rsidP="0053643F">
            <w:pPr>
              <w:spacing w:after="0" w:line="240" w:lineRule="auto"/>
              <w:rPr>
                <w:rFonts w:eastAsia="Times New Roman" w:cs="Times New Roman"/>
                <w:b/>
                <w:color w:val="000000"/>
                <w:sz w:val="24"/>
                <w:szCs w:val="24"/>
              </w:rPr>
            </w:pPr>
            <w:r w:rsidRPr="00DD0FB3">
              <w:rPr>
                <w:rFonts w:eastAsia="Times New Roman" w:cs="Times New Roman"/>
                <w:b/>
                <w:color w:val="000000"/>
                <w:sz w:val="24"/>
                <w:szCs w:val="24"/>
              </w:rPr>
              <w:t xml:space="preserve">Among the total population </w:t>
            </w:r>
          </w:p>
        </w:tc>
        <w:tc>
          <w:tcPr>
            <w:tcW w:w="1241" w:type="dxa"/>
            <w:tcBorders>
              <w:top w:val="nil"/>
              <w:left w:val="nil"/>
              <w:bottom w:val="nil"/>
              <w:right w:val="nil"/>
            </w:tcBorders>
            <w:shd w:val="clear" w:color="auto" w:fill="auto"/>
            <w:vAlign w:val="center"/>
            <w:hideMark/>
          </w:tcPr>
          <w:p w:rsidR="0053643F" w:rsidRPr="00DD0FB3" w:rsidRDefault="0053643F" w:rsidP="0053643F">
            <w:pPr>
              <w:spacing w:after="0" w:line="240" w:lineRule="auto"/>
              <w:rPr>
                <w:rFonts w:eastAsia="Times New Roman" w:cs="Times New Roman"/>
                <w:color w:val="000000"/>
                <w:sz w:val="24"/>
                <w:szCs w:val="24"/>
              </w:rPr>
            </w:pPr>
          </w:p>
        </w:tc>
        <w:tc>
          <w:tcPr>
            <w:tcW w:w="1241" w:type="dxa"/>
            <w:tcBorders>
              <w:top w:val="nil"/>
              <w:left w:val="nil"/>
              <w:bottom w:val="nil"/>
              <w:right w:val="nil"/>
            </w:tcBorders>
            <w:shd w:val="clear" w:color="auto" w:fill="auto"/>
            <w:vAlign w:val="center"/>
            <w:hideMark/>
          </w:tcPr>
          <w:p w:rsidR="0053643F" w:rsidRPr="00DD0FB3" w:rsidRDefault="0053643F" w:rsidP="0053643F">
            <w:pPr>
              <w:spacing w:after="0" w:line="240" w:lineRule="auto"/>
              <w:jc w:val="center"/>
              <w:rPr>
                <w:rFonts w:eastAsia="Times New Roman" w:cs="Times New Roman"/>
                <w:sz w:val="20"/>
                <w:szCs w:val="20"/>
              </w:rPr>
            </w:pPr>
          </w:p>
        </w:tc>
        <w:tc>
          <w:tcPr>
            <w:tcW w:w="1241" w:type="dxa"/>
            <w:tcBorders>
              <w:top w:val="nil"/>
              <w:left w:val="nil"/>
              <w:bottom w:val="nil"/>
              <w:right w:val="nil"/>
            </w:tcBorders>
            <w:shd w:val="clear" w:color="auto" w:fill="auto"/>
            <w:vAlign w:val="center"/>
            <w:hideMark/>
          </w:tcPr>
          <w:p w:rsidR="0053643F" w:rsidRPr="00DD0FB3" w:rsidRDefault="0053643F" w:rsidP="0053643F">
            <w:pPr>
              <w:spacing w:after="0" w:line="240" w:lineRule="auto"/>
              <w:jc w:val="center"/>
              <w:rPr>
                <w:rFonts w:eastAsia="Times New Roman" w:cs="Times New Roman"/>
                <w:sz w:val="20"/>
                <w:szCs w:val="20"/>
              </w:rPr>
            </w:pPr>
          </w:p>
        </w:tc>
      </w:tr>
      <w:tr w:rsidR="0053643F" w:rsidRPr="00DD0FB3" w:rsidTr="00D801C8">
        <w:trPr>
          <w:trHeight w:val="580"/>
        </w:trPr>
        <w:tc>
          <w:tcPr>
            <w:tcW w:w="272" w:type="dxa"/>
            <w:tcBorders>
              <w:top w:val="nil"/>
              <w:left w:val="nil"/>
              <w:bottom w:val="nil"/>
              <w:right w:val="nil"/>
            </w:tcBorders>
            <w:shd w:val="clear" w:color="auto" w:fill="auto"/>
            <w:noWrap/>
            <w:vAlign w:val="center"/>
            <w:hideMark/>
          </w:tcPr>
          <w:p w:rsidR="0053643F" w:rsidRPr="00DD0FB3" w:rsidRDefault="0053643F" w:rsidP="0053643F">
            <w:pPr>
              <w:spacing w:after="0" w:line="240" w:lineRule="auto"/>
              <w:jc w:val="center"/>
              <w:rPr>
                <w:rFonts w:eastAsia="Times New Roman" w:cs="Times New Roman"/>
                <w:sz w:val="20"/>
                <w:szCs w:val="20"/>
              </w:rPr>
            </w:pPr>
          </w:p>
        </w:tc>
        <w:tc>
          <w:tcPr>
            <w:tcW w:w="3085" w:type="dxa"/>
            <w:tcBorders>
              <w:top w:val="nil"/>
              <w:left w:val="nil"/>
              <w:bottom w:val="nil"/>
              <w:right w:val="nil"/>
            </w:tcBorders>
            <w:shd w:val="clear" w:color="auto" w:fill="auto"/>
            <w:noWrap/>
            <w:vAlign w:val="center"/>
            <w:hideMark/>
          </w:tcPr>
          <w:p w:rsidR="0053643F" w:rsidRPr="00DD0FB3" w:rsidRDefault="0053643F" w:rsidP="0053643F">
            <w:pPr>
              <w:spacing w:after="0" w:line="240" w:lineRule="auto"/>
              <w:rPr>
                <w:rFonts w:eastAsia="Times New Roman" w:cs="Times New Roman"/>
                <w:color w:val="000000"/>
                <w:sz w:val="24"/>
                <w:szCs w:val="24"/>
              </w:rPr>
            </w:pPr>
            <w:r w:rsidRPr="00DD0FB3">
              <w:rPr>
                <w:rFonts w:eastAsia="Times New Roman" w:cs="Times New Roman"/>
                <w:color w:val="000000"/>
              </w:rPr>
              <w:t>Total</w:t>
            </w:r>
          </w:p>
        </w:tc>
        <w:tc>
          <w:tcPr>
            <w:tcW w:w="1241" w:type="dxa"/>
            <w:tcBorders>
              <w:top w:val="nil"/>
              <w:left w:val="nil"/>
              <w:bottom w:val="nil"/>
              <w:right w:val="nil"/>
            </w:tcBorders>
            <w:shd w:val="clear" w:color="auto" w:fill="auto"/>
            <w:vAlign w:val="center"/>
            <w:hideMark/>
          </w:tcPr>
          <w:p w:rsidR="0053643F" w:rsidRPr="00DD0FB3" w:rsidRDefault="0053643F" w:rsidP="0053643F">
            <w:pPr>
              <w:spacing w:after="0" w:line="240" w:lineRule="auto"/>
              <w:jc w:val="center"/>
              <w:rPr>
                <w:rFonts w:eastAsia="Times New Roman" w:cs="Times New Roman"/>
                <w:color w:val="000000"/>
                <w:sz w:val="24"/>
                <w:szCs w:val="24"/>
              </w:rPr>
            </w:pPr>
            <w:r w:rsidRPr="00DD0FB3">
              <w:rPr>
                <w:rFonts w:eastAsia="Times New Roman" w:cs="Times New Roman"/>
                <w:color w:val="000000"/>
                <w:sz w:val="24"/>
                <w:szCs w:val="24"/>
              </w:rPr>
              <w:t>12.0%</w:t>
            </w:r>
          </w:p>
        </w:tc>
        <w:tc>
          <w:tcPr>
            <w:tcW w:w="1241" w:type="dxa"/>
            <w:tcBorders>
              <w:top w:val="nil"/>
              <w:left w:val="nil"/>
              <w:bottom w:val="nil"/>
              <w:right w:val="nil"/>
            </w:tcBorders>
            <w:shd w:val="clear" w:color="auto" w:fill="auto"/>
            <w:vAlign w:val="center"/>
            <w:hideMark/>
          </w:tcPr>
          <w:p w:rsidR="0053643F" w:rsidRPr="00DD0FB3" w:rsidRDefault="0053643F" w:rsidP="0053643F">
            <w:pPr>
              <w:spacing w:after="0" w:line="240" w:lineRule="auto"/>
              <w:jc w:val="center"/>
              <w:rPr>
                <w:rFonts w:eastAsia="Times New Roman" w:cs="Times New Roman"/>
                <w:color w:val="000000"/>
                <w:sz w:val="24"/>
                <w:szCs w:val="24"/>
              </w:rPr>
            </w:pPr>
            <w:r w:rsidRPr="00DD0FB3">
              <w:rPr>
                <w:rFonts w:eastAsia="Times New Roman" w:cs="Times New Roman"/>
                <w:color w:val="000000"/>
                <w:sz w:val="24"/>
                <w:szCs w:val="24"/>
              </w:rPr>
              <w:t>9.3%</w:t>
            </w:r>
          </w:p>
        </w:tc>
        <w:tc>
          <w:tcPr>
            <w:tcW w:w="1241" w:type="dxa"/>
            <w:tcBorders>
              <w:top w:val="nil"/>
              <w:left w:val="nil"/>
              <w:bottom w:val="nil"/>
              <w:right w:val="nil"/>
            </w:tcBorders>
            <w:shd w:val="clear" w:color="auto" w:fill="auto"/>
            <w:vAlign w:val="center"/>
            <w:hideMark/>
          </w:tcPr>
          <w:p w:rsidR="0053643F" w:rsidRPr="00DD0FB3" w:rsidRDefault="0053643F" w:rsidP="0053643F">
            <w:pPr>
              <w:spacing w:after="0" w:line="240" w:lineRule="auto"/>
              <w:jc w:val="center"/>
              <w:rPr>
                <w:rFonts w:eastAsia="Times New Roman" w:cs="Times New Roman"/>
                <w:color w:val="000000"/>
                <w:sz w:val="24"/>
                <w:szCs w:val="24"/>
              </w:rPr>
            </w:pPr>
            <w:r w:rsidRPr="00DD0FB3">
              <w:rPr>
                <w:rFonts w:eastAsia="Times New Roman" w:cs="Times New Roman"/>
                <w:color w:val="000000"/>
                <w:sz w:val="24"/>
                <w:szCs w:val="24"/>
              </w:rPr>
              <w:t>14.1%</w:t>
            </w:r>
          </w:p>
        </w:tc>
      </w:tr>
      <w:tr w:rsidR="0053643F" w:rsidRPr="00DD0FB3" w:rsidTr="00D801C8">
        <w:trPr>
          <w:trHeight w:val="580"/>
        </w:trPr>
        <w:tc>
          <w:tcPr>
            <w:tcW w:w="272" w:type="dxa"/>
            <w:tcBorders>
              <w:top w:val="nil"/>
              <w:left w:val="nil"/>
              <w:bottom w:val="nil"/>
              <w:right w:val="nil"/>
            </w:tcBorders>
            <w:shd w:val="clear" w:color="auto" w:fill="auto"/>
            <w:noWrap/>
            <w:vAlign w:val="center"/>
            <w:hideMark/>
          </w:tcPr>
          <w:p w:rsidR="0053643F" w:rsidRPr="00DD0FB3" w:rsidRDefault="0053643F" w:rsidP="0053643F">
            <w:pPr>
              <w:spacing w:after="0" w:line="240" w:lineRule="auto"/>
              <w:jc w:val="center"/>
              <w:rPr>
                <w:rFonts w:eastAsia="Times New Roman" w:cs="Times New Roman"/>
                <w:color w:val="000000"/>
                <w:sz w:val="24"/>
                <w:szCs w:val="24"/>
              </w:rPr>
            </w:pPr>
          </w:p>
        </w:tc>
        <w:tc>
          <w:tcPr>
            <w:tcW w:w="3085" w:type="dxa"/>
            <w:tcBorders>
              <w:top w:val="nil"/>
              <w:left w:val="nil"/>
              <w:bottom w:val="nil"/>
              <w:right w:val="nil"/>
            </w:tcBorders>
            <w:shd w:val="clear" w:color="auto" w:fill="auto"/>
            <w:noWrap/>
            <w:vAlign w:val="center"/>
            <w:hideMark/>
          </w:tcPr>
          <w:p w:rsidR="0053643F" w:rsidRPr="00DD0FB3" w:rsidRDefault="0053643F" w:rsidP="0053643F">
            <w:pPr>
              <w:spacing w:after="0" w:line="240" w:lineRule="auto"/>
              <w:rPr>
                <w:rFonts w:eastAsia="Times New Roman" w:cs="Times New Roman"/>
                <w:color w:val="000000"/>
                <w:sz w:val="24"/>
                <w:szCs w:val="24"/>
              </w:rPr>
            </w:pPr>
            <w:r w:rsidRPr="00DD0FB3">
              <w:rPr>
                <w:rFonts w:eastAsia="Times New Roman" w:cs="Times New Roman"/>
                <w:color w:val="000000"/>
              </w:rPr>
              <w:t>Men (&gt;= 61 grams per day)</w:t>
            </w:r>
          </w:p>
        </w:tc>
        <w:tc>
          <w:tcPr>
            <w:tcW w:w="1241" w:type="dxa"/>
            <w:tcBorders>
              <w:top w:val="nil"/>
              <w:left w:val="nil"/>
              <w:bottom w:val="nil"/>
              <w:right w:val="nil"/>
            </w:tcBorders>
            <w:shd w:val="clear" w:color="auto" w:fill="auto"/>
            <w:vAlign w:val="center"/>
            <w:hideMark/>
          </w:tcPr>
          <w:p w:rsidR="0053643F" w:rsidRPr="00DD0FB3" w:rsidRDefault="0053643F" w:rsidP="0053643F">
            <w:pPr>
              <w:spacing w:after="0" w:line="240" w:lineRule="auto"/>
              <w:jc w:val="center"/>
              <w:rPr>
                <w:rFonts w:eastAsia="Times New Roman" w:cs="Times New Roman"/>
                <w:color w:val="000000"/>
                <w:sz w:val="24"/>
                <w:szCs w:val="24"/>
              </w:rPr>
            </w:pPr>
            <w:r w:rsidRPr="00DD0FB3">
              <w:rPr>
                <w:rFonts w:eastAsia="Times New Roman" w:cs="Times New Roman"/>
                <w:color w:val="000000"/>
                <w:sz w:val="24"/>
                <w:szCs w:val="24"/>
              </w:rPr>
              <w:t>20.7%</w:t>
            </w:r>
          </w:p>
        </w:tc>
        <w:tc>
          <w:tcPr>
            <w:tcW w:w="1241" w:type="dxa"/>
            <w:tcBorders>
              <w:top w:val="nil"/>
              <w:left w:val="nil"/>
              <w:bottom w:val="nil"/>
              <w:right w:val="nil"/>
            </w:tcBorders>
            <w:shd w:val="clear" w:color="auto" w:fill="auto"/>
            <w:vAlign w:val="center"/>
            <w:hideMark/>
          </w:tcPr>
          <w:p w:rsidR="0053643F" w:rsidRPr="00DD0FB3" w:rsidRDefault="0053643F" w:rsidP="0053643F">
            <w:pPr>
              <w:spacing w:after="0" w:line="240" w:lineRule="auto"/>
              <w:jc w:val="center"/>
              <w:rPr>
                <w:rFonts w:eastAsia="Times New Roman" w:cs="Times New Roman"/>
                <w:color w:val="000000"/>
                <w:sz w:val="24"/>
                <w:szCs w:val="24"/>
              </w:rPr>
            </w:pPr>
            <w:r w:rsidRPr="00DD0FB3">
              <w:rPr>
                <w:rFonts w:eastAsia="Times New Roman" w:cs="Times New Roman"/>
                <w:color w:val="000000"/>
                <w:sz w:val="24"/>
                <w:szCs w:val="24"/>
              </w:rPr>
              <w:t>17.9%</w:t>
            </w:r>
          </w:p>
        </w:tc>
        <w:tc>
          <w:tcPr>
            <w:tcW w:w="1241" w:type="dxa"/>
            <w:tcBorders>
              <w:top w:val="nil"/>
              <w:left w:val="nil"/>
              <w:bottom w:val="nil"/>
              <w:right w:val="nil"/>
            </w:tcBorders>
            <w:shd w:val="clear" w:color="auto" w:fill="auto"/>
            <w:vAlign w:val="center"/>
            <w:hideMark/>
          </w:tcPr>
          <w:p w:rsidR="0053643F" w:rsidRPr="00DD0FB3" w:rsidRDefault="0053643F" w:rsidP="0053643F">
            <w:pPr>
              <w:spacing w:after="0" w:line="240" w:lineRule="auto"/>
              <w:jc w:val="center"/>
              <w:rPr>
                <w:rFonts w:eastAsia="Times New Roman" w:cs="Times New Roman"/>
                <w:color w:val="000000"/>
                <w:sz w:val="24"/>
                <w:szCs w:val="24"/>
              </w:rPr>
            </w:pPr>
            <w:r w:rsidRPr="00DD0FB3">
              <w:rPr>
                <w:rFonts w:eastAsia="Times New Roman" w:cs="Times New Roman"/>
                <w:color w:val="000000"/>
                <w:sz w:val="24"/>
                <w:szCs w:val="24"/>
              </w:rPr>
              <w:t>23.0%</w:t>
            </w:r>
          </w:p>
        </w:tc>
      </w:tr>
      <w:tr w:rsidR="0053643F" w:rsidRPr="00DD0FB3" w:rsidTr="00D801C8">
        <w:trPr>
          <w:trHeight w:val="580"/>
        </w:trPr>
        <w:tc>
          <w:tcPr>
            <w:tcW w:w="272" w:type="dxa"/>
            <w:tcBorders>
              <w:top w:val="nil"/>
              <w:left w:val="nil"/>
              <w:bottom w:val="single" w:sz="4" w:space="0" w:color="auto"/>
              <w:right w:val="nil"/>
            </w:tcBorders>
            <w:shd w:val="clear" w:color="auto" w:fill="auto"/>
            <w:noWrap/>
            <w:vAlign w:val="center"/>
            <w:hideMark/>
          </w:tcPr>
          <w:p w:rsidR="0053643F" w:rsidRPr="00DD0FB3" w:rsidRDefault="0053643F" w:rsidP="0053643F">
            <w:pPr>
              <w:spacing w:after="0" w:line="240" w:lineRule="auto"/>
              <w:rPr>
                <w:rFonts w:eastAsia="Times New Roman" w:cs="Times New Roman"/>
                <w:color w:val="000000"/>
                <w:sz w:val="24"/>
                <w:szCs w:val="24"/>
              </w:rPr>
            </w:pPr>
            <w:r w:rsidRPr="00DD0FB3">
              <w:rPr>
                <w:rFonts w:eastAsia="Times New Roman" w:cs="Times New Roman"/>
                <w:color w:val="000000"/>
                <w:sz w:val="24"/>
                <w:szCs w:val="24"/>
              </w:rPr>
              <w:t> </w:t>
            </w:r>
          </w:p>
        </w:tc>
        <w:tc>
          <w:tcPr>
            <w:tcW w:w="3085" w:type="dxa"/>
            <w:tcBorders>
              <w:top w:val="nil"/>
              <w:left w:val="nil"/>
              <w:bottom w:val="single" w:sz="4" w:space="0" w:color="auto"/>
              <w:right w:val="nil"/>
            </w:tcBorders>
            <w:shd w:val="clear" w:color="auto" w:fill="auto"/>
            <w:noWrap/>
            <w:vAlign w:val="center"/>
            <w:hideMark/>
          </w:tcPr>
          <w:p w:rsidR="0053643F" w:rsidRPr="00DD0FB3" w:rsidRDefault="0053643F" w:rsidP="0053643F">
            <w:pPr>
              <w:spacing w:after="0" w:line="240" w:lineRule="auto"/>
              <w:rPr>
                <w:rFonts w:eastAsia="Times New Roman" w:cs="Times New Roman"/>
                <w:color w:val="000000"/>
                <w:sz w:val="24"/>
                <w:szCs w:val="24"/>
              </w:rPr>
            </w:pPr>
            <w:r w:rsidRPr="00DD0FB3">
              <w:rPr>
                <w:rFonts w:eastAsia="Times New Roman" w:cs="Times New Roman"/>
                <w:color w:val="000000"/>
              </w:rPr>
              <w:t>Women (&gt;= 49 grams per day)</w:t>
            </w:r>
          </w:p>
        </w:tc>
        <w:tc>
          <w:tcPr>
            <w:tcW w:w="1241" w:type="dxa"/>
            <w:tcBorders>
              <w:top w:val="nil"/>
              <w:left w:val="nil"/>
              <w:bottom w:val="single" w:sz="4" w:space="0" w:color="auto"/>
              <w:right w:val="nil"/>
            </w:tcBorders>
            <w:shd w:val="clear" w:color="auto" w:fill="auto"/>
            <w:vAlign w:val="center"/>
            <w:hideMark/>
          </w:tcPr>
          <w:p w:rsidR="0053643F" w:rsidRPr="00DD0FB3" w:rsidRDefault="0053643F" w:rsidP="0053643F">
            <w:pPr>
              <w:spacing w:after="0" w:line="240" w:lineRule="auto"/>
              <w:jc w:val="center"/>
              <w:rPr>
                <w:rFonts w:eastAsia="Times New Roman" w:cs="Times New Roman"/>
                <w:color w:val="000000"/>
                <w:sz w:val="24"/>
                <w:szCs w:val="24"/>
              </w:rPr>
            </w:pPr>
            <w:r w:rsidRPr="00DD0FB3">
              <w:rPr>
                <w:rFonts w:eastAsia="Times New Roman" w:cs="Times New Roman"/>
                <w:color w:val="000000"/>
                <w:sz w:val="24"/>
                <w:szCs w:val="24"/>
              </w:rPr>
              <w:t>4.1%</w:t>
            </w:r>
          </w:p>
        </w:tc>
        <w:tc>
          <w:tcPr>
            <w:tcW w:w="1241" w:type="dxa"/>
            <w:tcBorders>
              <w:top w:val="nil"/>
              <w:left w:val="nil"/>
              <w:bottom w:val="single" w:sz="4" w:space="0" w:color="auto"/>
              <w:right w:val="nil"/>
            </w:tcBorders>
            <w:shd w:val="clear" w:color="auto" w:fill="auto"/>
            <w:vAlign w:val="center"/>
            <w:hideMark/>
          </w:tcPr>
          <w:p w:rsidR="0053643F" w:rsidRPr="00DD0FB3" w:rsidRDefault="0053643F" w:rsidP="0053643F">
            <w:pPr>
              <w:spacing w:after="0" w:line="240" w:lineRule="auto"/>
              <w:jc w:val="center"/>
              <w:rPr>
                <w:rFonts w:eastAsia="Times New Roman" w:cs="Times New Roman"/>
                <w:color w:val="000000"/>
                <w:sz w:val="24"/>
                <w:szCs w:val="24"/>
              </w:rPr>
            </w:pPr>
            <w:r w:rsidRPr="00DD0FB3">
              <w:rPr>
                <w:rFonts w:eastAsia="Times New Roman" w:cs="Times New Roman"/>
                <w:color w:val="000000"/>
                <w:sz w:val="24"/>
                <w:szCs w:val="24"/>
              </w:rPr>
              <w:t>1.5%</w:t>
            </w:r>
          </w:p>
        </w:tc>
        <w:tc>
          <w:tcPr>
            <w:tcW w:w="1241" w:type="dxa"/>
            <w:tcBorders>
              <w:top w:val="nil"/>
              <w:left w:val="nil"/>
              <w:bottom w:val="single" w:sz="4" w:space="0" w:color="auto"/>
              <w:right w:val="nil"/>
            </w:tcBorders>
            <w:shd w:val="clear" w:color="auto" w:fill="auto"/>
            <w:vAlign w:val="center"/>
            <w:hideMark/>
          </w:tcPr>
          <w:p w:rsidR="0053643F" w:rsidRPr="00DD0FB3" w:rsidRDefault="0053643F" w:rsidP="0053643F">
            <w:pPr>
              <w:spacing w:after="0" w:line="240" w:lineRule="auto"/>
              <w:jc w:val="center"/>
              <w:rPr>
                <w:rFonts w:eastAsia="Times New Roman" w:cs="Times New Roman"/>
                <w:color w:val="000000"/>
                <w:sz w:val="24"/>
                <w:szCs w:val="24"/>
              </w:rPr>
            </w:pPr>
            <w:r w:rsidRPr="00DD0FB3">
              <w:rPr>
                <w:rFonts w:eastAsia="Times New Roman" w:cs="Times New Roman"/>
                <w:color w:val="000000"/>
                <w:sz w:val="24"/>
                <w:szCs w:val="24"/>
              </w:rPr>
              <w:t>5.9%</w:t>
            </w:r>
          </w:p>
        </w:tc>
      </w:tr>
    </w:tbl>
    <w:p w:rsidR="0053643F" w:rsidRPr="00DD0FB3" w:rsidRDefault="0053643F" w:rsidP="0053643F">
      <w:pPr>
        <w:spacing w:after="0" w:line="240" w:lineRule="auto"/>
        <w:rPr>
          <w:rFonts w:cs="Times New Roman"/>
          <w:sz w:val="24"/>
          <w:szCs w:val="24"/>
        </w:rPr>
      </w:pPr>
    </w:p>
    <w:p w:rsidR="0053643F" w:rsidRPr="00DD0FB3" w:rsidRDefault="0053643F" w:rsidP="0053643F">
      <w:pPr>
        <w:spacing w:after="160" w:line="259" w:lineRule="auto"/>
        <w:rPr>
          <w:rFonts w:cs="Times New Roman"/>
          <w:sz w:val="24"/>
          <w:szCs w:val="24"/>
        </w:rPr>
      </w:pPr>
      <w:r w:rsidRPr="00DD0FB3">
        <w:rPr>
          <w:rFonts w:cs="Times New Roman"/>
          <w:sz w:val="24"/>
          <w:szCs w:val="24"/>
        </w:rPr>
        <w:br w:type="page"/>
      </w:r>
    </w:p>
    <w:p w:rsidR="0053643F" w:rsidRPr="00DD0FB3" w:rsidRDefault="0053643F" w:rsidP="0053643F">
      <w:pPr>
        <w:spacing w:after="0" w:line="240" w:lineRule="auto"/>
        <w:rPr>
          <w:rFonts w:cs="Times New Roman"/>
          <w:sz w:val="24"/>
          <w:szCs w:val="24"/>
        </w:rPr>
      </w:pPr>
      <w:r w:rsidRPr="00DD0FB3">
        <w:rPr>
          <w:rFonts w:cs="Times New Roman"/>
          <w:b/>
          <w:sz w:val="24"/>
          <w:szCs w:val="24"/>
        </w:rPr>
        <w:lastRenderedPageBreak/>
        <w:t>Table A</w:t>
      </w:r>
      <w:r w:rsidR="00DD0FB3">
        <w:rPr>
          <w:rFonts w:cs="Times New Roman"/>
          <w:b/>
          <w:sz w:val="24"/>
          <w:szCs w:val="24"/>
        </w:rPr>
        <w:t>2</w:t>
      </w:r>
      <w:r w:rsidRPr="00DD0FB3">
        <w:rPr>
          <w:rFonts w:cs="Times New Roman"/>
          <w:b/>
          <w:sz w:val="24"/>
          <w:szCs w:val="24"/>
        </w:rPr>
        <w:t>.</w:t>
      </w:r>
      <w:r w:rsidRPr="00DD0FB3">
        <w:rPr>
          <w:rFonts w:cs="Times New Roman"/>
          <w:sz w:val="24"/>
          <w:szCs w:val="24"/>
        </w:rPr>
        <w:t xml:space="preserve"> Alcohol-attributable fractions caused by HIV infections contracted during condomless sex attributable to alcohol consumption</w:t>
      </w:r>
      <w:r w:rsidR="00C33019" w:rsidRPr="00DD0FB3">
        <w:rPr>
          <w:rFonts w:cs="Times New Roman"/>
          <w:sz w:val="24"/>
          <w:szCs w:val="24"/>
        </w:rPr>
        <w:t xml:space="preserve"> in South Africa</w:t>
      </w:r>
      <w:r w:rsidR="00893E7C">
        <w:rPr>
          <w:rFonts w:cs="Times New Roman"/>
          <w:sz w:val="24"/>
          <w:szCs w:val="24"/>
        </w:rPr>
        <w:t>,</w:t>
      </w:r>
      <w:r w:rsidR="00C33019" w:rsidRPr="00DD0FB3">
        <w:rPr>
          <w:rFonts w:cs="Times New Roman"/>
          <w:sz w:val="24"/>
          <w:szCs w:val="24"/>
        </w:rPr>
        <w:t xml:space="preserve"> 2012</w:t>
      </w:r>
      <w:r w:rsidRPr="00DD0FB3">
        <w:rPr>
          <w:rFonts w:cs="Times New Roman"/>
          <w:sz w:val="24"/>
          <w:szCs w:val="24"/>
        </w:rPr>
        <w:t xml:space="preserve"> </w:t>
      </w:r>
    </w:p>
    <w:tbl>
      <w:tblPr>
        <w:tblW w:w="8740" w:type="dxa"/>
        <w:tblLook w:val="04A0" w:firstRow="1" w:lastRow="0" w:firstColumn="1" w:lastColumn="0" w:noHBand="0" w:noVBand="1"/>
      </w:tblPr>
      <w:tblGrid>
        <w:gridCol w:w="371"/>
        <w:gridCol w:w="3169"/>
        <w:gridCol w:w="1300"/>
        <w:gridCol w:w="1300"/>
        <w:gridCol w:w="1300"/>
        <w:gridCol w:w="1300"/>
      </w:tblGrid>
      <w:tr w:rsidR="00893E7C" w:rsidRPr="00DD0FB3" w:rsidTr="00575AB9">
        <w:trPr>
          <w:trHeight w:val="560"/>
        </w:trPr>
        <w:tc>
          <w:tcPr>
            <w:tcW w:w="3540" w:type="dxa"/>
            <w:gridSpan w:val="2"/>
            <w:tcBorders>
              <w:top w:val="single" w:sz="4" w:space="0" w:color="auto"/>
              <w:left w:val="nil"/>
              <w:bottom w:val="single" w:sz="4" w:space="0" w:color="auto"/>
              <w:right w:val="nil"/>
            </w:tcBorders>
            <w:shd w:val="clear" w:color="auto" w:fill="auto"/>
            <w:noWrap/>
            <w:vAlign w:val="center"/>
            <w:hideMark/>
          </w:tcPr>
          <w:p w:rsidR="00893E7C" w:rsidRPr="00DD0FB3" w:rsidRDefault="00893E7C" w:rsidP="0053643F">
            <w:pPr>
              <w:spacing w:after="0" w:line="240" w:lineRule="auto"/>
              <w:rPr>
                <w:rFonts w:eastAsia="Times New Roman" w:cs="Times New Roman"/>
                <w:b/>
                <w:color w:val="000000"/>
              </w:rPr>
            </w:pPr>
            <w:r w:rsidRPr="00DD0FB3">
              <w:rPr>
                <w:rFonts w:eastAsia="Times New Roman" w:cs="Times New Roman"/>
                <w:b/>
                <w:color w:val="000000"/>
              </w:rPr>
              <w:t>Prevalence</w:t>
            </w:r>
          </w:p>
        </w:tc>
        <w:tc>
          <w:tcPr>
            <w:tcW w:w="1300" w:type="dxa"/>
            <w:tcBorders>
              <w:top w:val="single" w:sz="4" w:space="0" w:color="auto"/>
              <w:left w:val="nil"/>
              <w:bottom w:val="single" w:sz="4" w:space="0" w:color="auto"/>
              <w:right w:val="nil"/>
            </w:tcBorders>
            <w:shd w:val="clear" w:color="auto" w:fill="auto"/>
            <w:vAlign w:val="center"/>
            <w:hideMark/>
          </w:tcPr>
          <w:p w:rsidR="00893E7C" w:rsidRPr="00DD0FB3" w:rsidRDefault="00893E7C" w:rsidP="0053643F">
            <w:pPr>
              <w:spacing w:after="0" w:line="240" w:lineRule="auto"/>
              <w:jc w:val="center"/>
              <w:rPr>
                <w:rFonts w:eastAsia="Times New Roman" w:cs="Times New Roman"/>
                <w:b/>
                <w:color w:val="000000"/>
              </w:rPr>
            </w:pPr>
            <w:r w:rsidRPr="00DD0FB3">
              <w:rPr>
                <w:rFonts w:eastAsia="Times New Roman" w:cs="Times New Roman"/>
                <w:b/>
                <w:color w:val="000000"/>
              </w:rPr>
              <w:t>Point estimate</w:t>
            </w:r>
          </w:p>
        </w:tc>
        <w:tc>
          <w:tcPr>
            <w:tcW w:w="1300" w:type="dxa"/>
            <w:tcBorders>
              <w:top w:val="single" w:sz="4" w:space="0" w:color="auto"/>
              <w:left w:val="nil"/>
              <w:bottom w:val="single" w:sz="4" w:space="0" w:color="auto"/>
              <w:right w:val="nil"/>
            </w:tcBorders>
            <w:shd w:val="clear" w:color="auto" w:fill="auto"/>
            <w:vAlign w:val="center"/>
            <w:hideMark/>
          </w:tcPr>
          <w:p w:rsidR="00893E7C" w:rsidRPr="00DD0FB3" w:rsidRDefault="00893E7C" w:rsidP="0053643F">
            <w:pPr>
              <w:spacing w:after="0" w:line="240" w:lineRule="auto"/>
              <w:jc w:val="center"/>
              <w:rPr>
                <w:rFonts w:eastAsia="Times New Roman" w:cs="Times New Roman"/>
                <w:b/>
                <w:color w:val="000000"/>
              </w:rPr>
            </w:pPr>
            <w:r w:rsidRPr="00DD0FB3">
              <w:rPr>
                <w:rFonts w:eastAsia="Times New Roman" w:cs="Times New Roman"/>
                <w:b/>
                <w:color w:val="000000"/>
              </w:rPr>
              <w:t>Lower estimate</w:t>
            </w:r>
          </w:p>
        </w:tc>
        <w:tc>
          <w:tcPr>
            <w:tcW w:w="1300" w:type="dxa"/>
            <w:tcBorders>
              <w:top w:val="single" w:sz="4" w:space="0" w:color="auto"/>
              <w:left w:val="nil"/>
              <w:bottom w:val="single" w:sz="4" w:space="0" w:color="auto"/>
              <w:right w:val="nil"/>
            </w:tcBorders>
          </w:tcPr>
          <w:p w:rsidR="00893E7C" w:rsidRPr="00DD0FB3" w:rsidRDefault="00893E7C" w:rsidP="0053643F">
            <w:pPr>
              <w:spacing w:after="0" w:line="240" w:lineRule="auto"/>
              <w:jc w:val="center"/>
              <w:rPr>
                <w:rFonts w:eastAsia="Times New Roman" w:cs="Times New Roman"/>
                <w:b/>
                <w:color w:val="000000"/>
              </w:rPr>
            </w:pPr>
          </w:p>
        </w:tc>
        <w:tc>
          <w:tcPr>
            <w:tcW w:w="1300" w:type="dxa"/>
            <w:tcBorders>
              <w:top w:val="single" w:sz="4" w:space="0" w:color="auto"/>
              <w:left w:val="nil"/>
              <w:bottom w:val="single" w:sz="4" w:space="0" w:color="auto"/>
              <w:right w:val="nil"/>
            </w:tcBorders>
            <w:shd w:val="clear" w:color="auto" w:fill="auto"/>
            <w:vAlign w:val="center"/>
            <w:hideMark/>
          </w:tcPr>
          <w:p w:rsidR="00893E7C" w:rsidRPr="00DD0FB3" w:rsidRDefault="00893E7C" w:rsidP="0053643F">
            <w:pPr>
              <w:spacing w:after="0" w:line="240" w:lineRule="auto"/>
              <w:jc w:val="center"/>
              <w:rPr>
                <w:rFonts w:eastAsia="Times New Roman" w:cs="Times New Roman"/>
                <w:b/>
                <w:color w:val="000000"/>
              </w:rPr>
            </w:pPr>
            <w:r w:rsidRPr="00DD0FB3">
              <w:rPr>
                <w:rFonts w:eastAsia="Times New Roman" w:cs="Times New Roman"/>
                <w:b/>
                <w:color w:val="000000"/>
              </w:rPr>
              <w:t>Upper estimate</w:t>
            </w:r>
          </w:p>
        </w:tc>
      </w:tr>
      <w:tr w:rsidR="00893E7C" w:rsidRPr="00DD0FB3" w:rsidTr="00575AB9">
        <w:trPr>
          <w:trHeight w:val="320"/>
        </w:trPr>
        <w:tc>
          <w:tcPr>
            <w:tcW w:w="3540" w:type="dxa"/>
            <w:gridSpan w:val="2"/>
            <w:tcBorders>
              <w:top w:val="nil"/>
              <w:left w:val="nil"/>
              <w:bottom w:val="nil"/>
              <w:right w:val="nil"/>
            </w:tcBorders>
            <w:shd w:val="clear" w:color="auto" w:fill="auto"/>
            <w:noWrap/>
            <w:vAlign w:val="center"/>
            <w:hideMark/>
          </w:tcPr>
          <w:p w:rsidR="00893E7C" w:rsidRPr="00DD0FB3" w:rsidRDefault="00893E7C" w:rsidP="0053643F">
            <w:pPr>
              <w:spacing w:after="0" w:line="240" w:lineRule="auto"/>
              <w:rPr>
                <w:rFonts w:eastAsia="Times New Roman" w:cs="Times New Roman"/>
                <w:color w:val="000000"/>
              </w:rPr>
            </w:pPr>
            <w:r w:rsidRPr="00DD0FB3">
              <w:rPr>
                <w:rFonts w:eastAsia="Times New Roman" w:cs="Times New Roman"/>
                <w:color w:val="000000"/>
              </w:rPr>
              <w:t>Incidence</w:t>
            </w:r>
          </w:p>
        </w:tc>
        <w:tc>
          <w:tcPr>
            <w:tcW w:w="1300" w:type="dxa"/>
            <w:tcBorders>
              <w:top w:val="nil"/>
              <w:left w:val="nil"/>
              <w:bottom w:val="nil"/>
              <w:right w:val="nil"/>
            </w:tcBorders>
            <w:shd w:val="clear" w:color="auto" w:fill="auto"/>
            <w:vAlign w:val="center"/>
            <w:hideMark/>
          </w:tcPr>
          <w:p w:rsidR="00893E7C" w:rsidRPr="00DD0FB3" w:rsidRDefault="00893E7C" w:rsidP="0053643F">
            <w:pPr>
              <w:spacing w:after="0" w:line="240" w:lineRule="auto"/>
              <w:rPr>
                <w:rFonts w:eastAsia="Times New Roman" w:cs="Times New Roman"/>
                <w:color w:val="000000"/>
              </w:rPr>
            </w:pPr>
          </w:p>
        </w:tc>
        <w:tc>
          <w:tcPr>
            <w:tcW w:w="1300" w:type="dxa"/>
            <w:tcBorders>
              <w:top w:val="nil"/>
              <w:left w:val="nil"/>
              <w:bottom w:val="nil"/>
              <w:right w:val="nil"/>
            </w:tcBorders>
            <w:shd w:val="clear" w:color="auto" w:fill="auto"/>
            <w:vAlign w:val="center"/>
            <w:hideMark/>
          </w:tcPr>
          <w:p w:rsidR="00893E7C" w:rsidRPr="00DD0FB3" w:rsidRDefault="00893E7C" w:rsidP="0053643F">
            <w:pPr>
              <w:spacing w:after="0" w:line="240" w:lineRule="auto"/>
              <w:jc w:val="center"/>
              <w:rPr>
                <w:rFonts w:eastAsia="Times New Roman" w:cs="Times New Roman"/>
                <w:sz w:val="20"/>
                <w:szCs w:val="20"/>
              </w:rPr>
            </w:pPr>
          </w:p>
        </w:tc>
        <w:tc>
          <w:tcPr>
            <w:tcW w:w="1300" w:type="dxa"/>
            <w:tcBorders>
              <w:top w:val="nil"/>
              <w:left w:val="nil"/>
              <w:bottom w:val="nil"/>
              <w:right w:val="nil"/>
            </w:tcBorders>
          </w:tcPr>
          <w:p w:rsidR="00893E7C" w:rsidRPr="00DD0FB3" w:rsidRDefault="00893E7C" w:rsidP="0053643F">
            <w:pPr>
              <w:spacing w:after="0" w:line="240" w:lineRule="auto"/>
              <w:jc w:val="center"/>
              <w:rPr>
                <w:rFonts w:eastAsia="Times New Roman" w:cs="Times New Roman"/>
                <w:sz w:val="20"/>
                <w:szCs w:val="20"/>
              </w:rPr>
            </w:pPr>
          </w:p>
        </w:tc>
        <w:tc>
          <w:tcPr>
            <w:tcW w:w="1300" w:type="dxa"/>
            <w:tcBorders>
              <w:top w:val="nil"/>
              <w:left w:val="nil"/>
              <w:bottom w:val="nil"/>
              <w:right w:val="nil"/>
            </w:tcBorders>
            <w:shd w:val="clear" w:color="auto" w:fill="auto"/>
            <w:vAlign w:val="center"/>
            <w:hideMark/>
          </w:tcPr>
          <w:p w:rsidR="00893E7C" w:rsidRPr="00DD0FB3" w:rsidRDefault="00893E7C" w:rsidP="0053643F">
            <w:pPr>
              <w:spacing w:after="0" w:line="240" w:lineRule="auto"/>
              <w:jc w:val="center"/>
              <w:rPr>
                <w:rFonts w:eastAsia="Times New Roman" w:cs="Times New Roman"/>
                <w:sz w:val="20"/>
                <w:szCs w:val="20"/>
              </w:rPr>
            </w:pPr>
          </w:p>
        </w:tc>
      </w:tr>
      <w:tr w:rsidR="00893E7C" w:rsidRPr="00DD0FB3" w:rsidTr="00575AB9">
        <w:trPr>
          <w:trHeight w:val="320"/>
        </w:trPr>
        <w:tc>
          <w:tcPr>
            <w:tcW w:w="371" w:type="dxa"/>
            <w:tcBorders>
              <w:top w:val="nil"/>
              <w:left w:val="nil"/>
              <w:bottom w:val="nil"/>
              <w:right w:val="nil"/>
            </w:tcBorders>
            <w:shd w:val="clear" w:color="auto" w:fill="auto"/>
            <w:noWrap/>
            <w:vAlign w:val="center"/>
            <w:hideMark/>
          </w:tcPr>
          <w:p w:rsidR="00893E7C" w:rsidRPr="00DD0FB3" w:rsidRDefault="00893E7C" w:rsidP="0053643F">
            <w:pPr>
              <w:spacing w:after="0" w:line="240" w:lineRule="auto"/>
              <w:jc w:val="center"/>
              <w:rPr>
                <w:rFonts w:eastAsia="Times New Roman" w:cs="Times New Roman"/>
                <w:sz w:val="20"/>
                <w:szCs w:val="20"/>
              </w:rPr>
            </w:pPr>
          </w:p>
        </w:tc>
        <w:tc>
          <w:tcPr>
            <w:tcW w:w="3169" w:type="dxa"/>
            <w:tcBorders>
              <w:top w:val="nil"/>
              <w:left w:val="nil"/>
              <w:bottom w:val="nil"/>
              <w:right w:val="nil"/>
            </w:tcBorders>
            <w:shd w:val="clear" w:color="auto" w:fill="auto"/>
            <w:noWrap/>
            <w:vAlign w:val="center"/>
            <w:hideMark/>
          </w:tcPr>
          <w:p w:rsidR="00893E7C" w:rsidRPr="00DD0FB3" w:rsidRDefault="00893E7C" w:rsidP="0053643F">
            <w:pPr>
              <w:spacing w:after="0" w:line="240" w:lineRule="auto"/>
              <w:rPr>
                <w:rFonts w:eastAsia="Times New Roman" w:cs="Times New Roman"/>
                <w:color w:val="000000"/>
              </w:rPr>
            </w:pPr>
            <w:r w:rsidRPr="00DD0FB3">
              <w:rPr>
                <w:rFonts w:eastAsia="Times New Roman" w:cs="Times New Roman"/>
                <w:color w:val="000000"/>
              </w:rPr>
              <w:t>Total</w:t>
            </w:r>
          </w:p>
        </w:tc>
        <w:tc>
          <w:tcPr>
            <w:tcW w:w="1300" w:type="dxa"/>
            <w:tcBorders>
              <w:top w:val="nil"/>
              <w:left w:val="nil"/>
              <w:bottom w:val="nil"/>
              <w:right w:val="nil"/>
            </w:tcBorders>
            <w:shd w:val="clear" w:color="auto" w:fill="auto"/>
            <w:vAlign w:val="center"/>
            <w:hideMark/>
          </w:tcPr>
          <w:p w:rsidR="00893E7C" w:rsidRPr="00DD0FB3" w:rsidRDefault="00893E7C" w:rsidP="0053643F">
            <w:pPr>
              <w:spacing w:after="0" w:line="240" w:lineRule="auto"/>
              <w:jc w:val="center"/>
              <w:rPr>
                <w:rFonts w:eastAsia="Times New Roman" w:cs="Times New Roman"/>
                <w:color w:val="000000"/>
              </w:rPr>
            </w:pPr>
            <w:r w:rsidRPr="00DD0FB3">
              <w:rPr>
                <w:rFonts w:eastAsia="Times New Roman" w:cs="Times New Roman"/>
                <w:color w:val="000000"/>
              </w:rPr>
              <w:t>3.9%</w:t>
            </w:r>
          </w:p>
        </w:tc>
        <w:tc>
          <w:tcPr>
            <w:tcW w:w="1300" w:type="dxa"/>
            <w:tcBorders>
              <w:top w:val="nil"/>
              <w:left w:val="nil"/>
              <w:bottom w:val="nil"/>
              <w:right w:val="nil"/>
            </w:tcBorders>
            <w:shd w:val="clear" w:color="auto" w:fill="auto"/>
            <w:vAlign w:val="center"/>
            <w:hideMark/>
          </w:tcPr>
          <w:p w:rsidR="00893E7C" w:rsidRPr="00DD0FB3" w:rsidRDefault="00893E7C" w:rsidP="0053643F">
            <w:pPr>
              <w:spacing w:after="0" w:line="240" w:lineRule="auto"/>
              <w:jc w:val="center"/>
              <w:rPr>
                <w:rFonts w:eastAsia="Times New Roman" w:cs="Times New Roman"/>
                <w:color w:val="000000"/>
              </w:rPr>
            </w:pPr>
            <w:r w:rsidRPr="00DD0FB3">
              <w:rPr>
                <w:rFonts w:eastAsia="Times New Roman" w:cs="Times New Roman"/>
                <w:color w:val="000000"/>
              </w:rPr>
              <w:t>1.8%</w:t>
            </w:r>
          </w:p>
        </w:tc>
        <w:tc>
          <w:tcPr>
            <w:tcW w:w="1300" w:type="dxa"/>
            <w:tcBorders>
              <w:top w:val="nil"/>
              <w:left w:val="nil"/>
              <w:bottom w:val="nil"/>
              <w:right w:val="nil"/>
            </w:tcBorders>
          </w:tcPr>
          <w:p w:rsidR="00893E7C" w:rsidRPr="00DD0FB3" w:rsidRDefault="00893E7C" w:rsidP="0053643F">
            <w:pPr>
              <w:spacing w:after="0" w:line="240" w:lineRule="auto"/>
              <w:jc w:val="center"/>
              <w:rPr>
                <w:rFonts w:eastAsia="Times New Roman" w:cs="Times New Roman"/>
                <w:color w:val="000000"/>
              </w:rPr>
            </w:pPr>
          </w:p>
        </w:tc>
        <w:tc>
          <w:tcPr>
            <w:tcW w:w="1300" w:type="dxa"/>
            <w:tcBorders>
              <w:top w:val="nil"/>
              <w:left w:val="nil"/>
              <w:bottom w:val="nil"/>
              <w:right w:val="nil"/>
            </w:tcBorders>
            <w:shd w:val="clear" w:color="auto" w:fill="auto"/>
            <w:vAlign w:val="center"/>
            <w:hideMark/>
          </w:tcPr>
          <w:p w:rsidR="00893E7C" w:rsidRPr="00DD0FB3" w:rsidRDefault="00893E7C" w:rsidP="0053643F">
            <w:pPr>
              <w:spacing w:after="0" w:line="240" w:lineRule="auto"/>
              <w:jc w:val="center"/>
              <w:rPr>
                <w:rFonts w:eastAsia="Times New Roman" w:cs="Times New Roman"/>
                <w:color w:val="000000"/>
              </w:rPr>
            </w:pPr>
            <w:r w:rsidRPr="00DD0FB3">
              <w:rPr>
                <w:rFonts w:eastAsia="Times New Roman" w:cs="Times New Roman"/>
                <w:color w:val="000000"/>
              </w:rPr>
              <w:t>6.0%</w:t>
            </w:r>
          </w:p>
        </w:tc>
      </w:tr>
      <w:tr w:rsidR="00893E7C" w:rsidRPr="00DD0FB3" w:rsidTr="00575AB9">
        <w:trPr>
          <w:trHeight w:val="320"/>
        </w:trPr>
        <w:tc>
          <w:tcPr>
            <w:tcW w:w="371" w:type="dxa"/>
            <w:tcBorders>
              <w:top w:val="nil"/>
              <w:left w:val="nil"/>
              <w:bottom w:val="nil"/>
              <w:right w:val="nil"/>
            </w:tcBorders>
            <w:shd w:val="clear" w:color="auto" w:fill="auto"/>
            <w:noWrap/>
            <w:vAlign w:val="center"/>
            <w:hideMark/>
          </w:tcPr>
          <w:p w:rsidR="00893E7C" w:rsidRPr="00DD0FB3" w:rsidRDefault="00893E7C" w:rsidP="0053643F">
            <w:pPr>
              <w:spacing w:after="0" w:line="240" w:lineRule="auto"/>
              <w:jc w:val="center"/>
              <w:rPr>
                <w:rFonts w:eastAsia="Times New Roman" w:cs="Times New Roman"/>
                <w:color w:val="000000"/>
              </w:rPr>
            </w:pPr>
          </w:p>
        </w:tc>
        <w:tc>
          <w:tcPr>
            <w:tcW w:w="3169" w:type="dxa"/>
            <w:tcBorders>
              <w:top w:val="nil"/>
              <w:left w:val="nil"/>
              <w:bottom w:val="nil"/>
              <w:right w:val="nil"/>
            </w:tcBorders>
            <w:shd w:val="clear" w:color="auto" w:fill="auto"/>
            <w:noWrap/>
            <w:vAlign w:val="center"/>
            <w:hideMark/>
          </w:tcPr>
          <w:p w:rsidR="00893E7C" w:rsidRPr="00DD0FB3" w:rsidRDefault="00893E7C" w:rsidP="0053643F">
            <w:pPr>
              <w:spacing w:after="0" w:line="240" w:lineRule="auto"/>
              <w:rPr>
                <w:rFonts w:eastAsia="Times New Roman" w:cs="Times New Roman"/>
                <w:color w:val="000000"/>
              </w:rPr>
            </w:pPr>
            <w:r w:rsidRPr="00DD0FB3">
              <w:rPr>
                <w:rFonts w:eastAsia="Times New Roman" w:cs="Times New Roman"/>
                <w:color w:val="000000"/>
              </w:rPr>
              <w:t>Men</w:t>
            </w:r>
          </w:p>
        </w:tc>
        <w:tc>
          <w:tcPr>
            <w:tcW w:w="1300" w:type="dxa"/>
            <w:tcBorders>
              <w:top w:val="nil"/>
              <w:left w:val="nil"/>
              <w:bottom w:val="nil"/>
              <w:right w:val="nil"/>
            </w:tcBorders>
            <w:shd w:val="clear" w:color="auto" w:fill="auto"/>
            <w:vAlign w:val="center"/>
            <w:hideMark/>
          </w:tcPr>
          <w:p w:rsidR="00893E7C" w:rsidRPr="00DD0FB3" w:rsidRDefault="00893E7C" w:rsidP="0053643F">
            <w:pPr>
              <w:spacing w:after="0" w:line="240" w:lineRule="auto"/>
              <w:jc w:val="center"/>
              <w:rPr>
                <w:rFonts w:eastAsia="Times New Roman" w:cs="Times New Roman"/>
                <w:color w:val="000000"/>
              </w:rPr>
            </w:pPr>
            <w:r w:rsidRPr="00DD0FB3">
              <w:rPr>
                <w:rFonts w:eastAsia="Times New Roman" w:cs="Times New Roman"/>
                <w:color w:val="000000"/>
              </w:rPr>
              <w:t>7.4%</w:t>
            </w:r>
          </w:p>
        </w:tc>
        <w:tc>
          <w:tcPr>
            <w:tcW w:w="1300" w:type="dxa"/>
            <w:tcBorders>
              <w:top w:val="nil"/>
              <w:left w:val="nil"/>
              <w:bottom w:val="nil"/>
              <w:right w:val="nil"/>
            </w:tcBorders>
            <w:shd w:val="clear" w:color="auto" w:fill="auto"/>
            <w:vAlign w:val="center"/>
            <w:hideMark/>
          </w:tcPr>
          <w:p w:rsidR="00893E7C" w:rsidRPr="00DD0FB3" w:rsidRDefault="00893E7C" w:rsidP="0053643F">
            <w:pPr>
              <w:spacing w:after="0" w:line="240" w:lineRule="auto"/>
              <w:jc w:val="center"/>
              <w:rPr>
                <w:rFonts w:eastAsia="Times New Roman" w:cs="Times New Roman"/>
                <w:color w:val="000000"/>
              </w:rPr>
            </w:pPr>
            <w:r w:rsidRPr="00DD0FB3">
              <w:rPr>
                <w:rFonts w:eastAsia="Times New Roman" w:cs="Times New Roman"/>
                <w:color w:val="000000"/>
              </w:rPr>
              <w:t>4.2%</w:t>
            </w:r>
          </w:p>
        </w:tc>
        <w:tc>
          <w:tcPr>
            <w:tcW w:w="1300" w:type="dxa"/>
            <w:tcBorders>
              <w:top w:val="nil"/>
              <w:left w:val="nil"/>
              <w:bottom w:val="nil"/>
              <w:right w:val="nil"/>
            </w:tcBorders>
          </w:tcPr>
          <w:p w:rsidR="00893E7C" w:rsidRPr="00DD0FB3" w:rsidRDefault="00893E7C" w:rsidP="0053643F">
            <w:pPr>
              <w:spacing w:after="0" w:line="240" w:lineRule="auto"/>
              <w:jc w:val="center"/>
              <w:rPr>
                <w:rFonts w:eastAsia="Times New Roman" w:cs="Times New Roman"/>
                <w:color w:val="000000"/>
              </w:rPr>
            </w:pPr>
          </w:p>
        </w:tc>
        <w:tc>
          <w:tcPr>
            <w:tcW w:w="1300" w:type="dxa"/>
            <w:tcBorders>
              <w:top w:val="nil"/>
              <w:left w:val="nil"/>
              <w:bottom w:val="nil"/>
              <w:right w:val="nil"/>
            </w:tcBorders>
            <w:shd w:val="clear" w:color="auto" w:fill="auto"/>
            <w:vAlign w:val="center"/>
            <w:hideMark/>
          </w:tcPr>
          <w:p w:rsidR="00893E7C" w:rsidRPr="00DD0FB3" w:rsidRDefault="00893E7C" w:rsidP="0053643F">
            <w:pPr>
              <w:spacing w:after="0" w:line="240" w:lineRule="auto"/>
              <w:jc w:val="center"/>
              <w:rPr>
                <w:rFonts w:eastAsia="Times New Roman" w:cs="Times New Roman"/>
                <w:color w:val="000000"/>
              </w:rPr>
            </w:pPr>
            <w:r w:rsidRPr="00DD0FB3">
              <w:rPr>
                <w:rFonts w:eastAsia="Times New Roman" w:cs="Times New Roman"/>
                <w:color w:val="000000"/>
              </w:rPr>
              <w:t>10.6%</w:t>
            </w:r>
          </w:p>
        </w:tc>
      </w:tr>
      <w:tr w:rsidR="00893E7C" w:rsidRPr="00DD0FB3" w:rsidTr="00575AB9">
        <w:trPr>
          <w:trHeight w:val="320"/>
        </w:trPr>
        <w:tc>
          <w:tcPr>
            <w:tcW w:w="371" w:type="dxa"/>
            <w:tcBorders>
              <w:top w:val="nil"/>
              <w:left w:val="nil"/>
              <w:bottom w:val="nil"/>
              <w:right w:val="nil"/>
            </w:tcBorders>
            <w:shd w:val="clear" w:color="auto" w:fill="auto"/>
            <w:noWrap/>
            <w:vAlign w:val="center"/>
            <w:hideMark/>
          </w:tcPr>
          <w:p w:rsidR="00893E7C" w:rsidRPr="00DD0FB3" w:rsidRDefault="00893E7C" w:rsidP="0053643F">
            <w:pPr>
              <w:spacing w:after="0" w:line="240" w:lineRule="auto"/>
              <w:jc w:val="center"/>
              <w:rPr>
                <w:rFonts w:eastAsia="Times New Roman" w:cs="Times New Roman"/>
                <w:color w:val="000000"/>
              </w:rPr>
            </w:pPr>
          </w:p>
        </w:tc>
        <w:tc>
          <w:tcPr>
            <w:tcW w:w="3169" w:type="dxa"/>
            <w:tcBorders>
              <w:top w:val="nil"/>
              <w:left w:val="nil"/>
              <w:bottom w:val="nil"/>
              <w:right w:val="nil"/>
            </w:tcBorders>
            <w:shd w:val="clear" w:color="auto" w:fill="auto"/>
            <w:noWrap/>
            <w:vAlign w:val="center"/>
            <w:hideMark/>
          </w:tcPr>
          <w:p w:rsidR="00893E7C" w:rsidRPr="00DD0FB3" w:rsidRDefault="00893E7C" w:rsidP="0053643F">
            <w:pPr>
              <w:spacing w:after="0" w:line="240" w:lineRule="auto"/>
              <w:rPr>
                <w:rFonts w:eastAsia="Times New Roman" w:cs="Times New Roman"/>
                <w:color w:val="000000"/>
              </w:rPr>
            </w:pPr>
            <w:r w:rsidRPr="00DD0FB3">
              <w:rPr>
                <w:rFonts w:eastAsia="Times New Roman" w:cs="Times New Roman"/>
                <w:color w:val="000000"/>
              </w:rPr>
              <w:t>Women</w:t>
            </w:r>
          </w:p>
        </w:tc>
        <w:tc>
          <w:tcPr>
            <w:tcW w:w="1300" w:type="dxa"/>
            <w:tcBorders>
              <w:top w:val="nil"/>
              <w:left w:val="nil"/>
              <w:bottom w:val="nil"/>
              <w:right w:val="nil"/>
            </w:tcBorders>
            <w:shd w:val="clear" w:color="auto" w:fill="auto"/>
            <w:vAlign w:val="center"/>
            <w:hideMark/>
          </w:tcPr>
          <w:p w:rsidR="00893E7C" w:rsidRPr="00DD0FB3" w:rsidRDefault="00893E7C" w:rsidP="0053643F">
            <w:pPr>
              <w:spacing w:after="0" w:line="240" w:lineRule="auto"/>
              <w:jc w:val="center"/>
              <w:rPr>
                <w:rFonts w:eastAsia="Times New Roman" w:cs="Times New Roman"/>
                <w:color w:val="000000"/>
              </w:rPr>
            </w:pPr>
            <w:r w:rsidRPr="00DD0FB3">
              <w:rPr>
                <w:rFonts w:eastAsia="Times New Roman" w:cs="Times New Roman"/>
                <w:color w:val="000000"/>
              </w:rPr>
              <w:t>2.2%</w:t>
            </w:r>
          </w:p>
        </w:tc>
        <w:tc>
          <w:tcPr>
            <w:tcW w:w="1300" w:type="dxa"/>
            <w:tcBorders>
              <w:top w:val="nil"/>
              <w:left w:val="nil"/>
              <w:bottom w:val="nil"/>
              <w:right w:val="nil"/>
            </w:tcBorders>
            <w:shd w:val="clear" w:color="auto" w:fill="auto"/>
            <w:vAlign w:val="center"/>
            <w:hideMark/>
          </w:tcPr>
          <w:p w:rsidR="00893E7C" w:rsidRPr="00DD0FB3" w:rsidRDefault="00893E7C" w:rsidP="0053643F">
            <w:pPr>
              <w:spacing w:after="0" w:line="240" w:lineRule="auto"/>
              <w:jc w:val="center"/>
              <w:rPr>
                <w:rFonts w:eastAsia="Times New Roman" w:cs="Times New Roman"/>
                <w:color w:val="000000"/>
              </w:rPr>
            </w:pPr>
            <w:r w:rsidRPr="00DD0FB3">
              <w:rPr>
                <w:rFonts w:eastAsia="Times New Roman" w:cs="Times New Roman"/>
                <w:color w:val="000000"/>
              </w:rPr>
              <w:t>0.7%</w:t>
            </w:r>
          </w:p>
        </w:tc>
        <w:tc>
          <w:tcPr>
            <w:tcW w:w="1300" w:type="dxa"/>
            <w:tcBorders>
              <w:top w:val="nil"/>
              <w:left w:val="nil"/>
              <w:bottom w:val="nil"/>
              <w:right w:val="nil"/>
            </w:tcBorders>
          </w:tcPr>
          <w:p w:rsidR="00893E7C" w:rsidRPr="00DD0FB3" w:rsidRDefault="00893E7C" w:rsidP="0053643F">
            <w:pPr>
              <w:spacing w:after="0" w:line="240" w:lineRule="auto"/>
              <w:jc w:val="center"/>
              <w:rPr>
                <w:rFonts w:eastAsia="Times New Roman" w:cs="Times New Roman"/>
                <w:color w:val="000000"/>
              </w:rPr>
            </w:pPr>
          </w:p>
        </w:tc>
        <w:tc>
          <w:tcPr>
            <w:tcW w:w="1300" w:type="dxa"/>
            <w:tcBorders>
              <w:top w:val="nil"/>
              <w:left w:val="nil"/>
              <w:bottom w:val="nil"/>
              <w:right w:val="nil"/>
            </w:tcBorders>
            <w:shd w:val="clear" w:color="auto" w:fill="auto"/>
            <w:vAlign w:val="center"/>
            <w:hideMark/>
          </w:tcPr>
          <w:p w:rsidR="00893E7C" w:rsidRPr="00DD0FB3" w:rsidRDefault="00893E7C" w:rsidP="0053643F">
            <w:pPr>
              <w:spacing w:after="0" w:line="240" w:lineRule="auto"/>
              <w:jc w:val="center"/>
              <w:rPr>
                <w:rFonts w:eastAsia="Times New Roman" w:cs="Times New Roman"/>
                <w:color w:val="000000"/>
              </w:rPr>
            </w:pPr>
            <w:r w:rsidRPr="00DD0FB3">
              <w:rPr>
                <w:rFonts w:eastAsia="Times New Roman" w:cs="Times New Roman"/>
                <w:color w:val="000000"/>
              </w:rPr>
              <w:t>3.8%</w:t>
            </w:r>
          </w:p>
        </w:tc>
      </w:tr>
      <w:tr w:rsidR="00893E7C" w:rsidRPr="00DD0FB3" w:rsidTr="00575AB9">
        <w:trPr>
          <w:trHeight w:val="320"/>
        </w:trPr>
        <w:tc>
          <w:tcPr>
            <w:tcW w:w="3540" w:type="dxa"/>
            <w:gridSpan w:val="2"/>
            <w:tcBorders>
              <w:top w:val="nil"/>
              <w:left w:val="nil"/>
              <w:bottom w:val="nil"/>
              <w:right w:val="nil"/>
            </w:tcBorders>
            <w:shd w:val="clear" w:color="auto" w:fill="auto"/>
            <w:noWrap/>
            <w:vAlign w:val="center"/>
            <w:hideMark/>
          </w:tcPr>
          <w:p w:rsidR="00893E7C" w:rsidRPr="00DD0FB3" w:rsidRDefault="00893E7C" w:rsidP="0053643F">
            <w:pPr>
              <w:spacing w:after="0" w:line="240" w:lineRule="auto"/>
              <w:rPr>
                <w:rFonts w:eastAsia="Times New Roman" w:cs="Times New Roman"/>
                <w:color w:val="000000"/>
              </w:rPr>
            </w:pPr>
            <w:r w:rsidRPr="00DD0FB3">
              <w:rPr>
                <w:rFonts w:eastAsia="Times New Roman" w:cs="Times New Roman"/>
                <w:color w:val="000000"/>
              </w:rPr>
              <w:t>Deaths</w:t>
            </w:r>
          </w:p>
        </w:tc>
        <w:tc>
          <w:tcPr>
            <w:tcW w:w="1300" w:type="dxa"/>
            <w:tcBorders>
              <w:top w:val="nil"/>
              <w:left w:val="nil"/>
              <w:bottom w:val="nil"/>
              <w:right w:val="nil"/>
            </w:tcBorders>
            <w:shd w:val="clear" w:color="auto" w:fill="auto"/>
            <w:vAlign w:val="bottom"/>
          </w:tcPr>
          <w:p w:rsidR="00893E7C" w:rsidRPr="00DD0FB3" w:rsidRDefault="00893E7C" w:rsidP="0053643F">
            <w:pPr>
              <w:spacing w:after="0" w:line="240" w:lineRule="auto"/>
              <w:rPr>
                <w:rFonts w:eastAsia="Times New Roman" w:cs="Times New Roman"/>
                <w:color w:val="000000"/>
              </w:rPr>
            </w:pPr>
          </w:p>
        </w:tc>
        <w:tc>
          <w:tcPr>
            <w:tcW w:w="1300" w:type="dxa"/>
            <w:tcBorders>
              <w:top w:val="nil"/>
              <w:left w:val="nil"/>
              <w:bottom w:val="nil"/>
              <w:right w:val="nil"/>
            </w:tcBorders>
            <w:shd w:val="clear" w:color="auto" w:fill="auto"/>
            <w:vAlign w:val="center"/>
          </w:tcPr>
          <w:p w:rsidR="00893E7C" w:rsidRPr="00DD0FB3" w:rsidRDefault="00893E7C" w:rsidP="0053643F">
            <w:pPr>
              <w:spacing w:after="0" w:line="240" w:lineRule="auto"/>
              <w:jc w:val="center"/>
              <w:rPr>
                <w:rFonts w:eastAsia="Times New Roman" w:cs="Times New Roman"/>
                <w:sz w:val="20"/>
                <w:szCs w:val="20"/>
              </w:rPr>
            </w:pPr>
          </w:p>
        </w:tc>
        <w:tc>
          <w:tcPr>
            <w:tcW w:w="1300" w:type="dxa"/>
            <w:tcBorders>
              <w:top w:val="nil"/>
              <w:left w:val="nil"/>
              <w:bottom w:val="nil"/>
              <w:right w:val="nil"/>
            </w:tcBorders>
          </w:tcPr>
          <w:p w:rsidR="00893E7C" w:rsidRPr="00DD0FB3" w:rsidRDefault="00893E7C" w:rsidP="0053643F">
            <w:pPr>
              <w:spacing w:after="0" w:line="240" w:lineRule="auto"/>
              <w:jc w:val="center"/>
              <w:rPr>
                <w:rFonts w:eastAsia="Times New Roman" w:cs="Times New Roman"/>
                <w:sz w:val="20"/>
                <w:szCs w:val="20"/>
              </w:rPr>
            </w:pPr>
          </w:p>
        </w:tc>
        <w:tc>
          <w:tcPr>
            <w:tcW w:w="1300" w:type="dxa"/>
            <w:tcBorders>
              <w:top w:val="nil"/>
              <w:left w:val="nil"/>
              <w:bottom w:val="nil"/>
              <w:right w:val="nil"/>
            </w:tcBorders>
            <w:shd w:val="clear" w:color="auto" w:fill="auto"/>
            <w:vAlign w:val="center"/>
          </w:tcPr>
          <w:p w:rsidR="00893E7C" w:rsidRPr="00DD0FB3" w:rsidRDefault="00893E7C" w:rsidP="0053643F">
            <w:pPr>
              <w:spacing w:after="0" w:line="240" w:lineRule="auto"/>
              <w:jc w:val="center"/>
              <w:rPr>
                <w:rFonts w:eastAsia="Times New Roman" w:cs="Times New Roman"/>
                <w:sz w:val="20"/>
                <w:szCs w:val="20"/>
              </w:rPr>
            </w:pPr>
          </w:p>
        </w:tc>
      </w:tr>
      <w:tr w:rsidR="00893E7C" w:rsidRPr="00DD0FB3" w:rsidTr="00575AB9">
        <w:trPr>
          <w:trHeight w:val="320"/>
        </w:trPr>
        <w:tc>
          <w:tcPr>
            <w:tcW w:w="371" w:type="dxa"/>
            <w:tcBorders>
              <w:top w:val="nil"/>
              <w:left w:val="nil"/>
              <w:bottom w:val="nil"/>
              <w:right w:val="nil"/>
            </w:tcBorders>
            <w:shd w:val="clear" w:color="auto" w:fill="auto"/>
            <w:noWrap/>
            <w:vAlign w:val="center"/>
            <w:hideMark/>
          </w:tcPr>
          <w:p w:rsidR="00893E7C" w:rsidRPr="00DD0FB3" w:rsidRDefault="00893E7C" w:rsidP="0053643F">
            <w:pPr>
              <w:spacing w:after="0" w:line="240" w:lineRule="auto"/>
              <w:jc w:val="center"/>
              <w:rPr>
                <w:rFonts w:eastAsia="Times New Roman" w:cs="Times New Roman"/>
                <w:sz w:val="20"/>
                <w:szCs w:val="20"/>
              </w:rPr>
            </w:pPr>
          </w:p>
        </w:tc>
        <w:tc>
          <w:tcPr>
            <w:tcW w:w="3169" w:type="dxa"/>
            <w:tcBorders>
              <w:top w:val="nil"/>
              <w:left w:val="nil"/>
              <w:bottom w:val="nil"/>
              <w:right w:val="nil"/>
            </w:tcBorders>
            <w:shd w:val="clear" w:color="auto" w:fill="auto"/>
            <w:noWrap/>
            <w:vAlign w:val="center"/>
            <w:hideMark/>
          </w:tcPr>
          <w:p w:rsidR="00893E7C" w:rsidRPr="00DD0FB3" w:rsidRDefault="00893E7C" w:rsidP="0053643F">
            <w:pPr>
              <w:spacing w:after="0" w:line="240" w:lineRule="auto"/>
              <w:rPr>
                <w:rFonts w:eastAsia="Times New Roman" w:cs="Times New Roman"/>
                <w:color w:val="000000"/>
              </w:rPr>
            </w:pPr>
            <w:r w:rsidRPr="00DD0FB3">
              <w:rPr>
                <w:rFonts w:eastAsia="Times New Roman" w:cs="Times New Roman"/>
                <w:color w:val="000000"/>
              </w:rPr>
              <w:t>Total</w:t>
            </w:r>
          </w:p>
        </w:tc>
        <w:tc>
          <w:tcPr>
            <w:tcW w:w="1300" w:type="dxa"/>
            <w:tcBorders>
              <w:top w:val="nil"/>
              <w:left w:val="nil"/>
              <w:bottom w:val="nil"/>
              <w:right w:val="nil"/>
            </w:tcBorders>
            <w:shd w:val="clear" w:color="auto" w:fill="auto"/>
            <w:noWrap/>
            <w:vAlign w:val="bottom"/>
          </w:tcPr>
          <w:p w:rsidR="00893E7C" w:rsidRPr="00DD0FB3" w:rsidRDefault="00893E7C" w:rsidP="0053643F">
            <w:pPr>
              <w:spacing w:after="0" w:line="240" w:lineRule="auto"/>
              <w:jc w:val="center"/>
              <w:rPr>
                <w:rFonts w:eastAsia="Times New Roman" w:cs="Times New Roman"/>
                <w:color w:val="000000"/>
              </w:rPr>
            </w:pPr>
            <w:r w:rsidRPr="00DD0FB3">
              <w:rPr>
                <w:rFonts w:eastAsia="Times New Roman" w:cs="Times New Roman"/>
                <w:color w:val="000000"/>
              </w:rPr>
              <w:t>4.5%</w:t>
            </w:r>
          </w:p>
        </w:tc>
        <w:tc>
          <w:tcPr>
            <w:tcW w:w="1300" w:type="dxa"/>
            <w:tcBorders>
              <w:top w:val="nil"/>
              <w:left w:val="nil"/>
              <w:bottom w:val="nil"/>
              <w:right w:val="nil"/>
            </w:tcBorders>
            <w:shd w:val="clear" w:color="auto" w:fill="auto"/>
            <w:noWrap/>
            <w:vAlign w:val="bottom"/>
          </w:tcPr>
          <w:p w:rsidR="00893E7C" w:rsidRPr="00DD0FB3" w:rsidRDefault="00893E7C" w:rsidP="0053643F">
            <w:pPr>
              <w:spacing w:after="0" w:line="240" w:lineRule="auto"/>
              <w:jc w:val="center"/>
              <w:rPr>
                <w:rFonts w:eastAsia="Times New Roman" w:cs="Times New Roman"/>
                <w:color w:val="000000"/>
              </w:rPr>
            </w:pPr>
            <w:r w:rsidRPr="00DD0FB3">
              <w:rPr>
                <w:rFonts w:eastAsia="Times New Roman" w:cs="Times New Roman"/>
                <w:color w:val="000000"/>
              </w:rPr>
              <w:t>2.2%</w:t>
            </w:r>
          </w:p>
        </w:tc>
        <w:tc>
          <w:tcPr>
            <w:tcW w:w="1300" w:type="dxa"/>
            <w:tcBorders>
              <w:top w:val="nil"/>
              <w:left w:val="nil"/>
              <w:bottom w:val="nil"/>
              <w:right w:val="nil"/>
            </w:tcBorders>
          </w:tcPr>
          <w:p w:rsidR="00893E7C" w:rsidRPr="00DD0FB3" w:rsidRDefault="00893E7C" w:rsidP="0053643F">
            <w:pPr>
              <w:spacing w:after="0" w:line="240" w:lineRule="auto"/>
              <w:jc w:val="center"/>
              <w:rPr>
                <w:rFonts w:eastAsia="Times New Roman" w:cs="Times New Roman"/>
                <w:color w:val="000000"/>
              </w:rPr>
            </w:pPr>
          </w:p>
        </w:tc>
        <w:tc>
          <w:tcPr>
            <w:tcW w:w="1300" w:type="dxa"/>
            <w:tcBorders>
              <w:top w:val="nil"/>
              <w:left w:val="nil"/>
              <w:bottom w:val="nil"/>
              <w:right w:val="nil"/>
            </w:tcBorders>
            <w:shd w:val="clear" w:color="auto" w:fill="auto"/>
            <w:noWrap/>
            <w:vAlign w:val="bottom"/>
          </w:tcPr>
          <w:p w:rsidR="00893E7C" w:rsidRPr="00DD0FB3" w:rsidRDefault="00893E7C" w:rsidP="0053643F">
            <w:pPr>
              <w:spacing w:after="0" w:line="240" w:lineRule="auto"/>
              <w:jc w:val="center"/>
              <w:rPr>
                <w:rFonts w:eastAsia="Times New Roman" w:cs="Times New Roman"/>
                <w:color w:val="000000"/>
              </w:rPr>
            </w:pPr>
            <w:r w:rsidRPr="00DD0FB3">
              <w:rPr>
                <w:rFonts w:eastAsia="Times New Roman" w:cs="Times New Roman"/>
                <w:color w:val="000000"/>
              </w:rPr>
              <w:t>6.8%</w:t>
            </w:r>
          </w:p>
        </w:tc>
      </w:tr>
      <w:tr w:rsidR="00893E7C" w:rsidRPr="00DD0FB3" w:rsidTr="00575AB9">
        <w:trPr>
          <w:trHeight w:val="320"/>
        </w:trPr>
        <w:tc>
          <w:tcPr>
            <w:tcW w:w="371" w:type="dxa"/>
            <w:tcBorders>
              <w:top w:val="nil"/>
              <w:left w:val="nil"/>
              <w:bottom w:val="nil"/>
              <w:right w:val="nil"/>
            </w:tcBorders>
            <w:shd w:val="clear" w:color="auto" w:fill="auto"/>
            <w:noWrap/>
            <w:vAlign w:val="center"/>
            <w:hideMark/>
          </w:tcPr>
          <w:p w:rsidR="00893E7C" w:rsidRPr="00DD0FB3" w:rsidRDefault="00893E7C" w:rsidP="0053643F">
            <w:pPr>
              <w:spacing w:after="0" w:line="240" w:lineRule="auto"/>
              <w:jc w:val="center"/>
              <w:rPr>
                <w:rFonts w:eastAsia="Times New Roman" w:cs="Times New Roman"/>
                <w:color w:val="000000"/>
              </w:rPr>
            </w:pPr>
          </w:p>
        </w:tc>
        <w:tc>
          <w:tcPr>
            <w:tcW w:w="3169" w:type="dxa"/>
            <w:tcBorders>
              <w:top w:val="nil"/>
              <w:left w:val="nil"/>
              <w:bottom w:val="nil"/>
              <w:right w:val="nil"/>
            </w:tcBorders>
            <w:shd w:val="clear" w:color="auto" w:fill="auto"/>
            <w:noWrap/>
            <w:vAlign w:val="center"/>
            <w:hideMark/>
          </w:tcPr>
          <w:p w:rsidR="00893E7C" w:rsidRPr="00DD0FB3" w:rsidRDefault="00893E7C" w:rsidP="0053643F">
            <w:pPr>
              <w:spacing w:after="0" w:line="240" w:lineRule="auto"/>
              <w:rPr>
                <w:rFonts w:eastAsia="Times New Roman" w:cs="Times New Roman"/>
                <w:color w:val="000000"/>
              </w:rPr>
            </w:pPr>
            <w:r w:rsidRPr="00DD0FB3">
              <w:rPr>
                <w:rFonts w:eastAsia="Times New Roman" w:cs="Times New Roman"/>
                <w:color w:val="000000"/>
              </w:rPr>
              <w:t>Men</w:t>
            </w:r>
          </w:p>
        </w:tc>
        <w:tc>
          <w:tcPr>
            <w:tcW w:w="1300" w:type="dxa"/>
            <w:tcBorders>
              <w:top w:val="nil"/>
              <w:left w:val="nil"/>
              <w:bottom w:val="nil"/>
              <w:right w:val="nil"/>
            </w:tcBorders>
            <w:shd w:val="clear" w:color="auto" w:fill="auto"/>
            <w:noWrap/>
            <w:vAlign w:val="bottom"/>
            <w:hideMark/>
          </w:tcPr>
          <w:p w:rsidR="00893E7C" w:rsidRPr="00DD0FB3" w:rsidRDefault="00893E7C" w:rsidP="0053643F">
            <w:pPr>
              <w:spacing w:after="0" w:line="240" w:lineRule="auto"/>
              <w:jc w:val="center"/>
              <w:rPr>
                <w:rFonts w:eastAsia="Times New Roman" w:cs="Times New Roman"/>
                <w:color w:val="000000"/>
              </w:rPr>
            </w:pPr>
            <w:r w:rsidRPr="00DD0FB3">
              <w:rPr>
                <w:rFonts w:eastAsia="Times New Roman" w:cs="Times New Roman"/>
                <w:color w:val="000000"/>
              </w:rPr>
              <w:t>6.8%</w:t>
            </w:r>
          </w:p>
        </w:tc>
        <w:tc>
          <w:tcPr>
            <w:tcW w:w="1300" w:type="dxa"/>
            <w:tcBorders>
              <w:top w:val="nil"/>
              <w:left w:val="nil"/>
              <w:bottom w:val="nil"/>
              <w:right w:val="nil"/>
            </w:tcBorders>
            <w:shd w:val="clear" w:color="auto" w:fill="auto"/>
            <w:noWrap/>
            <w:vAlign w:val="bottom"/>
            <w:hideMark/>
          </w:tcPr>
          <w:p w:rsidR="00893E7C" w:rsidRPr="00DD0FB3" w:rsidRDefault="00893E7C" w:rsidP="0053643F">
            <w:pPr>
              <w:spacing w:after="0" w:line="240" w:lineRule="auto"/>
              <w:jc w:val="center"/>
              <w:rPr>
                <w:rFonts w:eastAsia="Times New Roman" w:cs="Times New Roman"/>
                <w:color w:val="000000"/>
              </w:rPr>
            </w:pPr>
            <w:r w:rsidRPr="00DD0FB3">
              <w:rPr>
                <w:rFonts w:eastAsia="Times New Roman" w:cs="Times New Roman"/>
                <w:color w:val="000000"/>
              </w:rPr>
              <w:t>3.8%</w:t>
            </w:r>
          </w:p>
        </w:tc>
        <w:tc>
          <w:tcPr>
            <w:tcW w:w="1300" w:type="dxa"/>
            <w:tcBorders>
              <w:top w:val="nil"/>
              <w:left w:val="nil"/>
              <w:bottom w:val="nil"/>
              <w:right w:val="nil"/>
            </w:tcBorders>
          </w:tcPr>
          <w:p w:rsidR="00893E7C" w:rsidRPr="00DD0FB3" w:rsidRDefault="00893E7C" w:rsidP="0053643F">
            <w:pPr>
              <w:spacing w:after="0" w:line="240" w:lineRule="auto"/>
              <w:jc w:val="center"/>
              <w:rPr>
                <w:rFonts w:eastAsia="Times New Roman" w:cs="Times New Roman"/>
                <w:color w:val="000000"/>
              </w:rPr>
            </w:pPr>
          </w:p>
        </w:tc>
        <w:tc>
          <w:tcPr>
            <w:tcW w:w="1300" w:type="dxa"/>
            <w:tcBorders>
              <w:top w:val="nil"/>
              <w:left w:val="nil"/>
              <w:bottom w:val="nil"/>
              <w:right w:val="nil"/>
            </w:tcBorders>
            <w:shd w:val="clear" w:color="auto" w:fill="auto"/>
            <w:noWrap/>
            <w:vAlign w:val="bottom"/>
            <w:hideMark/>
          </w:tcPr>
          <w:p w:rsidR="00893E7C" w:rsidRPr="00DD0FB3" w:rsidRDefault="00893E7C" w:rsidP="0053643F">
            <w:pPr>
              <w:spacing w:after="0" w:line="240" w:lineRule="auto"/>
              <w:jc w:val="center"/>
              <w:rPr>
                <w:rFonts w:eastAsia="Times New Roman" w:cs="Times New Roman"/>
                <w:color w:val="000000"/>
              </w:rPr>
            </w:pPr>
            <w:r w:rsidRPr="00DD0FB3">
              <w:rPr>
                <w:rFonts w:eastAsia="Times New Roman" w:cs="Times New Roman"/>
                <w:color w:val="000000"/>
              </w:rPr>
              <w:t>9.8%</w:t>
            </w:r>
          </w:p>
        </w:tc>
      </w:tr>
      <w:tr w:rsidR="00893E7C" w:rsidRPr="00DD0FB3" w:rsidTr="00575AB9">
        <w:trPr>
          <w:trHeight w:val="320"/>
        </w:trPr>
        <w:tc>
          <w:tcPr>
            <w:tcW w:w="371" w:type="dxa"/>
            <w:tcBorders>
              <w:top w:val="nil"/>
              <w:left w:val="nil"/>
              <w:bottom w:val="nil"/>
              <w:right w:val="nil"/>
            </w:tcBorders>
            <w:shd w:val="clear" w:color="auto" w:fill="auto"/>
            <w:noWrap/>
            <w:vAlign w:val="center"/>
            <w:hideMark/>
          </w:tcPr>
          <w:p w:rsidR="00893E7C" w:rsidRPr="00DD0FB3" w:rsidRDefault="00893E7C" w:rsidP="0053643F">
            <w:pPr>
              <w:spacing w:after="0" w:line="240" w:lineRule="auto"/>
              <w:jc w:val="center"/>
              <w:rPr>
                <w:rFonts w:eastAsia="Times New Roman" w:cs="Times New Roman"/>
                <w:color w:val="000000"/>
              </w:rPr>
            </w:pPr>
          </w:p>
        </w:tc>
        <w:tc>
          <w:tcPr>
            <w:tcW w:w="3169" w:type="dxa"/>
            <w:tcBorders>
              <w:top w:val="nil"/>
              <w:left w:val="nil"/>
              <w:bottom w:val="nil"/>
              <w:right w:val="nil"/>
            </w:tcBorders>
            <w:shd w:val="clear" w:color="auto" w:fill="auto"/>
            <w:noWrap/>
            <w:vAlign w:val="center"/>
            <w:hideMark/>
          </w:tcPr>
          <w:p w:rsidR="00893E7C" w:rsidRPr="00DD0FB3" w:rsidRDefault="00893E7C" w:rsidP="0053643F">
            <w:pPr>
              <w:spacing w:after="0" w:line="240" w:lineRule="auto"/>
              <w:rPr>
                <w:rFonts w:eastAsia="Times New Roman" w:cs="Times New Roman"/>
                <w:color w:val="000000"/>
              </w:rPr>
            </w:pPr>
            <w:r w:rsidRPr="00DD0FB3">
              <w:rPr>
                <w:rFonts w:eastAsia="Times New Roman" w:cs="Times New Roman"/>
                <w:color w:val="000000"/>
              </w:rPr>
              <w:t>Women</w:t>
            </w:r>
          </w:p>
        </w:tc>
        <w:tc>
          <w:tcPr>
            <w:tcW w:w="1300" w:type="dxa"/>
            <w:tcBorders>
              <w:top w:val="nil"/>
              <w:left w:val="nil"/>
              <w:bottom w:val="nil"/>
              <w:right w:val="nil"/>
            </w:tcBorders>
            <w:shd w:val="clear" w:color="auto" w:fill="auto"/>
            <w:noWrap/>
            <w:vAlign w:val="bottom"/>
          </w:tcPr>
          <w:p w:rsidR="00893E7C" w:rsidRPr="00DD0FB3" w:rsidRDefault="00893E7C" w:rsidP="0053643F">
            <w:pPr>
              <w:spacing w:after="0" w:line="240" w:lineRule="auto"/>
              <w:jc w:val="center"/>
              <w:rPr>
                <w:rFonts w:eastAsia="Times New Roman" w:cs="Times New Roman"/>
                <w:color w:val="000000"/>
              </w:rPr>
            </w:pPr>
            <w:r w:rsidRPr="00DD0FB3">
              <w:rPr>
                <w:rFonts w:eastAsia="Times New Roman" w:cs="Times New Roman"/>
                <w:color w:val="000000"/>
              </w:rPr>
              <w:t>2.3%</w:t>
            </w:r>
          </w:p>
        </w:tc>
        <w:tc>
          <w:tcPr>
            <w:tcW w:w="1300" w:type="dxa"/>
            <w:tcBorders>
              <w:top w:val="nil"/>
              <w:left w:val="nil"/>
              <w:bottom w:val="nil"/>
              <w:right w:val="nil"/>
            </w:tcBorders>
            <w:shd w:val="clear" w:color="auto" w:fill="auto"/>
            <w:noWrap/>
            <w:vAlign w:val="bottom"/>
          </w:tcPr>
          <w:p w:rsidR="00893E7C" w:rsidRPr="00DD0FB3" w:rsidRDefault="00893E7C" w:rsidP="0053643F">
            <w:pPr>
              <w:spacing w:after="0" w:line="240" w:lineRule="auto"/>
              <w:jc w:val="center"/>
              <w:rPr>
                <w:rFonts w:eastAsia="Times New Roman" w:cs="Times New Roman"/>
                <w:color w:val="000000"/>
              </w:rPr>
            </w:pPr>
            <w:r w:rsidRPr="00DD0FB3">
              <w:rPr>
                <w:rFonts w:eastAsia="Times New Roman" w:cs="Times New Roman"/>
                <w:color w:val="000000"/>
              </w:rPr>
              <w:t>0.6%</w:t>
            </w:r>
          </w:p>
        </w:tc>
        <w:tc>
          <w:tcPr>
            <w:tcW w:w="1300" w:type="dxa"/>
            <w:tcBorders>
              <w:top w:val="nil"/>
              <w:left w:val="nil"/>
              <w:bottom w:val="nil"/>
              <w:right w:val="nil"/>
            </w:tcBorders>
          </w:tcPr>
          <w:p w:rsidR="00893E7C" w:rsidRPr="00DD0FB3" w:rsidRDefault="00893E7C" w:rsidP="0053643F">
            <w:pPr>
              <w:spacing w:after="0" w:line="240" w:lineRule="auto"/>
              <w:jc w:val="center"/>
              <w:rPr>
                <w:rFonts w:eastAsia="Times New Roman" w:cs="Times New Roman"/>
                <w:color w:val="000000"/>
              </w:rPr>
            </w:pPr>
          </w:p>
        </w:tc>
        <w:tc>
          <w:tcPr>
            <w:tcW w:w="1300" w:type="dxa"/>
            <w:tcBorders>
              <w:top w:val="nil"/>
              <w:left w:val="nil"/>
              <w:bottom w:val="nil"/>
              <w:right w:val="nil"/>
            </w:tcBorders>
            <w:shd w:val="clear" w:color="auto" w:fill="auto"/>
            <w:noWrap/>
            <w:vAlign w:val="bottom"/>
          </w:tcPr>
          <w:p w:rsidR="00893E7C" w:rsidRPr="00DD0FB3" w:rsidRDefault="00893E7C" w:rsidP="0053643F">
            <w:pPr>
              <w:spacing w:after="0" w:line="240" w:lineRule="auto"/>
              <w:jc w:val="center"/>
              <w:rPr>
                <w:rFonts w:eastAsia="Times New Roman" w:cs="Times New Roman"/>
                <w:color w:val="000000"/>
              </w:rPr>
            </w:pPr>
            <w:r w:rsidRPr="00DD0FB3">
              <w:rPr>
                <w:rFonts w:eastAsia="Times New Roman" w:cs="Times New Roman"/>
                <w:color w:val="000000"/>
              </w:rPr>
              <w:t>3.9%</w:t>
            </w:r>
          </w:p>
        </w:tc>
      </w:tr>
      <w:tr w:rsidR="00893E7C" w:rsidRPr="00DD0FB3" w:rsidTr="00575AB9">
        <w:trPr>
          <w:trHeight w:val="320"/>
        </w:trPr>
        <w:tc>
          <w:tcPr>
            <w:tcW w:w="3540" w:type="dxa"/>
            <w:gridSpan w:val="2"/>
            <w:tcBorders>
              <w:top w:val="nil"/>
              <w:left w:val="nil"/>
              <w:bottom w:val="nil"/>
              <w:right w:val="nil"/>
            </w:tcBorders>
            <w:shd w:val="clear" w:color="auto" w:fill="auto"/>
            <w:noWrap/>
            <w:vAlign w:val="center"/>
            <w:hideMark/>
          </w:tcPr>
          <w:p w:rsidR="00893E7C" w:rsidRPr="00DD0FB3" w:rsidRDefault="00893E7C" w:rsidP="0053643F">
            <w:pPr>
              <w:spacing w:after="0" w:line="240" w:lineRule="auto"/>
              <w:rPr>
                <w:rFonts w:eastAsia="Times New Roman" w:cs="Times New Roman"/>
                <w:color w:val="000000"/>
              </w:rPr>
            </w:pPr>
            <w:r w:rsidRPr="00DD0FB3">
              <w:rPr>
                <w:rFonts w:eastAsia="Times New Roman" w:cs="Times New Roman"/>
                <w:color w:val="000000"/>
              </w:rPr>
              <w:t>Years of life lost</w:t>
            </w:r>
          </w:p>
        </w:tc>
        <w:tc>
          <w:tcPr>
            <w:tcW w:w="1300" w:type="dxa"/>
            <w:tcBorders>
              <w:top w:val="nil"/>
              <w:left w:val="nil"/>
              <w:bottom w:val="nil"/>
              <w:right w:val="nil"/>
            </w:tcBorders>
            <w:shd w:val="clear" w:color="auto" w:fill="auto"/>
            <w:vAlign w:val="bottom"/>
          </w:tcPr>
          <w:p w:rsidR="00893E7C" w:rsidRPr="00DD0FB3" w:rsidRDefault="00893E7C" w:rsidP="0053643F">
            <w:pPr>
              <w:spacing w:after="0" w:line="240" w:lineRule="auto"/>
              <w:rPr>
                <w:rFonts w:eastAsia="Times New Roman" w:cs="Times New Roman"/>
                <w:color w:val="000000"/>
              </w:rPr>
            </w:pPr>
          </w:p>
        </w:tc>
        <w:tc>
          <w:tcPr>
            <w:tcW w:w="1300" w:type="dxa"/>
            <w:tcBorders>
              <w:top w:val="nil"/>
              <w:left w:val="nil"/>
              <w:bottom w:val="nil"/>
              <w:right w:val="nil"/>
            </w:tcBorders>
            <w:shd w:val="clear" w:color="auto" w:fill="auto"/>
            <w:vAlign w:val="center"/>
          </w:tcPr>
          <w:p w:rsidR="00893E7C" w:rsidRPr="00DD0FB3" w:rsidRDefault="00893E7C" w:rsidP="0053643F">
            <w:pPr>
              <w:spacing w:after="0" w:line="240" w:lineRule="auto"/>
              <w:jc w:val="center"/>
              <w:rPr>
                <w:rFonts w:eastAsia="Times New Roman" w:cs="Times New Roman"/>
                <w:sz w:val="20"/>
                <w:szCs w:val="20"/>
              </w:rPr>
            </w:pPr>
          </w:p>
        </w:tc>
        <w:tc>
          <w:tcPr>
            <w:tcW w:w="1300" w:type="dxa"/>
            <w:tcBorders>
              <w:top w:val="nil"/>
              <w:left w:val="nil"/>
              <w:bottom w:val="nil"/>
              <w:right w:val="nil"/>
            </w:tcBorders>
          </w:tcPr>
          <w:p w:rsidR="00893E7C" w:rsidRPr="00DD0FB3" w:rsidRDefault="00893E7C" w:rsidP="0053643F">
            <w:pPr>
              <w:spacing w:after="0" w:line="240" w:lineRule="auto"/>
              <w:jc w:val="center"/>
              <w:rPr>
                <w:rFonts w:eastAsia="Times New Roman" w:cs="Times New Roman"/>
                <w:sz w:val="20"/>
                <w:szCs w:val="20"/>
              </w:rPr>
            </w:pPr>
          </w:p>
        </w:tc>
        <w:tc>
          <w:tcPr>
            <w:tcW w:w="1300" w:type="dxa"/>
            <w:tcBorders>
              <w:top w:val="nil"/>
              <w:left w:val="nil"/>
              <w:bottom w:val="nil"/>
              <w:right w:val="nil"/>
            </w:tcBorders>
            <w:shd w:val="clear" w:color="auto" w:fill="auto"/>
            <w:vAlign w:val="center"/>
          </w:tcPr>
          <w:p w:rsidR="00893E7C" w:rsidRPr="00DD0FB3" w:rsidRDefault="00893E7C" w:rsidP="0053643F">
            <w:pPr>
              <w:spacing w:after="0" w:line="240" w:lineRule="auto"/>
              <w:jc w:val="center"/>
              <w:rPr>
                <w:rFonts w:eastAsia="Times New Roman" w:cs="Times New Roman"/>
                <w:sz w:val="20"/>
                <w:szCs w:val="20"/>
              </w:rPr>
            </w:pPr>
          </w:p>
        </w:tc>
      </w:tr>
      <w:tr w:rsidR="00893E7C" w:rsidRPr="00DD0FB3" w:rsidTr="00575AB9">
        <w:trPr>
          <w:trHeight w:val="320"/>
        </w:trPr>
        <w:tc>
          <w:tcPr>
            <w:tcW w:w="371" w:type="dxa"/>
            <w:tcBorders>
              <w:top w:val="nil"/>
              <w:left w:val="nil"/>
              <w:bottom w:val="nil"/>
              <w:right w:val="nil"/>
            </w:tcBorders>
            <w:shd w:val="clear" w:color="auto" w:fill="auto"/>
            <w:noWrap/>
            <w:vAlign w:val="center"/>
            <w:hideMark/>
          </w:tcPr>
          <w:p w:rsidR="00893E7C" w:rsidRPr="00DD0FB3" w:rsidRDefault="00893E7C" w:rsidP="0053643F">
            <w:pPr>
              <w:spacing w:after="0" w:line="240" w:lineRule="auto"/>
              <w:jc w:val="center"/>
              <w:rPr>
                <w:rFonts w:eastAsia="Times New Roman" w:cs="Times New Roman"/>
                <w:sz w:val="20"/>
                <w:szCs w:val="20"/>
              </w:rPr>
            </w:pPr>
          </w:p>
        </w:tc>
        <w:tc>
          <w:tcPr>
            <w:tcW w:w="3169" w:type="dxa"/>
            <w:tcBorders>
              <w:top w:val="nil"/>
              <w:left w:val="nil"/>
              <w:bottom w:val="nil"/>
              <w:right w:val="nil"/>
            </w:tcBorders>
            <w:shd w:val="clear" w:color="auto" w:fill="auto"/>
            <w:noWrap/>
            <w:vAlign w:val="center"/>
            <w:hideMark/>
          </w:tcPr>
          <w:p w:rsidR="00893E7C" w:rsidRPr="00DD0FB3" w:rsidRDefault="00893E7C" w:rsidP="0053643F">
            <w:pPr>
              <w:spacing w:after="0" w:line="240" w:lineRule="auto"/>
              <w:rPr>
                <w:rFonts w:eastAsia="Times New Roman" w:cs="Times New Roman"/>
                <w:color w:val="000000"/>
              </w:rPr>
            </w:pPr>
            <w:r w:rsidRPr="00DD0FB3">
              <w:rPr>
                <w:rFonts w:eastAsia="Times New Roman" w:cs="Times New Roman"/>
                <w:color w:val="000000"/>
              </w:rPr>
              <w:t>Total</w:t>
            </w:r>
          </w:p>
        </w:tc>
        <w:tc>
          <w:tcPr>
            <w:tcW w:w="1300" w:type="dxa"/>
            <w:tcBorders>
              <w:top w:val="nil"/>
              <w:left w:val="nil"/>
              <w:bottom w:val="nil"/>
              <w:right w:val="nil"/>
            </w:tcBorders>
            <w:shd w:val="clear" w:color="auto" w:fill="auto"/>
            <w:noWrap/>
            <w:vAlign w:val="bottom"/>
          </w:tcPr>
          <w:p w:rsidR="00893E7C" w:rsidRPr="00DD0FB3" w:rsidRDefault="00893E7C" w:rsidP="0053643F">
            <w:pPr>
              <w:spacing w:after="0" w:line="240" w:lineRule="auto"/>
              <w:jc w:val="center"/>
              <w:rPr>
                <w:rFonts w:eastAsia="Times New Roman" w:cs="Times New Roman"/>
                <w:color w:val="000000"/>
              </w:rPr>
            </w:pPr>
            <w:r w:rsidRPr="00DD0FB3">
              <w:rPr>
                <w:rFonts w:eastAsia="Times New Roman" w:cs="Times New Roman"/>
                <w:color w:val="000000"/>
              </w:rPr>
              <w:t>4.3%</w:t>
            </w:r>
          </w:p>
        </w:tc>
        <w:tc>
          <w:tcPr>
            <w:tcW w:w="1300" w:type="dxa"/>
            <w:tcBorders>
              <w:top w:val="nil"/>
              <w:left w:val="nil"/>
              <w:bottom w:val="nil"/>
              <w:right w:val="nil"/>
            </w:tcBorders>
            <w:shd w:val="clear" w:color="auto" w:fill="auto"/>
            <w:noWrap/>
            <w:vAlign w:val="bottom"/>
          </w:tcPr>
          <w:p w:rsidR="00893E7C" w:rsidRPr="00DD0FB3" w:rsidRDefault="00893E7C" w:rsidP="0053643F">
            <w:pPr>
              <w:spacing w:after="0" w:line="240" w:lineRule="auto"/>
              <w:jc w:val="center"/>
              <w:rPr>
                <w:rFonts w:eastAsia="Times New Roman" w:cs="Times New Roman"/>
                <w:color w:val="000000"/>
              </w:rPr>
            </w:pPr>
            <w:r w:rsidRPr="00DD0FB3">
              <w:rPr>
                <w:rFonts w:eastAsia="Times New Roman" w:cs="Times New Roman"/>
                <w:color w:val="000000"/>
              </w:rPr>
              <w:t>2.1%</w:t>
            </w:r>
          </w:p>
        </w:tc>
        <w:tc>
          <w:tcPr>
            <w:tcW w:w="1300" w:type="dxa"/>
            <w:tcBorders>
              <w:top w:val="nil"/>
              <w:left w:val="nil"/>
              <w:bottom w:val="nil"/>
              <w:right w:val="nil"/>
            </w:tcBorders>
          </w:tcPr>
          <w:p w:rsidR="00893E7C" w:rsidRPr="00DD0FB3" w:rsidRDefault="00893E7C" w:rsidP="0053643F">
            <w:pPr>
              <w:spacing w:after="0" w:line="240" w:lineRule="auto"/>
              <w:jc w:val="center"/>
              <w:rPr>
                <w:rFonts w:eastAsia="Times New Roman" w:cs="Times New Roman"/>
                <w:color w:val="000000"/>
              </w:rPr>
            </w:pPr>
          </w:p>
        </w:tc>
        <w:tc>
          <w:tcPr>
            <w:tcW w:w="1300" w:type="dxa"/>
            <w:tcBorders>
              <w:top w:val="nil"/>
              <w:left w:val="nil"/>
              <w:bottom w:val="nil"/>
              <w:right w:val="nil"/>
            </w:tcBorders>
            <w:shd w:val="clear" w:color="auto" w:fill="auto"/>
            <w:noWrap/>
            <w:vAlign w:val="bottom"/>
          </w:tcPr>
          <w:p w:rsidR="00893E7C" w:rsidRPr="00DD0FB3" w:rsidRDefault="00893E7C" w:rsidP="0053643F">
            <w:pPr>
              <w:spacing w:after="0" w:line="240" w:lineRule="auto"/>
              <w:jc w:val="center"/>
              <w:rPr>
                <w:rFonts w:eastAsia="Times New Roman" w:cs="Times New Roman"/>
                <w:color w:val="000000"/>
              </w:rPr>
            </w:pPr>
            <w:r w:rsidRPr="00DD0FB3">
              <w:rPr>
                <w:rFonts w:eastAsia="Times New Roman" w:cs="Times New Roman"/>
                <w:color w:val="000000"/>
              </w:rPr>
              <w:t>6.5%</w:t>
            </w:r>
          </w:p>
        </w:tc>
      </w:tr>
      <w:tr w:rsidR="00893E7C" w:rsidRPr="00DD0FB3" w:rsidTr="00575AB9">
        <w:trPr>
          <w:trHeight w:val="320"/>
        </w:trPr>
        <w:tc>
          <w:tcPr>
            <w:tcW w:w="371" w:type="dxa"/>
            <w:tcBorders>
              <w:top w:val="nil"/>
              <w:left w:val="nil"/>
              <w:bottom w:val="nil"/>
              <w:right w:val="nil"/>
            </w:tcBorders>
            <w:shd w:val="clear" w:color="auto" w:fill="auto"/>
            <w:noWrap/>
            <w:vAlign w:val="center"/>
            <w:hideMark/>
          </w:tcPr>
          <w:p w:rsidR="00893E7C" w:rsidRPr="00DD0FB3" w:rsidRDefault="00893E7C" w:rsidP="0053643F">
            <w:pPr>
              <w:spacing w:after="0" w:line="240" w:lineRule="auto"/>
              <w:jc w:val="center"/>
              <w:rPr>
                <w:rFonts w:eastAsia="Times New Roman" w:cs="Times New Roman"/>
                <w:color w:val="000000"/>
              </w:rPr>
            </w:pPr>
          </w:p>
        </w:tc>
        <w:tc>
          <w:tcPr>
            <w:tcW w:w="3169" w:type="dxa"/>
            <w:tcBorders>
              <w:top w:val="nil"/>
              <w:left w:val="nil"/>
              <w:bottom w:val="nil"/>
              <w:right w:val="nil"/>
            </w:tcBorders>
            <w:shd w:val="clear" w:color="auto" w:fill="auto"/>
            <w:noWrap/>
            <w:vAlign w:val="center"/>
            <w:hideMark/>
          </w:tcPr>
          <w:p w:rsidR="00893E7C" w:rsidRPr="00DD0FB3" w:rsidRDefault="00893E7C" w:rsidP="0053643F">
            <w:pPr>
              <w:spacing w:after="0" w:line="240" w:lineRule="auto"/>
              <w:rPr>
                <w:rFonts w:eastAsia="Times New Roman" w:cs="Times New Roman"/>
                <w:color w:val="000000"/>
              </w:rPr>
            </w:pPr>
            <w:r w:rsidRPr="00DD0FB3">
              <w:rPr>
                <w:rFonts w:eastAsia="Times New Roman" w:cs="Times New Roman"/>
                <w:color w:val="000000"/>
              </w:rPr>
              <w:t>Men</w:t>
            </w:r>
          </w:p>
        </w:tc>
        <w:tc>
          <w:tcPr>
            <w:tcW w:w="1300" w:type="dxa"/>
            <w:tcBorders>
              <w:top w:val="nil"/>
              <w:left w:val="nil"/>
              <w:bottom w:val="nil"/>
              <w:right w:val="nil"/>
            </w:tcBorders>
            <w:shd w:val="clear" w:color="auto" w:fill="auto"/>
            <w:noWrap/>
            <w:vAlign w:val="bottom"/>
            <w:hideMark/>
          </w:tcPr>
          <w:p w:rsidR="00893E7C" w:rsidRPr="00DD0FB3" w:rsidRDefault="00893E7C" w:rsidP="0053643F">
            <w:pPr>
              <w:spacing w:after="0" w:line="240" w:lineRule="auto"/>
              <w:jc w:val="center"/>
              <w:rPr>
                <w:rFonts w:eastAsia="Times New Roman" w:cs="Times New Roman"/>
                <w:color w:val="000000"/>
              </w:rPr>
            </w:pPr>
            <w:r w:rsidRPr="00DD0FB3">
              <w:rPr>
                <w:rFonts w:eastAsia="Times New Roman" w:cs="Times New Roman"/>
                <w:color w:val="000000"/>
              </w:rPr>
              <w:t>6.6%</w:t>
            </w:r>
          </w:p>
        </w:tc>
        <w:tc>
          <w:tcPr>
            <w:tcW w:w="1300" w:type="dxa"/>
            <w:tcBorders>
              <w:top w:val="nil"/>
              <w:left w:val="nil"/>
              <w:bottom w:val="nil"/>
              <w:right w:val="nil"/>
            </w:tcBorders>
            <w:shd w:val="clear" w:color="auto" w:fill="auto"/>
            <w:noWrap/>
            <w:vAlign w:val="bottom"/>
            <w:hideMark/>
          </w:tcPr>
          <w:p w:rsidR="00893E7C" w:rsidRPr="00DD0FB3" w:rsidRDefault="00893E7C" w:rsidP="0053643F">
            <w:pPr>
              <w:spacing w:after="0" w:line="240" w:lineRule="auto"/>
              <w:jc w:val="center"/>
              <w:rPr>
                <w:rFonts w:eastAsia="Times New Roman" w:cs="Times New Roman"/>
                <w:color w:val="000000"/>
              </w:rPr>
            </w:pPr>
            <w:r w:rsidRPr="00DD0FB3">
              <w:rPr>
                <w:rFonts w:eastAsia="Times New Roman" w:cs="Times New Roman"/>
                <w:color w:val="000000"/>
              </w:rPr>
              <w:t>3.7%</w:t>
            </w:r>
          </w:p>
        </w:tc>
        <w:tc>
          <w:tcPr>
            <w:tcW w:w="1300" w:type="dxa"/>
            <w:tcBorders>
              <w:top w:val="nil"/>
              <w:left w:val="nil"/>
              <w:bottom w:val="nil"/>
              <w:right w:val="nil"/>
            </w:tcBorders>
          </w:tcPr>
          <w:p w:rsidR="00893E7C" w:rsidRPr="00DD0FB3" w:rsidRDefault="00893E7C" w:rsidP="0053643F">
            <w:pPr>
              <w:spacing w:after="0" w:line="240" w:lineRule="auto"/>
              <w:jc w:val="center"/>
              <w:rPr>
                <w:rFonts w:eastAsia="Times New Roman" w:cs="Times New Roman"/>
                <w:color w:val="000000"/>
              </w:rPr>
            </w:pPr>
          </w:p>
        </w:tc>
        <w:tc>
          <w:tcPr>
            <w:tcW w:w="1300" w:type="dxa"/>
            <w:tcBorders>
              <w:top w:val="nil"/>
              <w:left w:val="nil"/>
              <w:bottom w:val="nil"/>
              <w:right w:val="nil"/>
            </w:tcBorders>
            <w:shd w:val="clear" w:color="auto" w:fill="auto"/>
            <w:noWrap/>
            <w:vAlign w:val="bottom"/>
            <w:hideMark/>
          </w:tcPr>
          <w:p w:rsidR="00893E7C" w:rsidRPr="00DD0FB3" w:rsidRDefault="00893E7C" w:rsidP="0053643F">
            <w:pPr>
              <w:spacing w:after="0" w:line="240" w:lineRule="auto"/>
              <w:jc w:val="center"/>
              <w:rPr>
                <w:rFonts w:eastAsia="Times New Roman" w:cs="Times New Roman"/>
                <w:color w:val="000000"/>
              </w:rPr>
            </w:pPr>
            <w:r w:rsidRPr="00DD0FB3">
              <w:rPr>
                <w:rFonts w:eastAsia="Times New Roman" w:cs="Times New Roman"/>
                <w:color w:val="000000"/>
              </w:rPr>
              <w:t>9.4%</w:t>
            </w:r>
          </w:p>
        </w:tc>
      </w:tr>
      <w:tr w:rsidR="00893E7C" w:rsidRPr="00DD0FB3" w:rsidTr="00575AB9">
        <w:trPr>
          <w:trHeight w:val="320"/>
        </w:trPr>
        <w:tc>
          <w:tcPr>
            <w:tcW w:w="371" w:type="dxa"/>
            <w:tcBorders>
              <w:top w:val="nil"/>
              <w:left w:val="nil"/>
              <w:bottom w:val="nil"/>
              <w:right w:val="nil"/>
            </w:tcBorders>
            <w:shd w:val="clear" w:color="auto" w:fill="auto"/>
            <w:noWrap/>
            <w:vAlign w:val="center"/>
            <w:hideMark/>
          </w:tcPr>
          <w:p w:rsidR="00893E7C" w:rsidRPr="00DD0FB3" w:rsidRDefault="00893E7C" w:rsidP="0053643F">
            <w:pPr>
              <w:spacing w:after="0" w:line="240" w:lineRule="auto"/>
              <w:jc w:val="center"/>
              <w:rPr>
                <w:rFonts w:eastAsia="Times New Roman" w:cs="Times New Roman"/>
                <w:color w:val="000000"/>
              </w:rPr>
            </w:pPr>
          </w:p>
        </w:tc>
        <w:tc>
          <w:tcPr>
            <w:tcW w:w="3169" w:type="dxa"/>
            <w:tcBorders>
              <w:top w:val="nil"/>
              <w:left w:val="nil"/>
              <w:bottom w:val="nil"/>
              <w:right w:val="nil"/>
            </w:tcBorders>
            <w:shd w:val="clear" w:color="auto" w:fill="auto"/>
            <w:noWrap/>
            <w:vAlign w:val="center"/>
            <w:hideMark/>
          </w:tcPr>
          <w:p w:rsidR="00893E7C" w:rsidRPr="00DD0FB3" w:rsidRDefault="00893E7C" w:rsidP="0053643F">
            <w:pPr>
              <w:spacing w:after="0" w:line="240" w:lineRule="auto"/>
              <w:rPr>
                <w:rFonts w:eastAsia="Times New Roman" w:cs="Times New Roman"/>
                <w:color w:val="000000"/>
              </w:rPr>
            </w:pPr>
            <w:r w:rsidRPr="00DD0FB3">
              <w:rPr>
                <w:rFonts w:eastAsia="Times New Roman" w:cs="Times New Roman"/>
                <w:color w:val="000000"/>
              </w:rPr>
              <w:t>Women</w:t>
            </w:r>
          </w:p>
        </w:tc>
        <w:tc>
          <w:tcPr>
            <w:tcW w:w="1300" w:type="dxa"/>
            <w:tcBorders>
              <w:top w:val="nil"/>
              <w:left w:val="nil"/>
              <w:bottom w:val="nil"/>
              <w:right w:val="nil"/>
            </w:tcBorders>
            <w:shd w:val="clear" w:color="auto" w:fill="auto"/>
            <w:noWrap/>
            <w:vAlign w:val="bottom"/>
          </w:tcPr>
          <w:p w:rsidR="00893E7C" w:rsidRPr="00DD0FB3" w:rsidRDefault="00893E7C" w:rsidP="0053643F">
            <w:pPr>
              <w:spacing w:after="0" w:line="240" w:lineRule="auto"/>
              <w:jc w:val="center"/>
              <w:rPr>
                <w:rFonts w:eastAsia="Times New Roman" w:cs="Times New Roman"/>
                <w:color w:val="000000"/>
              </w:rPr>
            </w:pPr>
            <w:r w:rsidRPr="00DD0FB3">
              <w:rPr>
                <w:rFonts w:eastAsia="Times New Roman" w:cs="Times New Roman"/>
                <w:color w:val="000000"/>
              </w:rPr>
              <w:t>2.2%</w:t>
            </w:r>
          </w:p>
        </w:tc>
        <w:tc>
          <w:tcPr>
            <w:tcW w:w="1300" w:type="dxa"/>
            <w:tcBorders>
              <w:top w:val="nil"/>
              <w:left w:val="nil"/>
              <w:bottom w:val="nil"/>
              <w:right w:val="nil"/>
            </w:tcBorders>
            <w:shd w:val="clear" w:color="auto" w:fill="auto"/>
            <w:noWrap/>
            <w:vAlign w:val="bottom"/>
          </w:tcPr>
          <w:p w:rsidR="00893E7C" w:rsidRPr="00DD0FB3" w:rsidRDefault="00893E7C" w:rsidP="0053643F">
            <w:pPr>
              <w:spacing w:after="0" w:line="240" w:lineRule="auto"/>
              <w:jc w:val="center"/>
              <w:rPr>
                <w:rFonts w:eastAsia="Times New Roman" w:cs="Times New Roman"/>
                <w:color w:val="000000"/>
              </w:rPr>
            </w:pPr>
            <w:r w:rsidRPr="00DD0FB3">
              <w:rPr>
                <w:rFonts w:eastAsia="Times New Roman" w:cs="Times New Roman"/>
                <w:color w:val="000000"/>
              </w:rPr>
              <w:t>0.7%</w:t>
            </w:r>
          </w:p>
        </w:tc>
        <w:tc>
          <w:tcPr>
            <w:tcW w:w="1300" w:type="dxa"/>
            <w:tcBorders>
              <w:top w:val="nil"/>
              <w:left w:val="nil"/>
              <w:bottom w:val="nil"/>
              <w:right w:val="nil"/>
            </w:tcBorders>
          </w:tcPr>
          <w:p w:rsidR="00893E7C" w:rsidRPr="00DD0FB3" w:rsidRDefault="00893E7C" w:rsidP="0053643F">
            <w:pPr>
              <w:spacing w:after="0" w:line="240" w:lineRule="auto"/>
              <w:jc w:val="center"/>
              <w:rPr>
                <w:rFonts w:eastAsia="Times New Roman" w:cs="Times New Roman"/>
                <w:color w:val="000000"/>
              </w:rPr>
            </w:pPr>
          </w:p>
        </w:tc>
        <w:tc>
          <w:tcPr>
            <w:tcW w:w="1300" w:type="dxa"/>
            <w:tcBorders>
              <w:top w:val="nil"/>
              <w:left w:val="nil"/>
              <w:bottom w:val="nil"/>
              <w:right w:val="nil"/>
            </w:tcBorders>
            <w:shd w:val="clear" w:color="auto" w:fill="auto"/>
            <w:noWrap/>
            <w:vAlign w:val="bottom"/>
          </w:tcPr>
          <w:p w:rsidR="00893E7C" w:rsidRPr="00DD0FB3" w:rsidRDefault="00893E7C" w:rsidP="0053643F">
            <w:pPr>
              <w:spacing w:after="0" w:line="240" w:lineRule="auto"/>
              <w:jc w:val="center"/>
              <w:rPr>
                <w:rFonts w:eastAsia="Times New Roman" w:cs="Times New Roman"/>
                <w:color w:val="000000"/>
              </w:rPr>
            </w:pPr>
            <w:r w:rsidRPr="00DD0FB3">
              <w:rPr>
                <w:rFonts w:eastAsia="Times New Roman" w:cs="Times New Roman"/>
                <w:color w:val="000000"/>
              </w:rPr>
              <w:t>3.8%</w:t>
            </w:r>
          </w:p>
        </w:tc>
      </w:tr>
      <w:tr w:rsidR="00893E7C" w:rsidRPr="00DD0FB3" w:rsidTr="00575AB9">
        <w:trPr>
          <w:trHeight w:val="320"/>
        </w:trPr>
        <w:tc>
          <w:tcPr>
            <w:tcW w:w="3540" w:type="dxa"/>
            <w:gridSpan w:val="2"/>
            <w:tcBorders>
              <w:top w:val="nil"/>
              <w:left w:val="nil"/>
              <w:bottom w:val="nil"/>
              <w:right w:val="nil"/>
            </w:tcBorders>
            <w:shd w:val="clear" w:color="auto" w:fill="auto"/>
            <w:noWrap/>
            <w:vAlign w:val="center"/>
            <w:hideMark/>
          </w:tcPr>
          <w:p w:rsidR="00893E7C" w:rsidRPr="00DD0FB3" w:rsidRDefault="00893E7C" w:rsidP="0053643F">
            <w:pPr>
              <w:spacing w:after="0" w:line="240" w:lineRule="auto"/>
              <w:rPr>
                <w:rFonts w:eastAsia="Times New Roman" w:cs="Times New Roman"/>
                <w:color w:val="000000"/>
              </w:rPr>
            </w:pPr>
            <w:r w:rsidRPr="00DD0FB3">
              <w:rPr>
                <w:rFonts w:eastAsia="Times New Roman" w:cs="Times New Roman"/>
                <w:color w:val="000000"/>
              </w:rPr>
              <w:t>Years lived with disability</w:t>
            </w:r>
          </w:p>
        </w:tc>
        <w:tc>
          <w:tcPr>
            <w:tcW w:w="1300" w:type="dxa"/>
            <w:tcBorders>
              <w:top w:val="nil"/>
              <w:left w:val="nil"/>
              <w:bottom w:val="nil"/>
              <w:right w:val="nil"/>
            </w:tcBorders>
            <w:shd w:val="clear" w:color="auto" w:fill="auto"/>
            <w:vAlign w:val="bottom"/>
          </w:tcPr>
          <w:p w:rsidR="00893E7C" w:rsidRPr="00DD0FB3" w:rsidRDefault="00893E7C" w:rsidP="0053643F">
            <w:pPr>
              <w:spacing w:after="0" w:line="240" w:lineRule="auto"/>
              <w:rPr>
                <w:rFonts w:eastAsia="Times New Roman" w:cs="Times New Roman"/>
                <w:color w:val="000000"/>
              </w:rPr>
            </w:pPr>
          </w:p>
        </w:tc>
        <w:tc>
          <w:tcPr>
            <w:tcW w:w="1300" w:type="dxa"/>
            <w:tcBorders>
              <w:top w:val="nil"/>
              <w:left w:val="nil"/>
              <w:bottom w:val="nil"/>
              <w:right w:val="nil"/>
            </w:tcBorders>
            <w:shd w:val="clear" w:color="auto" w:fill="auto"/>
            <w:vAlign w:val="bottom"/>
          </w:tcPr>
          <w:p w:rsidR="00893E7C" w:rsidRPr="00DD0FB3" w:rsidRDefault="00893E7C" w:rsidP="0053643F">
            <w:pPr>
              <w:spacing w:after="0" w:line="240" w:lineRule="auto"/>
              <w:jc w:val="center"/>
              <w:rPr>
                <w:rFonts w:eastAsia="Times New Roman" w:cs="Times New Roman"/>
                <w:sz w:val="20"/>
                <w:szCs w:val="20"/>
              </w:rPr>
            </w:pPr>
          </w:p>
        </w:tc>
        <w:tc>
          <w:tcPr>
            <w:tcW w:w="1300" w:type="dxa"/>
            <w:tcBorders>
              <w:top w:val="nil"/>
              <w:left w:val="nil"/>
              <w:bottom w:val="nil"/>
              <w:right w:val="nil"/>
            </w:tcBorders>
          </w:tcPr>
          <w:p w:rsidR="00893E7C" w:rsidRPr="00DD0FB3" w:rsidRDefault="00893E7C" w:rsidP="0053643F">
            <w:pPr>
              <w:spacing w:after="0" w:line="240" w:lineRule="auto"/>
              <w:jc w:val="center"/>
              <w:rPr>
                <w:rFonts w:eastAsia="Times New Roman" w:cs="Times New Roman"/>
                <w:sz w:val="20"/>
                <w:szCs w:val="20"/>
              </w:rPr>
            </w:pPr>
          </w:p>
        </w:tc>
        <w:tc>
          <w:tcPr>
            <w:tcW w:w="1300" w:type="dxa"/>
            <w:tcBorders>
              <w:top w:val="nil"/>
              <w:left w:val="nil"/>
              <w:bottom w:val="nil"/>
              <w:right w:val="nil"/>
            </w:tcBorders>
            <w:shd w:val="clear" w:color="auto" w:fill="auto"/>
            <w:vAlign w:val="bottom"/>
          </w:tcPr>
          <w:p w:rsidR="00893E7C" w:rsidRPr="00DD0FB3" w:rsidRDefault="00893E7C" w:rsidP="0053643F">
            <w:pPr>
              <w:spacing w:after="0" w:line="240" w:lineRule="auto"/>
              <w:jc w:val="center"/>
              <w:rPr>
                <w:rFonts w:eastAsia="Times New Roman" w:cs="Times New Roman"/>
                <w:sz w:val="20"/>
                <w:szCs w:val="20"/>
              </w:rPr>
            </w:pPr>
          </w:p>
        </w:tc>
      </w:tr>
      <w:tr w:rsidR="00893E7C" w:rsidRPr="00DD0FB3" w:rsidTr="00575AB9">
        <w:trPr>
          <w:trHeight w:val="320"/>
        </w:trPr>
        <w:tc>
          <w:tcPr>
            <w:tcW w:w="371" w:type="dxa"/>
            <w:tcBorders>
              <w:top w:val="nil"/>
              <w:left w:val="nil"/>
              <w:bottom w:val="nil"/>
              <w:right w:val="nil"/>
            </w:tcBorders>
            <w:shd w:val="clear" w:color="auto" w:fill="auto"/>
            <w:noWrap/>
            <w:vAlign w:val="center"/>
            <w:hideMark/>
          </w:tcPr>
          <w:p w:rsidR="00893E7C" w:rsidRPr="00DD0FB3" w:rsidRDefault="00893E7C" w:rsidP="0053643F">
            <w:pPr>
              <w:spacing w:after="0" w:line="240" w:lineRule="auto"/>
              <w:jc w:val="center"/>
              <w:rPr>
                <w:rFonts w:eastAsia="Times New Roman" w:cs="Times New Roman"/>
                <w:sz w:val="20"/>
                <w:szCs w:val="20"/>
              </w:rPr>
            </w:pPr>
          </w:p>
        </w:tc>
        <w:tc>
          <w:tcPr>
            <w:tcW w:w="3169" w:type="dxa"/>
            <w:tcBorders>
              <w:top w:val="nil"/>
              <w:left w:val="nil"/>
              <w:bottom w:val="nil"/>
              <w:right w:val="nil"/>
            </w:tcBorders>
            <w:shd w:val="clear" w:color="auto" w:fill="auto"/>
            <w:noWrap/>
            <w:vAlign w:val="center"/>
            <w:hideMark/>
          </w:tcPr>
          <w:p w:rsidR="00893E7C" w:rsidRPr="00DD0FB3" w:rsidRDefault="00893E7C" w:rsidP="0053643F">
            <w:pPr>
              <w:spacing w:after="0" w:line="240" w:lineRule="auto"/>
              <w:rPr>
                <w:rFonts w:eastAsia="Times New Roman" w:cs="Times New Roman"/>
                <w:color w:val="000000"/>
              </w:rPr>
            </w:pPr>
            <w:r w:rsidRPr="00DD0FB3">
              <w:rPr>
                <w:rFonts w:eastAsia="Times New Roman" w:cs="Times New Roman"/>
                <w:color w:val="000000"/>
              </w:rPr>
              <w:t>Total</w:t>
            </w:r>
          </w:p>
        </w:tc>
        <w:tc>
          <w:tcPr>
            <w:tcW w:w="1300" w:type="dxa"/>
            <w:tcBorders>
              <w:top w:val="nil"/>
              <w:left w:val="nil"/>
              <w:bottom w:val="nil"/>
              <w:right w:val="nil"/>
            </w:tcBorders>
            <w:shd w:val="clear" w:color="auto" w:fill="auto"/>
            <w:noWrap/>
            <w:vAlign w:val="bottom"/>
          </w:tcPr>
          <w:p w:rsidR="00893E7C" w:rsidRPr="00DD0FB3" w:rsidRDefault="00893E7C" w:rsidP="0053643F">
            <w:pPr>
              <w:spacing w:after="0" w:line="240" w:lineRule="auto"/>
              <w:jc w:val="center"/>
              <w:rPr>
                <w:rFonts w:eastAsia="Times New Roman" w:cs="Times New Roman"/>
                <w:color w:val="000000"/>
              </w:rPr>
            </w:pPr>
            <w:r w:rsidRPr="00DD0FB3">
              <w:rPr>
                <w:rFonts w:eastAsia="Times New Roman" w:cs="Times New Roman"/>
                <w:color w:val="000000"/>
              </w:rPr>
              <w:t>4.4%</w:t>
            </w:r>
          </w:p>
        </w:tc>
        <w:tc>
          <w:tcPr>
            <w:tcW w:w="1300" w:type="dxa"/>
            <w:tcBorders>
              <w:top w:val="nil"/>
              <w:left w:val="nil"/>
              <w:bottom w:val="nil"/>
              <w:right w:val="nil"/>
            </w:tcBorders>
            <w:shd w:val="clear" w:color="auto" w:fill="auto"/>
            <w:noWrap/>
            <w:vAlign w:val="bottom"/>
          </w:tcPr>
          <w:p w:rsidR="00893E7C" w:rsidRPr="00DD0FB3" w:rsidRDefault="00893E7C" w:rsidP="0053643F">
            <w:pPr>
              <w:spacing w:after="0" w:line="240" w:lineRule="auto"/>
              <w:jc w:val="center"/>
              <w:rPr>
                <w:rFonts w:eastAsia="Times New Roman" w:cs="Times New Roman"/>
                <w:color w:val="000000"/>
              </w:rPr>
            </w:pPr>
            <w:r w:rsidRPr="00DD0FB3">
              <w:rPr>
                <w:rFonts w:eastAsia="Times New Roman" w:cs="Times New Roman"/>
                <w:color w:val="000000"/>
              </w:rPr>
              <w:t>2.1%</w:t>
            </w:r>
          </w:p>
        </w:tc>
        <w:tc>
          <w:tcPr>
            <w:tcW w:w="1300" w:type="dxa"/>
            <w:tcBorders>
              <w:top w:val="nil"/>
              <w:left w:val="nil"/>
              <w:bottom w:val="nil"/>
              <w:right w:val="nil"/>
            </w:tcBorders>
          </w:tcPr>
          <w:p w:rsidR="00893E7C" w:rsidRPr="00DD0FB3" w:rsidRDefault="00893E7C" w:rsidP="0053643F">
            <w:pPr>
              <w:spacing w:after="0" w:line="240" w:lineRule="auto"/>
              <w:jc w:val="center"/>
              <w:rPr>
                <w:rFonts w:eastAsia="Times New Roman" w:cs="Times New Roman"/>
                <w:color w:val="000000"/>
              </w:rPr>
            </w:pPr>
          </w:p>
        </w:tc>
        <w:tc>
          <w:tcPr>
            <w:tcW w:w="1300" w:type="dxa"/>
            <w:tcBorders>
              <w:top w:val="nil"/>
              <w:left w:val="nil"/>
              <w:bottom w:val="nil"/>
              <w:right w:val="nil"/>
            </w:tcBorders>
            <w:shd w:val="clear" w:color="auto" w:fill="auto"/>
            <w:noWrap/>
            <w:vAlign w:val="bottom"/>
          </w:tcPr>
          <w:p w:rsidR="00893E7C" w:rsidRPr="00DD0FB3" w:rsidRDefault="00893E7C" w:rsidP="0053643F">
            <w:pPr>
              <w:spacing w:after="0" w:line="240" w:lineRule="auto"/>
              <w:jc w:val="center"/>
              <w:rPr>
                <w:rFonts w:eastAsia="Times New Roman" w:cs="Times New Roman"/>
                <w:color w:val="000000"/>
              </w:rPr>
            </w:pPr>
            <w:r w:rsidRPr="00DD0FB3">
              <w:rPr>
                <w:rFonts w:eastAsia="Times New Roman" w:cs="Times New Roman"/>
                <w:color w:val="000000"/>
              </w:rPr>
              <w:t>6.7%</w:t>
            </w:r>
          </w:p>
        </w:tc>
      </w:tr>
      <w:tr w:rsidR="00893E7C" w:rsidRPr="00DD0FB3" w:rsidTr="00575AB9">
        <w:trPr>
          <w:trHeight w:val="320"/>
        </w:trPr>
        <w:tc>
          <w:tcPr>
            <w:tcW w:w="371" w:type="dxa"/>
            <w:tcBorders>
              <w:top w:val="nil"/>
              <w:left w:val="nil"/>
              <w:bottom w:val="nil"/>
              <w:right w:val="nil"/>
            </w:tcBorders>
            <w:shd w:val="clear" w:color="auto" w:fill="auto"/>
            <w:noWrap/>
            <w:vAlign w:val="center"/>
            <w:hideMark/>
          </w:tcPr>
          <w:p w:rsidR="00893E7C" w:rsidRPr="00DD0FB3" w:rsidRDefault="00893E7C" w:rsidP="0053643F">
            <w:pPr>
              <w:spacing w:after="0" w:line="240" w:lineRule="auto"/>
              <w:jc w:val="center"/>
              <w:rPr>
                <w:rFonts w:eastAsia="Times New Roman" w:cs="Times New Roman"/>
                <w:color w:val="000000"/>
              </w:rPr>
            </w:pPr>
          </w:p>
        </w:tc>
        <w:tc>
          <w:tcPr>
            <w:tcW w:w="3169" w:type="dxa"/>
            <w:tcBorders>
              <w:top w:val="nil"/>
              <w:left w:val="nil"/>
              <w:bottom w:val="nil"/>
              <w:right w:val="nil"/>
            </w:tcBorders>
            <w:shd w:val="clear" w:color="auto" w:fill="auto"/>
            <w:noWrap/>
            <w:vAlign w:val="center"/>
            <w:hideMark/>
          </w:tcPr>
          <w:p w:rsidR="00893E7C" w:rsidRPr="00DD0FB3" w:rsidRDefault="00893E7C" w:rsidP="0053643F">
            <w:pPr>
              <w:spacing w:after="0" w:line="240" w:lineRule="auto"/>
              <w:rPr>
                <w:rFonts w:eastAsia="Times New Roman" w:cs="Times New Roman"/>
                <w:color w:val="000000"/>
              </w:rPr>
            </w:pPr>
            <w:r w:rsidRPr="00DD0FB3">
              <w:rPr>
                <w:rFonts w:eastAsia="Times New Roman" w:cs="Times New Roman"/>
                <w:color w:val="000000"/>
              </w:rPr>
              <w:t>Men</w:t>
            </w:r>
          </w:p>
        </w:tc>
        <w:tc>
          <w:tcPr>
            <w:tcW w:w="1300" w:type="dxa"/>
            <w:tcBorders>
              <w:top w:val="nil"/>
              <w:left w:val="nil"/>
              <w:bottom w:val="nil"/>
              <w:right w:val="nil"/>
            </w:tcBorders>
            <w:shd w:val="clear" w:color="auto" w:fill="auto"/>
            <w:noWrap/>
            <w:vAlign w:val="bottom"/>
            <w:hideMark/>
          </w:tcPr>
          <w:p w:rsidR="00893E7C" w:rsidRPr="00DD0FB3" w:rsidRDefault="00893E7C" w:rsidP="0053643F">
            <w:pPr>
              <w:spacing w:after="0" w:line="240" w:lineRule="auto"/>
              <w:jc w:val="center"/>
              <w:rPr>
                <w:rFonts w:eastAsia="Times New Roman" w:cs="Times New Roman"/>
                <w:color w:val="000000"/>
              </w:rPr>
            </w:pPr>
            <w:r w:rsidRPr="00DD0FB3">
              <w:rPr>
                <w:rFonts w:eastAsia="Times New Roman" w:cs="Times New Roman"/>
                <w:color w:val="000000"/>
              </w:rPr>
              <w:t>6.8%</w:t>
            </w:r>
          </w:p>
        </w:tc>
        <w:tc>
          <w:tcPr>
            <w:tcW w:w="1300" w:type="dxa"/>
            <w:tcBorders>
              <w:top w:val="nil"/>
              <w:left w:val="nil"/>
              <w:bottom w:val="nil"/>
              <w:right w:val="nil"/>
            </w:tcBorders>
            <w:shd w:val="clear" w:color="auto" w:fill="auto"/>
            <w:noWrap/>
            <w:vAlign w:val="bottom"/>
            <w:hideMark/>
          </w:tcPr>
          <w:p w:rsidR="00893E7C" w:rsidRPr="00DD0FB3" w:rsidRDefault="00893E7C" w:rsidP="0053643F">
            <w:pPr>
              <w:spacing w:after="0" w:line="240" w:lineRule="auto"/>
              <w:jc w:val="center"/>
              <w:rPr>
                <w:rFonts w:eastAsia="Times New Roman" w:cs="Times New Roman"/>
                <w:color w:val="000000"/>
              </w:rPr>
            </w:pPr>
            <w:r w:rsidRPr="00DD0FB3">
              <w:rPr>
                <w:rFonts w:eastAsia="Times New Roman" w:cs="Times New Roman"/>
                <w:color w:val="000000"/>
              </w:rPr>
              <w:t>3.8%</w:t>
            </w:r>
          </w:p>
        </w:tc>
        <w:tc>
          <w:tcPr>
            <w:tcW w:w="1300" w:type="dxa"/>
            <w:tcBorders>
              <w:top w:val="nil"/>
              <w:left w:val="nil"/>
              <w:bottom w:val="nil"/>
              <w:right w:val="nil"/>
            </w:tcBorders>
          </w:tcPr>
          <w:p w:rsidR="00893E7C" w:rsidRPr="00DD0FB3" w:rsidRDefault="00893E7C" w:rsidP="0053643F">
            <w:pPr>
              <w:spacing w:after="0" w:line="240" w:lineRule="auto"/>
              <w:jc w:val="center"/>
              <w:rPr>
                <w:rFonts w:eastAsia="Times New Roman" w:cs="Times New Roman"/>
                <w:color w:val="000000"/>
              </w:rPr>
            </w:pPr>
          </w:p>
        </w:tc>
        <w:tc>
          <w:tcPr>
            <w:tcW w:w="1300" w:type="dxa"/>
            <w:tcBorders>
              <w:top w:val="nil"/>
              <w:left w:val="nil"/>
              <w:bottom w:val="nil"/>
              <w:right w:val="nil"/>
            </w:tcBorders>
            <w:shd w:val="clear" w:color="auto" w:fill="auto"/>
            <w:noWrap/>
            <w:vAlign w:val="bottom"/>
            <w:hideMark/>
          </w:tcPr>
          <w:p w:rsidR="00893E7C" w:rsidRPr="00DD0FB3" w:rsidRDefault="00893E7C" w:rsidP="0053643F">
            <w:pPr>
              <w:spacing w:after="0" w:line="240" w:lineRule="auto"/>
              <w:jc w:val="center"/>
              <w:rPr>
                <w:rFonts w:eastAsia="Times New Roman" w:cs="Times New Roman"/>
                <w:color w:val="000000"/>
              </w:rPr>
            </w:pPr>
            <w:r w:rsidRPr="00DD0FB3">
              <w:rPr>
                <w:rFonts w:eastAsia="Times New Roman" w:cs="Times New Roman"/>
                <w:color w:val="000000"/>
              </w:rPr>
              <w:t>9.8%</w:t>
            </w:r>
          </w:p>
        </w:tc>
      </w:tr>
      <w:tr w:rsidR="00893E7C" w:rsidRPr="00DD0FB3" w:rsidTr="00575AB9">
        <w:trPr>
          <w:trHeight w:val="320"/>
        </w:trPr>
        <w:tc>
          <w:tcPr>
            <w:tcW w:w="371" w:type="dxa"/>
            <w:tcBorders>
              <w:top w:val="nil"/>
              <w:left w:val="nil"/>
              <w:bottom w:val="nil"/>
              <w:right w:val="nil"/>
            </w:tcBorders>
            <w:shd w:val="clear" w:color="auto" w:fill="auto"/>
            <w:noWrap/>
            <w:vAlign w:val="center"/>
            <w:hideMark/>
          </w:tcPr>
          <w:p w:rsidR="00893E7C" w:rsidRPr="00DD0FB3" w:rsidRDefault="00893E7C" w:rsidP="0053643F">
            <w:pPr>
              <w:spacing w:after="0" w:line="240" w:lineRule="auto"/>
              <w:jc w:val="center"/>
              <w:rPr>
                <w:rFonts w:eastAsia="Times New Roman" w:cs="Times New Roman"/>
                <w:color w:val="000000"/>
              </w:rPr>
            </w:pPr>
          </w:p>
        </w:tc>
        <w:tc>
          <w:tcPr>
            <w:tcW w:w="3169" w:type="dxa"/>
            <w:tcBorders>
              <w:top w:val="nil"/>
              <w:left w:val="nil"/>
              <w:bottom w:val="nil"/>
              <w:right w:val="nil"/>
            </w:tcBorders>
            <w:shd w:val="clear" w:color="auto" w:fill="auto"/>
            <w:noWrap/>
            <w:vAlign w:val="center"/>
            <w:hideMark/>
          </w:tcPr>
          <w:p w:rsidR="00893E7C" w:rsidRPr="00DD0FB3" w:rsidRDefault="00893E7C" w:rsidP="0053643F">
            <w:pPr>
              <w:spacing w:after="0" w:line="240" w:lineRule="auto"/>
              <w:rPr>
                <w:rFonts w:eastAsia="Times New Roman" w:cs="Times New Roman"/>
                <w:color w:val="000000"/>
              </w:rPr>
            </w:pPr>
            <w:r w:rsidRPr="00DD0FB3">
              <w:rPr>
                <w:rFonts w:eastAsia="Times New Roman" w:cs="Times New Roman"/>
                <w:color w:val="000000"/>
              </w:rPr>
              <w:t>Women</w:t>
            </w:r>
          </w:p>
        </w:tc>
        <w:tc>
          <w:tcPr>
            <w:tcW w:w="1300" w:type="dxa"/>
            <w:tcBorders>
              <w:top w:val="nil"/>
              <w:left w:val="nil"/>
              <w:bottom w:val="nil"/>
              <w:right w:val="nil"/>
            </w:tcBorders>
            <w:shd w:val="clear" w:color="auto" w:fill="auto"/>
            <w:noWrap/>
            <w:vAlign w:val="bottom"/>
          </w:tcPr>
          <w:p w:rsidR="00893E7C" w:rsidRPr="00DD0FB3" w:rsidRDefault="00893E7C" w:rsidP="0053643F">
            <w:pPr>
              <w:spacing w:after="0" w:line="240" w:lineRule="auto"/>
              <w:jc w:val="center"/>
              <w:rPr>
                <w:rFonts w:eastAsia="Times New Roman" w:cs="Times New Roman"/>
                <w:color w:val="000000"/>
              </w:rPr>
            </w:pPr>
            <w:r w:rsidRPr="00DD0FB3">
              <w:rPr>
                <w:rFonts w:eastAsia="Times New Roman" w:cs="Times New Roman"/>
                <w:color w:val="000000"/>
              </w:rPr>
              <w:t>2.3%</w:t>
            </w:r>
          </w:p>
        </w:tc>
        <w:tc>
          <w:tcPr>
            <w:tcW w:w="1300" w:type="dxa"/>
            <w:tcBorders>
              <w:top w:val="nil"/>
              <w:left w:val="nil"/>
              <w:bottom w:val="nil"/>
              <w:right w:val="nil"/>
            </w:tcBorders>
            <w:shd w:val="clear" w:color="auto" w:fill="auto"/>
            <w:noWrap/>
            <w:vAlign w:val="bottom"/>
          </w:tcPr>
          <w:p w:rsidR="00893E7C" w:rsidRPr="00DD0FB3" w:rsidRDefault="00893E7C" w:rsidP="0053643F">
            <w:pPr>
              <w:spacing w:after="0" w:line="240" w:lineRule="auto"/>
              <w:jc w:val="center"/>
              <w:rPr>
                <w:rFonts w:eastAsia="Times New Roman" w:cs="Times New Roman"/>
                <w:color w:val="000000"/>
              </w:rPr>
            </w:pPr>
            <w:r w:rsidRPr="00DD0FB3">
              <w:rPr>
                <w:rFonts w:eastAsia="Times New Roman" w:cs="Times New Roman"/>
                <w:color w:val="000000"/>
              </w:rPr>
              <w:t>0.7%</w:t>
            </w:r>
          </w:p>
        </w:tc>
        <w:tc>
          <w:tcPr>
            <w:tcW w:w="1300" w:type="dxa"/>
            <w:tcBorders>
              <w:top w:val="nil"/>
              <w:left w:val="nil"/>
              <w:bottom w:val="nil"/>
              <w:right w:val="nil"/>
            </w:tcBorders>
          </w:tcPr>
          <w:p w:rsidR="00893E7C" w:rsidRPr="00DD0FB3" w:rsidRDefault="00893E7C" w:rsidP="0053643F">
            <w:pPr>
              <w:spacing w:after="0" w:line="240" w:lineRule="auto"/>
              <w:jc w:val="center"/>
              <w:rPr>
                <w:rFonts w:eastAsia="Times New Roman" w:cs="Times New Roman"/>
                <w:color w:val="000000"/>
              </w:rPr>
            </w:pPr>
          </w:p>
        </w:tc>
        <w:tc>
          <w:tcPr>
            <w:tcW w:w="1300" w:type="dxa"/>
            <w:tcBorders>
              <w:top w:val="nil"/>
              <w:left w:val="nil"/>
              <w:bottom w:val="nil"/>
              <w:right w:val="nil"/>
            </w:tcBorders>
            <w:shd w:val="clear" w:color="auto" w:fill="auto"/>
            <w:noWrap/>
            <w:vAlign w:val="bottom"/>
          </w:tcPr>
          <w:p w:rsidR="00893E7C" w:rsidRPr="00DD0FB3" w:rsidRDefault="00893E7C" w:rsidP="0053643F">
            <w:pPr>
              <w:spacing w:after="0" w:line="240" w:lineRule="auto"/>
              <w:jc w:val="center"/>
              <w:rPr>
                <w:rFonts w:eastAsia="Times New Roman" w:cs="Times New Roman"/>
                <w:color w:val="000000"/>
              </w:rPr>
            </w:pPr>
            <w:r w:rsidRPr="00DD0FB3">
              <w:rPr>
                <w:rFonts w:eastAsia="Times New Roman" w:cs="Times New Roman"/>
                <w:color w:val="000000"/>
              </w:rPr>
              <w:t>4.0%</w:t>
            </w:r>
          </w:p>
        </w:tc>
      </w:tr>
      <w:tr w:rsidR="00893E7C" w:rsidRPr="00DD0FB3" w:rsidTr="00575AB9">
        <w:trPr>
          <w:trHeight w:val="320"/>
        </w:trPr>
        <w:tc>
          <w:tcPr>
            <w:tcW w:w="3540" w:type="dxa"/>
            <w:gridSpan w:val="2"/>
            <w:tcBorders>
              <w:top w:val="nil"/>
              <w:left w:val="nil"/>
              <w:bottom w:val="nil"/>
              <w:right w:val="nil"/>
            </w:tcBorders>
            <w:shd w:val="clear" w:color="auto" w:fill="auto"/>
            <w:noWrap/>
            <w:vAlign w:val="center"/>
            <w:hideMark/>
          </w:tcPr>
          <w:p w:rsidR="00893E7C" w:rsidRPr="00DD0FB3" w:rsidRDefault="00893E7C">
            <w:pPr>
              <w:spacing w:after="0" w:line="240" w:lineRule="auto"/>
              <w:rPr>
                <w:rFonts w:eastAsia="Times New Roman" w:cs="Times New Roman"/>
                <w:color w:val="000000"/>
              </w:rPr>
            </w:pPr>
            <w:r w:rsidRPr="00DD0FB3">
              <w:rPr>
                <w:rFonts w:eastAsia="Times New Roman" w:cs="Times New Roman"/>
                <w:color w:val="000000"/>
              </w:rPr>
              <w:t>Disability</w:t>
            </w:r>
            <w:r>
              <w:rPr>
                <w:rFonts w:eastAsia="Times New Roman" w:cs="Times New Roman"/>
                <w:color w:val="000000"/>
              </w:rPr>
              <w:t>-</w:t>
            </w:r>
            <w:r w:rsidRPr="00DD0FB3">
              <w:rPr>
                <w:rFonts w:eastAsia="Times New Roman" w:cs="Times New Roman"/>
                <w:color w:val="000000"/>
              </w:rPr>
              <w:t>adjusted life years</w:t>
            </w:r>
          </w:p>
        </w:tc>
        <w:tc>
          <w:tcPr>
            <w:tcW w:w="1300" w:type="dxa"/>
            <w:tcBorders>
              <w:top w:val="nil"/>
              <w:left w:val="nil"/>
              <w:bottom w:val="nil"/>
              <w:right w:val="nil"/>
            </w:tcBorders>
            <w:shd w:val="clear" w:color="auto" w:fill="auto"/>
            <w:vAlign w:val="bottom"/>
          </w:tcPr>
          <w:p w:rsidR="00893E7C" w:rsidRPr="00DD0FB3" w:rsidRDefault="00893E7C" w:rsidP="0053643F">
            <w:pPr>
              <w:spacing w:after="0" w:line="240" w:lineRule="auto"/>
              <w:rPr>
                <w:rFonts w:eastAsia="Times New Roman" w:cs="Times New Roman"/>
                <w:color w:val="000000"/>
              </w:rPr>
            </w:pPr>
          </w:p>
        </w:tc>
        <w:tc>
          <w:tcPr>
            <w:tcW w:w="1300" w:type="dxa"/>
            <w:tcBorders>
              <w:top w:val="nil"/>
              <w:left w:val="nil"/>
              <w:bottom w:val="nil"/>
              <w:right w:val="nil"/>
            </w:tcBorders>
            <w:shd w:val="clear" w:color="auto" w:fill="auto"/>
            <w:vAlign w:val="bottom"/>
          </w:tcPr>
          <w:p w:rsidR="00893E7C" w:rsidRPr="00DD0FB3" w:rsidRDefault="00893E7C" w:rsidP="0053643F">
            <w:pPr>
              <w:spacing w:after="0" w:line="240" w:lineRule="auto"/>
              <w:jc w:val="center"/>
              <w:rPr>
                <w:rFonts w:eastAsia="Times New Roman" w:cs="Times New Roman"/>
                <w:sz w:val="20"/>
                <w:szCs w:val="20"/>
              </w:rPr>
            </w:pPr>
          </w:p>
        </w:tc>
        <w:tc>
          <w:tcPr>
            <w:tcW w:w="1300" w:type="dxa"/>
            <w:tcBorders>
              <w:top w:val="nil"/>
              <w:left w:val="nil"/>
              <w:bottom w:val="nil"/>
              <w:right w:val="nil"/>
            </w:tcBorders>
          </w:tcPr>
          <w:p w:rsidR="00893E7C" w:rsidRPr="00DD0FB3" w:rsidRDefault="00893E7C" w:rsidP="0053643F">
            <w:pPr>
              <w:spacing w:after="0" w:line="240" w:lineRule="auto"/>
              <w:jc w:val="center"/>
              <w:rPr>
                <w:rFonts w:eastAsia="Times New Roman" w:cs="Times New Roman"/>
                <w:sz w:val="20"/>
                <w:szCs w:val="20"/>
              </w:rPr>
            </w:pPr>
          </w:p>
        </w:tc>
        <w:tc>
          <w:tcPr>
            <w:tcW w:w="1300" w:type="dxa"/>
            <w:tcBorders>
              <w:top w:val="nil"/>
              <w:left w:val="nil"/>
              <w:bottom w:val="nil"/>
              <w:right w:val="nil"/>
            </w:tcBorders>
            <w:shd w:val="clear" w:color="auto" w:fill="auto"/>
            <w:vAlign w:val="bottom"/>
          </w:tcPr>
          <w:p w:rsidR="00893E7C" w:rsidRPr="00DD0FB3" w:rsidRDefault="00893E7C" w:rsidP="0053643F">
            <w:pPr>
              <w:spacing w:after="0" w:line="240" w:lineRule="auto"/>
              <w:jc w:val="center"/>
              <w:rPr>
                <w:rFonts w:eastAsia="Times New Roman" w:cs="Times New Roman"/>
                <w:sz w:val="20"/>
                <w:szCs w:val="20"/>
              </w:rPr>
            </w:pPr>
          </w:p>
        </w:tc>
      </w:tr>
      <w:tr w:rsidR="00893E7C" w:rsidRPr="00DD0FB3" w:rsidTr="00575AB9">
        <w:trPr>
          <w:trHeight w:val="320"/>
        </w:trPr>
        <w:tc>
          <w:tcPr>
            <w:tcW w:w="371" w:type="dxa"/>
            <w:tcBorders>
              <w:top w:val="nil"/>
              <w:left w:val="nil"/>
              <w:bottom w:val="nil"/>
              <w:right w:val="nil"/>
            </w:tcBorders>
            <w:shd w:val="clear" w:color="auto" w:fill="auto"/>
            <w:noWrap/>
            <w:vAlign w:val="center"/>
            <w:hideMark/>
          </w:tcPr>
          <w:p w:rsidR="00893E7C" w:rsidRPr="00DD0FB3" w:rsidRDefault="00893E7C" w:rsidP="0053643F">
            <w:pPr>
              <w:spacing w:after="0" w:line="240" w:lineRule="auto"/>
              <w:jc w:val="center"/>
              <w:rPr>
                <w:rFonts w:eastAsia="Times New Roman" w:cs="Times New Roman"/>
                <w:sz w:val="20"/>
                <w:szCs w:val="20"/>
              </w:rPr>
            </w:pPr>
          </w:p>
        </w:tc>
        <w:tc>
          <w:tcPr>
            <w:tcW w:w="3169" w:type="dxa"/>
            <w:tcBorders>
              <w:top w:val="nil"/>
              <w:left w:val="nil"/>
              <w:bottom w:val="nil"/>
              <w:right w:val="nil"/>
            </w:tcBorders>
            <w:shd w:val="clear" w:color="auto" w:fill="auto"/>
            <w:noWrap/>
            <w:vAlign w:val="center"/>
            <w:hideMark/>
          </w:tcPr>
          <w:p w:rsidR="00893E7C" w:rsidRPr="00DD0FB3" w:rsidRDefault="00893E7C" w:rsidP="0053643F">
            <w:pPr>
              <w:spacing w:after="0" w:line="240" w:lineRule="auto"/>
              <w:rPr>
                <w:rFonts w:eastAsia="Times New Roman" w:cs="Times New Roman"/>
                <w:color w:val="000000"/>
              </w:rPr>
            </w:pPr>
            <w:r w:rsidRPr="00DD0FB3">
              <w:rPr>
                <w:rFonts w:eastAsia="Times New Roman" w:cs="Times New Roman"/>
                <w:color w:val="000000"/>
              </w:rPr>
              <w:t>Total</w:t>
            </w:r>
          </w:p>
        </w:tc>
        <w:tc>
          <w:tcPr>
            <w:tcW w:w="1300" w:type="dxa"/>
            <w:tcBorders>
              <w:top w:val="nil"/>
              <w:left w:val="nil"/>
              <w:bottom w:val="nil"/>
              <w:right w:val="nil"/>
            </w:tcBorders>
            <w:shd w:val="clear" w:color="auto" w:fill="auto"/>
            <w:noWrap/>
            <w:vAlign w:val="bottom"/>
          </w:tcPr>
          <w:p w:rsidR="00893E7C" w:rsidRPr="00DD0FB3" w:rsidRDefault="00893E7C" w:rsidP="0053643F">
            <w:pPr>
              <w:spacing w:after="0" w:line="240" w:lineRule="auto"/>
              <w:jc w:val="center"/>
              <w:rPr>
                <w:rFonts w:eastAsia="Times New Roman" w:cs="Times New Roman"/>
                <w:color w:val="000000"/>
              </w:rPr>
            </w:pPr>
            <w:r w:rsidRPr="00DD0FB3">
              <w:rPr>
                <w:rFonts w:eastAsia="Times New Roman" w:cs="Times New Roman"/>
                <w:color w:val="000000"/>
              </w:rPr>
              <w:t>4.3%</w:t>
            </w:r>
          </w:p>
        </w:tc>
        <w:tc>
          <w:tcPr>
            <w:tcW w:w="1300" w:type="dxa"/>
            <w:tcBorders>
              <w:top w:val="nil"/>
              <w:left w:val="nil"/>
              <w:bottom w:val="nil"/>
              <w:right w:val="nil"/>
            </w:tcBorders>
            <w:shd w:val="clear" w:color="auto" w:fill="auto"/>
            <w:noWrap/>
            <w:vAlign w:val="bottom"/>
          </w:tcPr>
          <w:p w:rsidR="00893E7C" w:rsidRPr="00DD0FB3" w:rsidRDefault="00893E7C" w:rsidP="0053643F">
            <w:pPr>
              <w:spacing w:after="0" w:line="240" w:lineRule="auto"/>
              <w:jc w:val="center"/>
              <w:rPr>
                <w:rFonts w:eastAsia="Times New Roman" w:cs="Times New Roman"/>
                <w:color w:val="000000"/>
              </w:rPr>
            </w:pPr>
            <w:r w:rsidRPr="00DD0FB3">
              <w:rPr>
                <w:rFonts w:eastAsia="Times New Roman" w:cs="Times New Roman"/>
                <w:color w:val="000000"/>
              </w:rPr>
              <w:t>2.1%</w:t>
            </w:r>
          </w:p>
        </w:tc>
        <w:tc>
          <w:tcPr>
            <w:tcW w:w="1300" w:type="dxa"/>
            <w:tcBorders>
              <w:top w:val="nil"/>
              <w:left w:val="nil"/>
              <w:bottom w:val="nil"/>
              <w:right w:val="nil"/>
            </w:tcBorders>
          </w:tcPr>
          <w:p w:rsidR="00893E7C" w:rsidRPr="00DD0FB3" w:rsidRDefault="00893E7C" w:rsidP="0053643F">
            <w:pPr>
              <w:spacing w:after="0" w:line="240" w:lineRule="auto"/>
              <w:jc w:val="center"/>
              <w:rPr>
                <w:rFonts w:eastAsia="Times New Roman" w:cs="Times New Roman"/>
                <w:color w:val="000000"/>
              </w:rPr>
            </w:pPr>
          </w:p>
        </w:tc>
        <w:tc>
          <w:tcPr>
            <w:tcW w:w="1300" w:type="dxa"/>
            <w:tcBorders>
              <w:top w:val="nil"/>
              <w:left w:val="nil"/>
              <w:bottom w:val="nil"/>
              <w:right w:val="nil"/>
            </w:tcBorders>
            <w:shd w:val="clear" w:color="auto" w:fill="auto"/>
            <w:noWrap/>
            <w:vAlign w:val="bottom"/>
          </w:tcPr>
          <w:p w:rsidR="00893E7C" w:rsidRPr="00DD0FB3" w:rsidRDefault="00893E7C" w:rsidP="0053643F">
            <w:pPr>
              <w:spacing w:after="0" w:line="240" w:lineRule="auto"/>
              <w:jc w:val="center"/>
              <w:rPr>
                <w:rFonts w:eastAsia="Times New Roman" w:cs="Times New Roman"/>
                <w:color w:val="000000"/>
              </w:rPr>
            </w:pPr>
            <w:r w:rsidRPr="00DD0FB3">
              <w:rPr>
                <w:rFonts w:eastAsia="Times New Roman" w:cs="Times New Roman"/>
                <w:color w:val="000000"/>
              </w:rPr>
              <w:t>6.5%</w:t>
            </w:r>
          </w:p>
        </w:tc>
      </w:tr>
      <w:tr w:rsidR="00893E7C" w:rsidRPr="00DD0FB3" w:rsidTr="00575AB9">
        <w:trPr>
          <w:trHeight w:val="320"/>
        </w:trPr>
        <w:tc>
          <w:tcPr>
            <w:tcW w:w="371" w:type="dxa"/>
            <w:tcBorders>
              <w:top w:val="nil"/>
              <w:left w:val="nil"/>
              <w:bottom w:val="nil"/>
              <w:right w:val="nil"/>
            </w:tcBorders>
            <w:shd w:val="clear" w:color="auto" w:fill="auto"/>
            <w:noWrap/>
            <w:vAlign w:val="center"/>
            <w:hideMark/>
          </w:tcPr>
          <w:p w:rsidR="00893E7C" w:rsidRPr="00DD0FB3" w:rsidRDefault="00893E7C" w:rsidP="0053643F">
            <w:pPr>
              <w:spacing w:after="0" w:line="240" w:lineRule="auto"/>
              <w:jc w:val="center"/>
              <w:rPr>
                <w:rFonts w:eastAsia="Times New Roman" w:cs="Times New Roman"/>
                <w:color w:val="000000"/>
              </w:rPr>
            </w:pPr>
          </w:p>
        </w:tc>
        <w:tc>
          <w:tcPr>
            <w:tcW w:w="3169" w:type="dxa"/>
            <w:tcBorders>
              <w:top w:val="nil"/>
              <w:left w:val="nil"/>
              <w:bottom w:val="nil"/>
              <w:right w:val="nil"/>
            </w:tcBorders>
            <w:shd w:val="clear" w:color="auto" w:fill="auto"/>
            <w:noWrap/>
            <w:vAlign w:val="center"/>
            <w:hideMark/>
          </w:tcPr>
          <w:p w:rsidR="00893E7C" w:rsidRPr="00DD0FB3" w:rsidRDefault="00893E7C" w:rsidP="0053643F">
            <w:pPr>
              <w:spacing w:after="0" w:line="240" w:lineRule="auto"/>
              <w:rPr>
                <w:rFonts w:eastAsia="Times New Roman" w:cs="Times New Roman"/>
                <w:color w:val="000000"/>
              </w:rPr>
            </w:pPr>
            <w:r w:rsidRPr="00DD0FB3">
              <w:rPr>
                <w:rFonts w:eastAsia="Times New Roman" w:cs="Times New Roman"/>
                <w:color w:val="000000"/>
              </w:rPr>
              <w:t>Men</w:t>
            </w:r>
          </w:p>
        </w:tc>
        <w:tc>
          <w:tcPr>
            <w:tcW w:w="1300" w:type="dxa"/>
            <w:tcBorders>
              <w:top w:val="nil"/>
              <w:left w:val="nil"/>
              <w:bottom w:val="nil"/>
              <w:right w:val="nil"/>
            </w:tcBorders>
            <w:shd w:val="clear" w:color="auto" w:fill="auto"/>
            <w:noWrap/>
            <w:vAlign w:val="bottom"/>
            <w:hideMark/>
          </w:tcPr>
          <w:p w:rsidR="00893E7C" w:rsidRPr="00DD0FB3" w:rsidRDefault="00893E7C" w:rsidP="0053643F">
            <w:pPr>
              <w:spacing w:after="0" w:line="240" w:lineRule="auto"/>
              <w:jc w:val="center"/>
              <w:rPr>
                <w:rFonts w:eastAsia="Times New Roman" w:cs="Times New Roman"/>
                <w:color w:val="000000"/>
              </w:rPr>
            </w:pPr>
            <w:r w:rsidRPr="00DD0FB3">
              <w:rPr>
                <w:rFonts w:eastAsia="Times New Roman" w:cs="Times New Roman"/>
                <w:color w:val="000000"/>
              </w:rPr>
              <w:t>6.6%</w:t>
            </w:r>
          </w:p>
        </w:tc>
        <w:tc>
          <w:tcPr>
            <w:tcW w:w="1300" w:type="dxa"/>
            <w:tcBorders>
              <w:top w:val="nil"/>
              <w:left w:val="nil"/>
              <w:bottom w:val="nil"/>
              <w:right w:val="nil"/>
            </w:tcBorders>
            <w:shd w:val="clear" w:color="auto" w:fill="auto"/>
            <w:noWrap/>
            <w:vAlign w:val="bottom"/>
            <w:hideMark/>
          </w:tcPr>
          <w:p w:rsidR="00893E7C" w:rsidRPr="00DD0FB3" w:rsidRDefault="00893E7C" w:rsidP="0053643F">
            <w:pPr>
              <w:spacing w:after="0" w:line="240" w:lineRule="auto"/>
              <w:jc w:val="center"/>
              <w:rPr>
                <w:rFonts w:eastAsia="Times New Roman" w:cs="Times New Roman"/>
                <w:color w:val="000000"/>
              </w:rPr>
            </w:pPr>
            <w:r w:rsidRPr="00DD0FB3">
              <w:rPr>
                <w:rFonts w:eastAsia="Times New Roman" w:cs="Times New Roman"/>
                <w:color w:val="000000"/>
              </w:rPr>
              <w:t>3.7%</w:t>
            </w:r>
          </w:p>
        </w:tc>
        <w:tc>
          <w:tcPr>
            <w:tcW w:w="1300" w:type="dxa"/>
            <w:tcBorders>
              <w:top w:val="nil"/>
              <w:left w:val="nil"/>
              <w:bottom w:val="nil"/>
              <w:right w:val="nil"/>
            </w:tcBorders>
          </w:tcPr>
          <w:p w:rsidR="00893E7C" w:rsidRPr="00DD0FB3" w:rsidRDefault="00893E7C" w:rsidP="0053643F">
            <w:pPr>
              <w:spacing w:after="0" w:line="240" w:lineRule="auto"/>
              <w:jc w:val="center"/>
              <w:rPr>
                <w:rFonts w:eastAsia="Times New Roman" w:cs="Times New Roman"/>
                <w:color w:val="000000"/>
              </w:rPr>
            </w:pPr>
          </w:p>
        </w:tc>
        <w:tc>
          <w:tcPr>
            <w:tcW w:w="1300" w:type="dxa"/>
            <w:tcBorders>
              <w:top w:val="nil"/>
              <w:left w:val="nil"/>
              <w:bottom w:val="nil"/>
              <w:right w:val="nil"/>
            </w:tcBorders>
            <w:shd w:val="clear" w:color="auto" w:fill="auto"/>
            <w:noWrap/>
            <w:vAlign w:val="bottom"/>
            <w:hideMark/>
          </w:tcPr>
          <w:p w:rsidR="00893E7C" w:rsidRPr="00DD0FB3" w:rsidRDefault="00893E7C" w:rsidP="0053643F">
            <w:pPr>
              <w:spacing w:after="0" w:line="240" w:lineRule="auto"/>
              <w:jc w:val="center"/>
              <w:rPr>
                <w:rFonts w:eastAsia="Times New Roman" w:cs="Times New Roman"/>
                <w:color w:val="000000"/>
              </w:rPr>
            </w:pPr>
            <w:r w:rsidRPr="00DD0FB3">
              <w:rPr>
                <w:rFonts w:eastAsia="Times New Roman" w:cs="Times New Roman"/>
                <w:color w:val="000000"/>
              </w:rPr>
              <w:t>9.5%</w:t>
            </w:r>
          </w:p>
        </w:tc>
      </w:tr>
      <w:tr w:rsidR="00893E7C" w:rsidRPr="00DD0FB3" w:rsidTr="00575AB9">
        <w:trPr>
          <w:trHeight w:val="320"/>
        </w:trPr>
        <w:tc>
          <w:tcPr>
            <w:tcW w:w="371" w:type="dxa"/>
            <w:tcBorders>
              <w:top w:val="nil"/>
              <w:left w:val="nil"/>
              <w:bottom w:val="single" w:sz="4" w:space="0" w:color="auto"/>
              <w:right w:val="nil"/>
            </w:tcBorders>
            <w:shd w:val="clear" w:color="auto" w:fill="auto"/>
            <w:noWrap/>
            <w:vAlign w:val="center"/>
            <w:hideMark/>
          </w:tcPr>
          <w:p w:rsidR="00893E7C" w:rsidRPr="00DD0FB3" w:rsidRDefault="00893E7C" w:rsidP="0053643F">
            <w:pPr>
              <w:spacing w:after="0" w:line="240" w:lineRule="auto"/>
              <w:rPr>
                <w:rFonts w:eastAsia="Times New Roman" w:cs="Times New Roman"/>
                <w:color w:val="000000"/>
              </w:rPr>
            </w:pPr>
            <w:r w:rsidRPr="00DD0FB3">
              <w:rPr>
                <w:rFonts w:eastAsia="Times New Roman" w:cs="Times New Roman"/>
                <w:color w:val="000000"/>
              </w:rPr>
              <w:t> </w:t>
            </w:r>
          </w:p>
        </w:tc>
        <w:tc>
          <w:tcPr>
            <w:tcW w:w="3169" w:type="dxa"/>
            <w:tcBorders>
              <w:top w:val="nil"/>
              <w:left w:val="nil"/>
              <w:bottom w:val="single" w:sz="4" w:space="0" w:color="auto"/>
              <w:right w:val="nil"/>
            </w:tcBorders>
            <w:shd w:val="clear" w:color="auto" w:fill="auto"/>
            <w:noWrap/>
            <w:vAlign w:val="center"/>
            <w:hideMark/>
          </w:tcPr>
          <w:p w:rsidR="00893E7C" w:rsidRPr="00DD0FB3" w:rsidRDefault="00893E7C" w:rsidP="0053643F">
            <w:pPr>
              <w:spacing w:after="0" w:line="240" w:lineRule="auto"/>
              <w:rPr>
                <w:rFonts w:eastAsia="Times New Roman" w:cs="Times New Roman"/>
                <w:color w:val="000000"/>
              </w:rPr>
            </w:pPr>
            <w:r w:rsidRPr="00DD0FB3">
              <w:rPr>
                <w:rFonts w:eastAsia="Times New Roman" w:cs="Times New Roman"/>
                <w:color w:val="000000"/>
              </w:rPr>
              <w:t>Women</w:t>
            </w:r>
          </w:p>
        </w:tc>
        <w:tc>
          <w:tcPr>
            <w:tcW w:w="1300" w:type="dxa"/>
            <w:tcBorders>
              <w:top w:val="nil"/>
              <w:left w:val="nil"/>
              <w:bottom w:val="single" w:sz="4" w:space="0" w:color="auto"/>
              <w:right w:val="nil"/>
            </w:tcBorders>
            <w:shd w:val="clear" w:color="auto" w:fill="auto"/>
            <w:noWrap/>
            <w:vAlign w:val="bottom"/>
          </w:tcPr>
          <w:p w:rsidR="00893E7C" w:rsidRPr="00DD0FB3" w:rsidRDefault="00893E7C" w:rsidP="0053643F">
            <w:pPr>
              <w:spacing w:after="0" w:line="240" w:lineRule="auto"/>
              <w:jc w:val="center"/>
              <w:rPr>
                <w:rFonts w:eastAsia="Times New Roman" w:cs="Times New Roman"/>
                <w:color w:val="000000"/>
              </w:rPr>
            </w:pPr>
            <w:r w:rsidRPr="00DD0FB3">
              <w:rPr>
                <w:rFonts w:eastAsia="Times New Roman" w:cs="Times New Roman"/>
                <w:color w:val="000000"/>
              </w:rPr>
              <w:t>2.2%</w:t>
            </w:r>
          </w:p>
        </w:tc>
        <w:tc>
          <w:tcPr>
            <w:tcW w:w="1300" w:type="dxa"/>
            <w:tcBorders>
              <w:top w:val="nil"/>
              <w:left w:val="nil"/>
              <w:bottom w:val="single" w:sz="4" w:space="0" w:color="auto"/>
              <w:right w:val="nil"/>
            </w:tcBorders>
            <w:shd w:val="clear" w:color="auto" w:fill="auto"/>
            <w:noWrap/>
            <w:vAlign w:val="bottom"/>
          </w:tcPr>
          <w:p w:rsidR="00893E7C" w:rsidRPr="00DD0FB3" w:rsidRDefault="00893E7C" w:rsidP="0053643F">
            <w:pPr>
              <w:spacing w:after="0" w:line="240" w:lineRule="auto"/>
              <w:jc w:val="center"/>
              <w:rPr>
                <w:rFonts w:eastAsia="Times New Roman" w:cs="Times New Roman"/>
                <w:color w:val="000000"/>
              </w:rPr>
            </w:pPr>
            <w:r w:rsidRPr="00DD0FB3">
              <w:rPr>
                <w:rFonts w:eastAsia="Times New Roman" w:cs="Times New Roman"/>
                <w:color w:val="000000"/>
              </w:rPr>
              <w:t>0.7%</w:t>
            </w:r>
          </w:p>
        </w:tc>
        <w:tc>
          <w:tcPr>
            <w:tcW w:w="1300" w:type="dxa"/>
            <w:tcBorders>
              <w:top w:val="nil"/>
              <w:left w:val="nil"/>
              <w:bottom w:val="single" w:sz="4" w:space="0" w:color="auto"/>
              <w:right w:val="nil"/>
            </w:tcBorders>
          </w:tcPr>
          <w:p w:rsidR="00893E7C" w:rsidRPr="00DD0FB3" w:rsidRDefault="00893E7C" w:rsidP="0053643F">
            <w:pPr>
              <w:spacing w:after="0" w:line="240" w:lineRule="auto"/>
              <w:jc w:val="center"/>
              <w:rPr>
                <w:rFonts w:eastAsia="Times New Roman" w:cs="Times New Roman"/>
                <w:color w:val="000000"/>
              </w:rPr>
            </w:pPr>
          </w:p>
        </w:tc>
        <w:tc>
          <w:tcPr>
            <w:tcW w:w="1300" w:type="dxa"/>
            <w:tcBorders>
              <w:top w:val="nil"/>
              <w:left w:val="nil"/>
              <w:bottom w:val="single" w:sz="4" w:space="0" w:color="auto"/>
              <w:right w:val="nil"/>
            </w:tcBorders>
            <w:shd w:val="clear" w:color="auto" w:fill="auto"/>
            <w:noWrap/>
            <w:vAlign w:val="bottom"/>
          </w:tcPr>
          <w:p w:rsidR="00893E7C" w:rsidRPr="00DD0FB3" w:rsidRDefault="00893E7C" w:rsidP="0053643F">
            <w:pPr>
              <w:spacing w:after="0" w:line="240" w:lineRule="auto"/>
              <w:jc w:val="center"/>
              <w:rPr>
                <w:rFonts w:eastAsia="Times New Roman" w:cs="Times New Roman"/>
                <w:color w:val="000000"/>
              </w:rPr>
            </w:pPr>
            <w:r w:rsidRPr="00DD0FB3">
              <w:rPr>
                <w:rFonts w:eastAsia="Times New Roman" w:cs="Times New Roman"/>
                <w:color w:val="000000"/>
              </w:rPr>
              <w:t>3.8%</w:t>
            </w:r>
          </w:p>
        </w:tc>
      </w:tr>
    </w:tbl>
    <w:p w:rsidR="0053643F" w:rsidRPr="00DD0FB3" w:rsidRDefault="0053643F" w:rsidP="0053643F">
      <w:pPr>
        <w:spacing w:after="0" w:line="240" w:lineRule="auto"/>
        <w:rPr>
          <w:rFonts w:cs="Times New Roman"/>
          <w:b/>
          <w:sz w:val="24"/>
          <w:szCs w:val="24"/>
        </w:rPr>
      </w:pPr>
    </w:p>
    <w:p w:rsidR="0053643F" w:rsidRPr="00DD0FB3" w:rsidRDefault="0053643F" w:rsidP="0053643F">
      <w:pPr>
        <w:spacing w:after="0" w:line="240" w:lineRule="auto"/>
        <w:rPr>
          <w:rFonts w:cs="Times New Roman"/>
          <w:sz w:val="24"/>
          <w:szCs w:val="24"/>
        </w:rPr>
      </w:pPr>
    </w:p>
    <w:p w:rsidR="0053643F" w:rsidRPr="00DD0FB3" w:rsidRDefault="0053643F" w:rsidP="0053643F">
      <w:pPr>
        <w:spacing w:after="160" w:line="259" w:lineRule="auto"/>
        <w:rPr>
          <w:rFonts w:cs="Times New Roman"/>
          <w:b/>
          <w:sz w:val="24"/>
          <w:szCs w:val="24"/>
        </w:rPr>
      </w:pPr>
      <w:r w:rsidRPr="00DD0FB3">
        <w:rPr>
          <w:rFonts w:cs="Times New Roman"/>
          <w:b/>
          <w:sz w:val="24"/>
          <w:szCs w:val="24"/>
        </w:rPr>
        <w:br w:type="page"/>
      </w:r>
    </w:p>
    <w:p w:rsidR="0053643F" w:rsidRPr="00DD0FB3" w:rsidRDefault="0053643F" w:rsidP="0053643F">
      <w:pPr>
        <w:spacing w:after="0" w:line="240" w:lineRule="auto"/>
        <w:rPr>
          <w:rFonts w:cs="Times New Roman"/>
          <w:sz w:val="24"/>
          <w:szCs w:val="24"/>
        </w:rPr>
      </w:pPr>
      <w:r w:rsidRPr="00DD0FB3">
        <w:rPr>
          <w:rFonts w:cs="Times New Roman"/>
          <w:b/>
          <w:sz w:val="24"/>
          <w:szCs w:val="24"/>
        </w:rPr>
        <w:lastRenderedPageBreak/>
        <w:t>Table A</w:t>
      </w:r>
      <w:r w:rsidR="00DD0FB3">
        <w:rPr>
          <w:rFonts w:cs="Times New Roman"/>
          <w:b/>
          <w:sz w:val="24"/>
          <w:szCs w:val="24"/>
        </w:rPr>
        <w:t>3</w:t>
      </w:r>
      <w:r w:rsidRPr="00DD0FB3">
        <w:rPr>
          <w:rFonts w:cs="Times New Roman"/>
          <w:b/>
          <w:sz w:val="24"/>
          <w:szCs w:val="24"/>
        </w:rPr>
        <w:t>.</w:t>
      </w:r>
      <w:r w:rsidRPr="00DD0FB3">
        <w:rPr>
          <w:rFonts w:cs="Times New Roman"/>
          <w:sz w:val="24"/>
          <w:szCs w:val="24"/>
        </w:rPr>
        <w:t xml:space="preserve"> Incident cases of HIV attributable to alcohol consumption in 2012 in South Africa and the burden of HIV attributable to alcohol consumption in 2012 in South Africa. </w:t>
      </w:r>
    </w:p>
    <w:tbl>
      <w:tblPr>
        <w:tblW w:w="6640" w:type="dxa"/>
        <w:tblLook w:val="04A0" w:firstRow="1" w:lastRow="0" w:firstColumn="1" w:lastColumn="0" w:noHBand="0" w:noVBand="1"/>
      </w:tblPr>
      <w:tblGrid>
        <w:gridCol w:w="306"/>
        <w:gridCol w:w="2621"/>
        <w:gridCol w:w="1206"/>
        <w:gridCol w:w="1207"/>
        <w:gridCol w:w="1300"/>
      </w:tblGrid>
      <w:tr w:rsidR="0053643F" w:rsidRPr="00DD0FB3" w:rsidTr="00D801C8">
        <w:trPr>
          <w:trHeight w:val="560"/>
        </w:trPr>
        <w:tc>
          <w:tcPr>
            <w:tcW w:w="2927" w:type="dxa"/>
            <w:gridSpan w:val="2"/>
            <w:tcBorders>
              <w:top w:val="single" w:sz="4" w:space="0" w:color="auto"/>
              <w:left w:val="nil"/>
              <w:bottom w:val="single" w:sz="4" w:space="0" w:color="auto"/>
              <w:right w:val="nil"/>
            </w:tcBorders>
            <w:shd w:val="clear" w:color="auto" w:fill="auto"/>
            <w:noWrap/>
            <w:vAlign w:val="center"/>
            <w:hideMark/>
          </w:tcPr>
          <w:p w:rsidR="0053643F" w:rsidRPr="00DD0FB3" w:rsidRDefault="0053643F" w:rsidP="0053643F">
            <w:pPr>
              <w:spacing w:after="0" w:line="240" w:lineRule="auto"/>
              <w:rPr>
                <w:rFonts w:eastAsia="Times New Roman" w:cs="Times New Roman"/>
                <w:b/>
                <w:color w:val="000000"/>
              </w:rPr>
            </w:pPr>
            <w:r w:rsidRPr="00DD0FB3">
              <w:rPr>
                <w:rFonts w:eastAsia="Times New Roman" w:cs="Times New Roman"/>
                <w:b/>
                <w:color w:val="000000"/>
              </w:rPr>
              <w:t>Prevalence</w:t>
            </w:r>
          </w:p>
        </w:tc>
        <w:tc>
          <w:tcPr>
            <w:tcW w:w="1206" w:type="dxa"/>
            <w:tcBorders>
              <w:top w:val="single" w:sz="4" w:space="0" w:color="auto"/>
              <w:left w:val="nil"/>
              <w:bottom w:val="single" w:sz="4" w:space="0" w:color="auto"/>
              <w:right w:val="nil"/>
            </w:tcBorders>
            <w:shd w:val="clear" w:color="auto" w:fill="auto"/>
            <w:vAlign w:val="center"/>
            <w:hideMark/>
          </w:tcPr>
          <w:p w:rsidR="0053643F" w:rsidRPr="00DD0FB3" w:rsidRDefault="0053643F" w:rsidP="0053643F">
            <w:pPr>
              <w:spacing w:after="0" w:line="240" w:lineRule="auto"/>
              <w:jc w:val="center"/>
              <w:rPr>
                <w:rFonts w:eastAsia="Times New Roman" w:cs="Times New Roman"/>
                <w:b/>
                <w:color w:val="000000"/>
              </w:rPr>
            </w:pPr>
            <w:r w:rsidRPr="00DD0FB3">
              <w:rPr>
                <w:rFonts w:eastAsia="Times New Roman" w:cs="Times New Roman"/>
                <w:b/>
                <w:color w:val="000000"/>
              </w:rPr>
              <w:t>Point estimate</w:t>
            </w:r>
          </w:p>
        </w:tc>
        <w:tc>
          <w:tcPr>
            <w:tcW w:w="1207" w:type="dxa"/>
            <w:tcBorders>
              <w:top w:val="single" w:sz="4" w:space="0" w:color="auto"/>
              <w:left w:val="nil"/>
              <w:bottom w:val="single" w:sz="4" w:space="0" w:color="auto"/>
              <w:right w:val="nil"/>
            </w:tcBorders>
            <w:shd w:val="clear" w:color="auto" w:fill="auto"/>
            <w:vAlign w:val="center"/>
            <w:hideMark/>
          </w:tcPr>
          <w:p w:rsidR="0053643F" w:rsidRPr="00DD0FB3" w:rsidRDefault="0053643F" w:rsidP="0053643F">
            <w:pPr>
              <w:spacing w:after="0" w:line="240" w:lineRule="auto"/>
              <w:jc w:val="center"/>
              <w:rPr>
                <w:rFonts w:eastAsia="Times New Roman" w:cs="Times New Roman"/>
                <w:b/>
                <w:color w:val="000000"/>
              </w:rPr>
            </w:pPr>
            <w:r w:rsidRPr="00DD0FB3">
              <w:rPr>
                <w:rFonts w:eastAsia="Times New Roman" w:cs="Times New Roman"/>
                <w:b/>
                <w:color w:val="000000"/>
              </w:rPr>
              <w:t>Lower estimate</w:t>
            </w:r>
          </w:p>
        </w:tc>
        <w:tc>
          <w:tcPr>
            <w:tcW w:w="1300" w:type="dxa"/>
            <w:tcBorders>
              <w:top w:val="single" w:sz="4" w:space="0" w:color="auto"/>
              <w:left w:val="nil"/>
              <w:bottom w:val="single" w:sz="4" w:space="0" w:color="auto"/>
              <w:right w:val="nil"/>
            </w:tcBorders>
            <w:shd w:val="clear" w:color="auto" w:fill="auto"/>
            <w:vAlign w:val="center"/>
            <w:hideMark/>
          </w:tcPr>
          <w:p w:rsidR="0053643F" w:rsidRPr="00DD0FB3" w:rsidRDefault="0053643F" w:rsidP="0053643F">
            <w:pPr>
              <w:spacing w:after="0" w:line="240" w:lineRule="auto"/>
              <w:jc w:val="center"/>
              <w:rPr>
                <w:rFonts w:eastAsia="Times New Roman" w:cs="Times New Roman"/>
                <w:b/>
                <w:color w:val="000000"/>
              </w:rPr>
            </w:pPr>
            <w:r w:rsidRPr="00DD0FB3">
              <w:rPr>
                <w:rFonts w:eastAsia="Times New Roman" w:cs="Times New Roman"/>
                <w:b/>
                <w:color w:val="000000"/>
              </w:rPr>
              <w:t>Upper estimate</w:t>
            </w:r>
          </w:p>
        </w:tc>
      </w:tr>
      <w:tr w:rsidR="0053643F" w:rsidRPr="00DD0FB3" w:rsidTr="00D801C8">
        <w:trPr>
          <w:trHeight w:val="320"/>
        </w:trPr>
        <w:tc>
          <w:tcPr>
            <w:tcW w:w="2927" w:type="dxa"/>
            <w:gridSpan w:val="2"/>
            <w:tcBorders>
              <w:top w:val="nil"/>
              <w:left w:val="nil"/>
              <w:bottom w:val="nil"/>
              <w:right w:val="nil"/>
            </w:tcBorders>
            <w:shd w:val="clear" w:color="auto" w:fill="auto"/>
            <w:noWrap/>
            <w:vAlign w:val="center"/>
            <w:hideMark/>
          </w:tcPr>
          <w:p w:rsidR="0053643F" w:rsidRPr="00DD0FB3" w:rsidRDefault="0053643F" w:rsidP="0053643F">
            <w:pPr>
              <w:spacing w:after="0" w:line="240" w:lineRule="auto"/>
              <w:rPr>
                <w:rFonts w:eastAsia="Times New Roman" w:cs="Times New Roman"/>
                <w:color w:val="000000"/>
              </w:rPr>
            </w:pPr>
            <w:r w:rsidRPr="00DD0FB3">
              <w:rPr>
                <w:rFonts w:eastAsia="Times New Roman" w:cs="Times New Roman"/>
                <w:color w:val="000000"/>
              </w:rPr>
              <w:t>Incidence</w:t>
            </w:r>
          </w:p>
        </w:tc>
        <w:tc>
          <w:tcPr>
            <w:tcW w:w="1206" w:type="dxa"/>
            <w:tcBorders>
              <w:top w:val="nil"/>
              <w:left w:val="nil"/>
              <w:bottom w:val="nil"/>
              <w:right w:val="nil"/>
            </w:tcBorders>
            <w:shd w:val="clear" w:color="auto" w:fill="auto"/>
            <w:vAlign w:val="center"/>
            <w:hideMark/>
          </w:tcPr>
          <w:p w:rsidR="0053643F" w:rsidRPr="00DD0FB3" w:rsidRDefault="0053643F" w:rsidP="0053643F">
            <w:pPr>
              <w:spacing w:after="0" w:line="240" w:lineRule="auto"/>
              <w:rPr>
                <w:rFonts w:eastAsia="Times New Roman" w:cs="Times New Roman"/>
                <w:color w:val="000000"/>
              </w:rPr>
            </w:pPr>
          </w:p>
        </w:tc>
        <w:tc>
          <w:tcPr>
            <w:tcW w:w="1207" w:type="dxa"/>
            <w:tcBorders>
              <w:top w:val="nil"/>
              <w:left w:val="nil"/>
              <w:bottom w:val="nil"/>
              <w:right w:val="nil"/>
            </w:tcBorders>
            <w:shd w:val="clear" w:color="auto" w:fill="auto"/>
            <w:vAlign w:val="center"/>
            <w:hideMark/>
          </w:tcPr>
          <w:p w:rsidR="0053643F" w:rsidRPr="00DD0FB3" w:rsidRDefault="0053643F" w:rsidP="0053643F">
            <w:pPr>
              <w:spacing w:after="0" w:line="240" w:lineRule="auto"/>
              <w:rPr>
                <w:rFonts w:eastAsia="Times New Roman" w:cs="Times New Roman"/>
                <w:sz w:val="20"/>
                <w:szCs w:val="20"/>
              </w:rPr>
            </w:pPr>
          </w:p>
        </w:tc>
        <w:tc>
          <w:tcPr>
            <w:tcW w:w="1300" w:type="dxa"/>
            <w:tcBorders>
              <w:top w:val="nil"/>
              <w:left w:val="nil"/>
              <w:bottom w:val="nil"/>
              <w:right w:val="nil"/>
            </w:tcBorders>
            <w:shd w:val="clear" w:color="auto" w:fill="auto"/>
            <w:vAlign w:val="center"/>
            <w:hideMark/>
          </w:tcPr>
          <w:p w:rsidR="0053643F" w:rsidRPr="00DD0FB3" w:rsidRDefault="0053643F" w:rsidP="0053643F">
            <w:pPr>
              <w:spacing w:after="0" w:line="240" w:lineRule="auto"/>
              <w:rPr>
                <w:rFonts w:eastAsia="Times New Roman" w:cs="Times New Roman"/>
                <w:sz w:val="20"/>
                <w:szCs w:val="20"/>
              </w:rPr>
            </w:pPr>
          </w:p>
        </w:tc>
      </w:tr>
      <w:tr w:rsidR="0053643F" w:rsidRPr="00DD0FB3" w:rsidTr="00D801C8">
        <w:trPr>
          <w:trHeight w:val="320"/>
        </w:trPr>
        <w:tc>
          <w:tcPr>
            <w:tcW w:w="306" w:type="dxa"/>
            <w:tcBorders>
              <w:top w:val="nil"/>
              <w:left w:val="nil"/>
              <w:bottom w:val="nil"/>
              <w:right w:val="nil"/>
            </w:tcBorders>
            <w:shd w:val="clear" w:color="auto" w:fill="auto"/>
            <w:noWrap/>
            <w:vAlign w:val="center"/>
            <w:hideMark/>
          </w:tcPr>
          <w:p w:rsidR="0053643F" w:rsidRPr="00DD0FB3" w:rsidRDefault="0053643F" w:rsidP="0053643F">
            <w:pPr>
              <w:spacing w:after="0" w:line="240" w:lineRule="auto"/>
              <w:rPr>
                <w:rFonts w:eastAsia="Times New Roman" w:cs="Times New Roman"/>
                <w:sz w:val="20"/>
                <w:szCs w:val="20"/>
              </w:rPr>
            </w:pPr>
          </w:p>
        </w:tc>
        <w:tc>
          <w:tcPr>
            <w:tcW w:w="2621" w:type="dxa"/>
            <w:tcBorders>
              <w:top w:val="nil"/>
              <w:left w:val="nil"/>
              <w:bottom w:val="nil"/>
              <w:right w:val="nil"/>
            </w:tcBorders>
            <w:shd w:val="clear" w:color="auto" w:fill="auto"/>
            <w:noWrap/>
            <w:vAlign w:val="center"/>
            <w:hideMark/>
          </w:tcPr>
          <w:p w:rsidR="0053643F" w:rsidRPr="00DD0FB3" w:rsidRDefault="0053643F" w:rsidP="0053643F">
            <w:pPr>
              <w:spacing w:after="0" w:line="240" w:lineRule="auto"/>
              <w:rPr>
                <w:rFonts w:eastAsia="Times New Roman" w:cs="Times New Roman"/>
                <w:color w:val="000000"/>
              </w:rPr>
            </w:pPr>
            <w:r w:rsidRPr="00DD0FB3">
              <w:rPr>
                <w:rFonts w:eastAsia="Times New Roman" w:cs="Times New Roman"/>
                <w:color w:val="000000"/>
              </w:rPr>
              <w:t>Total</w:t>
            </w:r>
          </w:p>
        </w:tc>
        <w:tc>
          <w:tcPr>
            <w:tcW w:w="1206" w:type="dxa"/>
            <w:tcBorders>
              <w:top w:val="nil"/>
              <w:left w:val="nil"/>
              <w:bottom w:val="nil"/>
              <w:right w:val="nil"/>
            </w:tcBorders>
            <w:shd w:val="clear" w:color="auto" w:fill="auto"/>
            <w:vAlign w:val="center"/>
            <w:hideMark/>
          </w:tcPr>
          <w:p w:rsidR="0053643F" w:rsidRPr="00DD0FB3" w:rsidRDefault="0053643F" w:rsidP="0053643F">
            <w:pPr>
              <w:spacing w:after="0" w:line="240" w:lineRule="auto"/>
              <w:jc w:val="center"/>
              <w:rPr>
                <w:rFonts w:eastAsia="Times New Roman" w:cs="Times New Roman"/>
                <w:color w:val="000000"/>
              </w:rPr>
            </w:pPr>
            <w:r w:rsidRPr="00DD0FB3">
              <w:rPr>
                <w:rFonts w:eastAsia="Times New Roman" w:cs="Times New Roman"/>
                <w:color w:val="000000"/>
              </w:rPr>
              <w:t xml:space="preserve"> 18,200 </w:t>
            </w:r>
          </w:p>
        </w:tc>
        <w:tc>
          <w:tcPr>
            <w:tcW w:w="1207" w:type="dxa"/>
            <w:tcBorders>
              <w:top w:val="nil"/>
              <w:left w:val="nil"/>
              <w:bottom w:val="nil"/>
              <w:right w:val="nil"/>
            </w:tcBorders>
            <w:shd w:val="clear" w:color="auto" w:fill="auto"/>
            <w:vAlign w:val="center"/>
            <w:hideMark/>
          </w:tcPr>
          <w:p w:rsidR="0053643F" w:rsidRPr="00DD0FB3" w:rsidRDefault="0053643F" w:rsidP="0053643F">
            <w:pPr>
              <w:spacing w:after="0" w:line="240" w:lineRule="auto"/>
              <w:jc w:val="center"/>
              <w:rPr>
                <w:rFonts w:eastAsia="Times New Roman" w:cs="Times New Roman"/>
                <w:color w:val="000000"/>
              </w:rPr>
            </w:pPr>
            <w:r w:rsidRPr="00DD0FB3">
              <w:rPr>
                <w:rFonts w:eastAsia="Times New Roman" w:cs="Times New Roman"/>
                <w:color w:val="000000"/>
              </w:rPr>
              <w:t xml:space="preserve"> 8,400 </w:t>
            </w:r>
          </w:p>
        </w:tc>
        <w:tc>
          <w:tcPr>
            <w:tcW w:w="1300" w:type="dxa"/>
            <w:tcBorders>
              <w:top w:val="nil"/>
              <w:left w:val="nil"/>
              <w:bottom w:val="nil"/>
              <w:right w:val="nil"/>
            </w:tcBorders>
            <w:shd w:val="clear" w:color="auto" w:fill="auto"/>
            <w:vAlign w:val="center"/>
            <w:hideMark/>
          </w:tcPr>
          <w:p w:rsidR="0053643F" w:rsidRPr="00DD0FB3" w:rsidRDefault="0053643F" w:rsidP="0053643F">
            <w:pPr>
              <w:spacing w:after="0" w:line="240" w:lineRule="auto"/>
              <w:jc w:val="center"/>
              <w:rPr>
                <w:rFonts w:eastAsia="Times New Roman" w:cs="Times New Roman"/>
                <w:color w:val="000000"/>
              </w:rPr>
            </w:pPr>
            <w:r w:rsidRPr="00DD0FB3">
              <w:rPr>
                <w:rFonts w:eastAsia="Times New Roman" w:cs="Times New Roman"/>
                <w:color w:val="000000"/>
              </w:rPr>
              <w:t xml:space="preserve"> 28,000 </w:t>
            </w:r>
          </w:p>
        </w:tc>
      </w:tr>
      <w:tr w:rsidR="0053643F" w:rsidRPr="00DD0FB3" w:rsidTr="00D801C8">
        <w:trPr>
          <w:trHeight w:val="320"/>
        </w:trPr>
        <w:tc>
          <w:tcPr>
            <w:tcW w:w="306" w:type="dxa"/>
            <w:tcBorders>
              <w:top w:val="nil"/>
              <w:left w:val="nil"/>
              <w:bottom w:val="nil"/>
              <w:right w:val="nil"/>
            </w:tcBorders>
            <w:shd w:val="clear" w:color="auto" w:fill="auto"/>
            <w:noWrap/>
            <w:vAlign w:val="center"/>
            <w:hideMark/>
          </w:tcPr>
          <w:p w:rsidR="0053643F" w:rsidRPr="00DD0FB3" w:rsidRDefault="0053643F" w:rsidP="0053643F">
            <w:pPr>
              <w:spacing w:after="0" w:line="240" w:lineRule="auto"/>
              <w:jc w:val="right"/>
              <w:rPr>
                <w:rFonts w:eastAsia="Times New Roman" w:cs="Times New Roman"/>
                <w:color w:val="000000"/>
              </w:rPr>
            </w:pPr>
          </w:p>
        </w:tc>
        <w:tc>
          <w:tcPr>
            <w:tcW w:w="2621" w:type="dxa"/>
            <w:tcBorders>
              <w:top w:val="nil"/>
              <w:left w:val="nil"/>
              <w:bottom w:val="nil"/>
              <w:right w:val="nil"/>
            </w:tcBorders>
            <w:shd w:val="clear" w:color="auto" w:fill="auto"/>
            <w:noWrap/>
            <w:vAlign w:val="center"/>
            <w:hideMark/>
          </w:tcPr>
          <w:p w:rsidR="0053643F" w:rsidRPr="00DD0FB3" w:rsidRDefault="0053643F" w:rsidP="0053643F">
            <w:pPr>
              <w:spacing w:after="0" w:line="240" w:lineRule="auto"/>
              <w:rPr>
                <w:rFonts w:eastAsia="Times New Roman" w:cs="Times New Roman"/>
                <w:color w:val="000000"/>
              </w:rPr>
            </w:pPr>
            <w:r w:rsidRPr="00DD0FB3">
              <w:rPr>
                <w:rFonts w:eastAsia="Times New Roman" w:cs="Times New Roman"/>
                <w:color w:val="000000"/>
              </w:rPr>
              <w:t>Men</w:t>
            </w:r>
          </w:p>
        </w:tc>
        <w:tc>
          <w:tcPr>
            <w:tcW w:w="1206" w:type="dxa"/>
            <w:tcBorders>
              <w:top w:val="nil"/>
              <w:left w:val="nil"/>
              <w:bottom w:val="nil"/>
              <w:right w:val="nil"/>
            </w:tcBorders>
            <w:shd w:val="clear" w:color="auto" w:fill="auto"/>
            <w:vAlign w:val="center"/>
            <w:hideMark/>
          </w:tcPr>
          <w:p w:rsidR="0053643F" w:rsidRPr="00DD0FB3" w:rsidRDefault="0053643F" w:rsidP="0053643F">
            <w:pPr>
              <w:spacing w:after="0" w:line="240" w:lineRule="auto"/>
              <w:jc w:val="center"/>
              <w:rPr>
                <w:rFonts w:eastAsia="Times New Roman" w:cs="Times New Roman"/>
                <w:color w:val="000000"/>
              </w:rPr>
            </w:pPr>
            <w:r w:rsidRPr="00DD0FB3">
              <w:rPr>
                <w:rFonts w:eastAsia="Times New Roman" w:cs="Times New Roman"/>
                <w:color w:val="000000"/>
              </w:rPr>
              <w:t xml:space="preserve"> 11,200 </w:t>
            </w:r>
          </w:p>
        </w:tc>
        <w:tc>
          <w:tcPr>
            <w:tcW w:w="1207" w:type="dxa"/>
            <w:tcBorders>
              <w:top w:val="nil"/>
              <w:left w:val="nil"/>
              <w:bottom w:val="nil"/>
              <w:right w:val="nil"/>
            </w:tcBorders>
            <w:shd w:val="clear" w:color="auto" w:fill="auto"/>
            <w:vAlign w:val="center"/>
            <w:hideMark/>
          </w:tcPr>
          <w:p w:rsidR="0053643F" w:rsidRPr="00DD0FB3" w:rsidRDefault="0053643F" w:rsidP="0053643F">
            <w:pPr>
              <w:spacing w:after="0" w:line="240" w:lineRule="auto"/>
              <w:jc w:val="center"/>
              <w:rPr>
                <w:rFonts w:eastAsia="Times New Roman" w:cs="Times New Roman"/>
                <w:color w:val="000000"/>
              </w:rPr>
            </w:pPr>
            <w:r w:rsidRPr="00DD0FB3">
              <w:rPr>
                <w:rFonts w:eastAsia="Times New Roman" w:cs="Times New Roman"/>
                <w:color w:val="000000"/>
              </w:rPr>
              <w:t xml:space="preserve"> 6,300 </w:t>
            </w:r>
          </w:p>
        </w:tc>
        <w:tc>
          <w:tcPr>
            <w:tcW w:w="1300" w:type="dxa"/>
            <w:tcBorders>
              <w:top w:val="nil"/>
              <w:left w:val="nil"/>
              <w:bottom w:val="nil"/>
              <w:right w:val="nil"/>
            </w:tcBorders>
            <w:shd w:val="clear" w:color="auto" w:fill="auto"/>
            <w:vAlign w:val="center"/>
            <w:hideMark/>
          </w:tcPr>
          <w:p w:rsidR="0053643F" w:rsidRPr="00DD0FB3" w:rsidRDefault="0053643F" w:rsidP="0053643F">
            <w:pPr>
              <w:spacing w:after="0" w:line="240" w:lineRule="auto"/>
              <w:jc w:val="center"/>
              <w:rPr>
                <w:rFonts w:eastAsia="Times New Roman" w:cs="Times New Roman"/>
                <w:color w:val="000000"/>
              </w:rPr>
            </w:pPr>
            <w:r w:rsidRPr="00DD0FB3">
              <w:rPr>
                <w:rFonts w:eastAsia="Times New Roman" w:cs="Times New Roman"/>
                <w:color w:val="000000"/>
              </w:rPr>
              <w:t xml:space="preserve"> 16,000 </w:t>
            </w:r>
          </w:p>
        </w:tc>
      </w:tr>
      <w:tr w:rsidR="0053643F" w:rsidRPr="00DD0FB3" w:rsidTr="00D801C8">
        <w:trPr>
          <w:trHeight w:val="320"/>
        </w:trPr>
        <w:tc>
          <w:tcPr>
            <w:tcW w:w="306" w:type="dxa"/>
            <w:tcBorders>
              <w:top w:val="nil"/>
              <w:left w:val="nil"/>
              <w:bottom w:val="nil"/>
              <w:right w:val="nil"/>
            </w:tcBorders>
            <w:shd w:val="clear" w:color="auto" w:fill="auto"/>
            <w:noWrap/>
            <w:vAlign w:val="center"/>
            <w:hideMark/>
          </w:tcPr>
          <w:p w:rsidR="0053643F" w:rsidRPr="00DD0FB3" w:rsidRDefault="0053643F" w:rsidP="0053643F">
            <w:pPr>
              <w:spacing w:after="0" w:line="240" w:lineRule="auto"/>
              <w:jc w:val="right"/>
              <w:rPr>
                <w:rFonts w:eastAsia="Times New Roman" w:cs="Times New Roman"/>
                <w:color w:val="000000"/>
              </w:rPr>
            </w:pPr>
          </w:p>
        </w:tc>
        <w:tc>
          <w:tcPr>
            <w:tcW w:w="2621" w:type="dxa"/>
            <w:tcBorders>
              <w:top w:val="nil"/>
              <w:left w:val="nil"/>
              <w:bottom w:val="nil"/>
              <w:right w:val="nil"/>
            </w:tcBorders>
            <w:shd w:val="clear" w:color="auto" w:fill="auto"/>
            <w:noWrap/>
            <w:vAlign w:val="center"/>
            <w:hideMark/>
          </w:tcPr>
          <w:p w:rsidR="0053643F" w:rsidRPr="00DD0FB3" w:rsidRDefault="0053643F" w:rsidP="0053643F">
            <w:pPr>
              <w:spacing w:after="0" w:line="240" w:lineRule="auto"/>
              <w:rPr>
                <w:rFonts w:eastAsia="Times New Roman" w:cs="Times New Roman"/>
                <w:color w:val="000000"/>
              </w:rPr>
            </w:pPr>
            <w:r w:rsidRPr="00DD0FB3">
              <w:rPr>
                <w:rFonts w:eastAsia="Times New Roman" w:cs="Times New Roman"/>
                <w:color w:val="000000"/>
              </w:rPr>
              <w:t>Women</w:t>
            </w:r>
          </w:p>
        </w:tc>
        <w:tc>
          <w:tcPr>
            <w:tcW w:w="1206" w:type="dxa"/>
            <w:tcBorders>
              <w:top w:val="nil"/>
              <w:left w:val="nil"/>
              <w:bottom w:val="nil"/>
              <w:right w:val="nil"/>
            </w:tcBorders>
            <w:shd w:val="clear" w:color="auto" w:fill="auto"/>
            <w:vAlign w:val="center"/>
            <w:hideMark/>
          </w:tcPr>
          <w:p w:rsidR="0053643F" w:rsidRPr="00DD0FB3" w:rsidRDefault="0053643F" w:rsidP="0053643F">
            <w:pPr>
              <w:spacing w:after="0" w:line="240" w:lineRule="auto"/>
              <w:jc w:val="center"/>
              <w:rPr>
                <w:rFonts w:eastAsia="Times New Roman" w:cs="Times New Roman"/>
                <w:color w:val="000000"/>
              </w:rPr>
            </w:pPr>
            <w:r w:rsidRPr="00DD0FB3">
              <w:rPr>
                <w:rFonts w:eastAsia="Times New Roman" w:cs="Times New Roman"/>
                <w:color w:val="000000"/>
              </w:rPr>
              <w:t xml:space="preserve"> 7,000 </w:t>
            </w:r>
          </w:p>
        </w:tc>
        <w:tc>
          <w:tcPr>
            <w:tcW w:w="1207" w:type="dxa"/>
            <w:tcBorders>
              <w:top w:val="nil"/>
              <w:left w:val="nil"/>
              <w:bottom w:val="nil"/>
              <w:right w:val="nil"/>
            </w:tcBorders>
            <w:shd w:val="clear" w:color="auto" w:fill="auto"/>
            <w:vAlign w:val="center"/>
            <w:hideMark/>
          </w:tcPr>
          <w:p w:rsidR="0053643F" w:rsidRPr="00DD0FB3" w:rsidRDefault="0053643F" w:rsidP="0053643F">
            <w:pPr>
              <w:spacing w:after="0" w:line="240" w:lineRule="auto"/>
              <w:jc w:val="center"/>
              <w:rPr>
                <w:rFonts w:eastAsia="Times New Roman" w:cs="Times New Roman"/>
                <w:color w:val="000000"/>
              </w:rPr>
            </w:pPr>
            <w:r w:rsidRPr="00DD0FB3">
              <w:rPr>
                <w:rFonts w:eastAsia="Times New Roman" w:cs="Times New Roman"/>
                <w:color w:val="000000"/>
              </w:rPr>
              <w:t xml:space="preserve"> 2,100 </w:t>
            </w:r>
          </w:p>
        </w:tc>
        <w:tc>
          <w:tcPr>
            <w:tcW w:w="1300" w:type="dxa"/>
            <w:tcBorders>
              <w:top w:val="nil"/>
              <w:left w:val="nil"/>
              <w:bottom w:val="nil"/>
              <w:right w:val="nil"/>
            </w:tcBorders>
            <w:shd w:val="clear" w:color="auto" w:fill="auto"/>
            <w:vAlign w:val="center"/>
            <w:hideMark/>
          </w:tcPr>
          <w:p w:rsidR="0053643F" w:rsidRPr="00DD0FB3" w:rsidRDefault="0053643F" w:rsidP="0053643F">
            <w:pPr>
              <w:spacing w:after="0" w:line="240" w:lineRule="auto"/>
              <w:jc w:val="center"/>
              <w:rPr>
                <w:rFonts w:eastAsia="Times New Roman" w:cs="Times New Roman"/>
                <w:color w:val="000000"/>
              </w:rPr>
            </w:pPr>
            <w:r w:rsidRPr="00DD0FB3">
              <w:rPr>
                <w:rFonts w:eastAsia="Times New Roman" w:cs="Times New Roman"/>
                <w:color w:val="000000"/>
              </w:rPr>
              <w:t xml:space="preserve"> 12,000 </w:t>
            </w:r>
          </w:p>
        </w:tc>
      </w:tr>
      <w:tr w:rsidR="0053643F" w:rsidRPr="00DD0FB3" w:rsidTr="00D801C8">
        <w:trPr>
          <w:trHeight w:val="320"/>
        </w:trPr>
        <w:tc>
          <w:tcPr>
            <w:tcW w:w="2927" w:type="dxa"/>
            <w:gridSpan w:val="2"/>
            <w:tcBorders>
              <w:top w:val="nil"/>
              <w:left w:val="nil"/>
              <w:bottom w:val="nil"/>
              <w:right w:val="nil"/>
            </w:tcBorders>
            <w:shd w:val="clear" w:color="auto" w:fill="auto"/>
            <w:noWrap/>
            <w:vAlign w:val="center"/>
            <w:hideMark/>
          </w:tcPr>
          <w:p w:rsidR="0053643F" w:rsidRPr="00DD0FB3" w:rsidRDefault="0053643F" w:rsidP="0053643F">
            <w:pPr>
              <w:spacing w:after="0" w:line="240" w:lineRule="auto"/>
              <w:rPr>
                <w:rFonts w:eastAsia="Times New Roman" w:cs="Times New Roman"/>
                <w:color w:val="000000"/>
              </w:rPr>
            </w:pPr>
            <w:r w:rsidRPr="00DD0FB3">
              <w:rPr>
                <w:rFonts w:eastAsia="Times New Roman" w:cs="Times New Roman"/>
                <w:color w:val="000000"/>
              </w:rPr>
              <w:t>Deaths</w:t>
            </w:r>
          </w:p>
        </w:tc>
        <w:tc>
          <w:tcPr>
            <w:tcW w:w="1206" w:type="dxa"/>
            <w:tcBorders>
              <w:top w:val="nil"/>
              <w:left w:val="nil"/>
              <w:bottom w:val="nil"/>
              <w:right w:val="nil"/>
            </w:tcBorders>
            <w:shd w:val="clear" w:color="auto" w:fill="auto"/>
            <w:vAlign w:val="center"/>
            <w:hideMark/>
          </w:tcPr>
          <w:p w:rsidR="0053643F" w:rsidRPr="00DD0FB3" w:rsidRDefault="0053643F" w:rsidP="0053643F">
            <w:pPr>
              <w:spacing w:after="0" w:line="240" w:lineRule="auto"/>
              <w:jc w:val="center"/>
              <w:rPr>
                <w:rFonts w:eastAsia="Times New Roman" w:cs="Times New Roman"/>
                <w:color w:val="000000"/>
              </w:rPr>
            </w:pPr>
          </w:p>
        </w:tc>
        <w:tc>
          <w:tcPr>
            <w:tcW w:w="1207" w:type="dxa"/>
            <w:tcBorders>
              <w:top w:val="nil"/>
              <w:left w:val="nil"/>
              <w:bottom w:val="nil"/>
              <w:right w:val="nil"/>
            </w:tcBorders>
            <w:shd w:val="clear" w:color="auto" w:fill="auto"/>
            <w:vAlign w:val="center"/>
            <w:hideMark/>
          </w:tcPr>
          <w:p w:rsidR="0053643F" w:rsidRPr="00DD0FB3" w:rsidRDefault="0053643F" w:rsidP="0053643F">
            <w:pPr>
              <w:spacing w:after="0" w:line="240" w:lineRule="auto"/>
              <w:jc w:val="center"/>
              <w:rPr>
                <w:rFonts w:eastAsia="Times New Roman" w:cs="Times New Roman"/>
                <w:sz w:val="20"/>
                <w:szCs w:val="20"/>
              </w:rPr>
            </w:pPr>
          </w:p>
        </w:tc>
        <w:tc>
          <w:tcPr>
            <w:tcW w:w="1300" w:type="dxa"/>
            <w:tcBorders>
              <w:top w:val="nil"/>
              <w:left w:val="nil"/>
              <w:bottom w:val="nil"/>
              <w:right w:val="nil"/>
            </w:tcBorders>
            <w:shd w:val="clear" w:color="auto" w:fill="auto"/>
            <w:vAlign w:val="center"/>
            <w:hideMark/>
          </w:tcPr>
          <w:p w:rsidR="0053643F" w:rsidRPr="00DD0FB3" w:rsidRDefault="0053643F" w:rsidP="0053643F">
            <w:pPr>
              <w:spacing w:after="0" w:line="240" w:lineRule="auto"/>
              <w:jc w:val="center"/>
              <w:rPr>
                <w:rFonts w:eastAsia="Times New Roman" w:cs="Times New Roman"/>
                <w:sz w:val="20"/>
                <w:szCs w:val="20"/>
              </w:rPr>
            </w:pPr>
          </w:p>
        </w:tc>
      </w:tr>
      <w:tr w:rsidR="0053643F" w:rsidRPr="00DD0FB3" w:rsidTr="00D801C8">
        <w:trPr>
          <w:trHeight w:val="320"/>
        </w:trPr>
        <w:tc>
          <w:tcPr>
            <w:tcW w:w="306" w:type="dxa"/>
            <w:tcBorders>
              <w:top w:val="nil"/>
              <w:left w:val="nil"/>
              <w:bottom w:val="nil"/>
              <w:right w:val="nil"/>
            </w:tcBorders>
            <w:shd w:val="clear" w:color="auto" w:fill="auto"/>
            <w:noWrap/>
            <w:vAlign w:val="center"/>
            <w:hideMark/>
          </w:tcPr>
          <w:p w:rsidR="0053643F" w:rsidRPr="00DD0FB3" w:rsidRDefault="0053643F" w:rsidP="0053643F">
            <w:pPr>
              <w:spacing w:after="0" w:line="240" w:lineRule="auto"/>
              <w:rPr>
                <w:rFonts w:eastAsia="Times New Roman" w:cs="Times New Roman"/>
                <w:sz w:val="20"/>
                <w:szCs w:val="20"/>
              </w:rPr>
            </w:pPr>
          </w:p>
        </w:tc>
        <w:tc>
          <w:tcPr>
            <w:tcW w:w="2621" w:type="dxa"/>
            <w:tcBorders>
              <w:top w:val="nil"/>
              <w:left w:val="nil"/>
              <w:bottom w:val="nil"/>
              <w:right w:val="nil"/>
            </w:tcBorders>
            <w:shd w:val="clear" w:color="auto" w:fill="auto"/>
            <w:noWrap/>
            <w:vAlign w:val="center"/>
            <w:hideMark/>
          </w:tcPr>
          <w:p w:rsidR="0053643F" w:rsidRPr="00DD0FB3" w:rsidRDefault="0053643F" w:rsidP="0053643F">
            <w:pPr>
              <w:spacing w:after="0" w:line="240" w:lineRule="auto"/>
              <w:rPr>
                <w:rFonts w:eastAsia="Times New Roman" w:cs="Times New Roman"/>
                <w:color w:val="000000"/>
              </w:rPr>
            </w:pPr>
            <w:r w:rsidRPr="00DD0FB3">
              <w:rPr>
                <w:rFonts w:eastAsia="Times New Roman" w:cs="Times New Roman"/>
                <w:color w:val="000000"/>
              </w:rPr>
              <w:t>Total</w:t>
            </w:r>
          </w:p>
        </w:tc>
        <w:tc>
          <w:tcPr>
            <w:tcW w:w="1206" w:type="dxa"/>
            <w:tcBorders>
              <w:top w:val="nil"/>
              <w:left w:val="nil"/>
              <w:bottom w:val="nil"/>
              <w:right w:val="nil"/>
            </w:tcBorders>
            <w:shd w:val="clear" w:color="auto" w:fill="auto"/>
            <w:vAlign w:val="center"/>
            <w:hideMark/>
          </w:tcPr>
          <w:p w:rsidR="0053643F" w:rsidRPr="00DD0FB3" w:rsidRDefault="0053643F" w:rsidP="0053643F">
            <w:pPr>
              <w:spacing w:after="0" w:line="240" w:lineRule="auto"/>
              <w:jc w:val="center"/>
              <w:rPr>
                <w:rFonts w:eastAsia="Times New Roman" w:cs="Times New Roman"/>
                <w:color w:val="000000"/>
              </w:rPr>
            </w:pPr>
            <w:r w:rsidRPr="00DD0FB3">
              <w:rPr>
                <w:rFonts w:eastAsia="Times New Roman" w:cs="Times New Roman"/>
                <w:color w:val="000000"/>
              </w:rPr>
              <w:t xml:space="preserve"> 12,200 </w:t>
            </w:r>
          </w:p>
        </w:tc>
        <w:tc>
          <w:tcPr>
            <w:tcW w:w="1207" w:type="dxa"/>
            <w:tcBorders>
              <w:top w:val="nil"/>
              <w:left w:val="nil"/>
              <w:bottom w:val="nil"/>
              <w:right w:val="nil"/>
            </w:tcBorders>
            <w:shd w:val="clear" w:color="auto" w:fill="auto"/>
            <w:vAlign w:val="center"/>
            <w:hideMark/>
          </w:tcPr>
          <w:p w:rsidR="0053643F" w:rsidRPr="00DD0FB3" w:rsidRDefault="0053643F" w:rsidP="0053643F">
            <w:pPr>
              <w:spacing w:after="0" w:line="240" w:lineRule="auto"/>
              <w:jc w:val="center"/>
              <w:rPr>
                <w:rFonts w:eastAsia="Times New Roman" w:cs="Times New Roman"/>
                <w:color w:val="000000"/>
              </w:rPr>
            </w:pPr>
            <w:r w:rsidRPr="00DD0FB3">
              <w:rPr>
                <w:rFonts w:eastAsia="Times New Roman" w:cs="Times New Roman"/>
                <w:color w:val="000000"/>
              </w:rPr>
              <w:t xml:space="preserve"> 6,000 </w:t>
            </w:r>
          </w:p>
        </w:tc>
        <w:tc>
          <w:tcPr>
            <w:tcW w:w="1300" w:type="dxa"/>
            <w:tcBorders>
              <w:top w:val="nil"/>
              <w:left w:val="nil"/>
              <w:bottom w:val="nil"/>
              <w:right w:val="nil"/>
            </w:tcBorders>
            <w:shd w:val="clear" w:color="auto" w:fill="auto"/>
            <w:vAlign w:val="center"/>
            <w:hideMark/>
          </w:tcPr>
          <w:p w:rsidR="0053643F" w:rsidRPr="00DD0FB3" w:rsidRDefault="0053643F" w:rsidP="0053643F">
            <w:pPr>
              <w:spacing w:after="0" w:line="240" w:lineRule="auto"/>
              <w:jc w:val="center"/>
              <w:rPr>
                <w:rFonts w:eastAsia="Times New Roman" w:cs="Times New Roman"/>
                <w:color w:val="000000"/>
              </w:rPr>
            </w:pPr>
            <w:r w:rsidRPr="00DD0FB3">
              <w:rPr>
                <w:rFonts w:eastAsia="Times New Roman" w:cs="Times New Roman"/>
                <w:color w:val="000000"/>
              </w:rPr>
              <w:t xml:space="preserve"> 18,400 </w:t>
            </w:r>
          </w:p>
        </w:tc>
      </w:tr>
      <w:tr w:rsidR="0053643F" w:rsidRPr="00DD0FB3" w:rsidTr="00D801C8">
        <w:trPr>
          <w:trHeight w:val="320"/>
        </w:trPr>
        <w:tc>
          <w:tcPr>
            <w:tcW w:w="306" w:type="dxa"/>
            <w:tcBorders>
              <w:top w:val="nil"/>
              <w:left w:val="nil"/>
              <w:bottom w:val="nil"/>
              <w:right w:val="nil"/>
            </w:tcBorders>
            <w:shd w:val="clear" w:color="auto" w:fill="auto"/>
            <w:noWrap/>
            <w:vAlign w:val="center"/>
            <w:hideMark/>
          </w:tcPr>
          <w:p w:rsidR="0053643F" w:rsidRPr="00DD0FB3" w:rsidRDefault="0053643F" w:rsidP="0053643F">
            <w:pPr>
              <w:spacing w:after="0" w:line="240" w:lineRule="auto"/>
              <w:jc w:val="right"/>
              <w:rPr>
                <w:rFonts w:eastAsia="Times New Roman" w:cs="Times New Roman"/>
                <w:color w:val="000000"/>
              </w:rPr>
            </w:pPr>
          </w:p>
        </w:tc>
        <w:tc>
          <w:tcPr>
            <w:tcW w:w="2621" w:type="dxa"/>
            <w:tcBorders>
              <w:top w:val="nil"/>
              <w:left w:val="nil"/>
              <w:bottom w:val="nil"/>
              <w:right w:val="nil"/>
            </w:tcBorders>
            <w:shd w:val="clear" w:color="auto" w:fill="auto"/>
            <w:noWrap/>
            <w:vAlign w:val="center"/>
            <w:hideMark/>
          </w:tcPr>
          <w:p w:rsidR="0053643F" w:rsidRPr="00DD0FB3" w:rsidRDefault="0053643F" w:rsidP="0053643F">
            <w:pPr>
              <w:spacing w:after="0" w:line="240" w:lineRule="auto"/>
              <w:rPr>
                <w:rFonts w:eastAsia="Times New Roman" w:cs="Times New Roman"/>
                <w:color w:val="000000"/>
              </w:rPr>
            </w:pPr>
            <w:r w:rsidRPr="00DD0FB3">
              <w:rPr>
                <w:rFonts w:eastAsia="Times New Roman" w:cs="Times New Roman"/>
                <w:color w:val="000000"/>
              </w:rPr>
              <w:t>Men</w:t>
            </w:r>
          </w:p>
        </w:tc>
        <w:tc>
          <w:tcPr>
            <w:tcW w:w="1206" w:type="dxa"/>
            <w:tcBorders>
              <w:top w:val="nil"/>
              <w:left w:val="nil"/>
              <w:bottom w:val="nil"/>
              <w:right w:val="nil"/>
            </w:tcBorders>
            <w:shd w:val="clear" w:color="auto" w:fill="auto"/>
            <w:vAlign w:val="center"/>
            <w:hideMark/>
          </w:tcPr>
          <w:p w:rsidR="0053643F" w:rsidRPr="00DD0FB3" w:rsidRDefault="0053643F" w:rsidP="0053643F">
            <w:pPr>
              <w:spacing w:after="0" w:line="240" w:lineRule="auto"/>
              <w:jc w:val="center"/>
              <w:rPr>
                <w:rFonts w:eastAsia="Times New Roman" w:cs="Times New Roman"/>
                <w:color w:val="000000"/>
              </w:rPr>
            </w:pPr>
            <w:r w:rsidRPr="00DD0FB3">
              <w:rPr>
                <w:rFonts w:eastAsia="Times New Roman" w:cs="Times New Roman"/>
                <w:color w:val="000000"/>
              </w:rPr>
              <w:t xml:space="preserve"> 9,300 </w:t>
            </w:r>
          </w:p>
        </w:tc>
        <w:tc>
          <w:tcPr>
            <w:tcW w:w="1207" w:type="dxa"/>
            <w:tcBorders>
              <w:top w:val="nil"/>
              <w:left w:val="nil"/>
              <w:bottom w:val="nil"/>
              <w:right w:val="nil"/>
            </w:tcBorders>
            <w:shd w:val="clear" w:color="auto" w:fill="auto"/>
            <w:vAlign w:val="center"/>
            <w:hideMark/>
          </w:tcPr>
          <w:p w:rsidR="0053643F" w:rsidRPr="00DD0FB3" w:rsidRDefault="0053643F" w:rsidP="0053643F">
            <w:pPr>
              <w:spacing w:after="0" w:line="240" w:lineRule="auto"/>
              <w:jc w:val="center"/>
              <w:rPr>
                <w:rFonts w:eastAsia="Times New Roman" w:cs="Times New Roman"/>
                <w:color w:val="000000"/>
              </w:rPr>
            </w:pPr>
            <w:r w:rsidRPr="00DD0FB3">
              <w:rPr>
                <w:rFonts w:eastAsia="Times New Roman" w:cs="Times New Roman"/>
                <w:color w:val="000000"/>
              </w:rPr>
              <w:t xml:space="preserve"> 5,100 </w:t>
            </w:r>
          </w:p>
        </w:tc>
        <w:tc>
          <w:tcPr>
            <w:tcW w:w="1300" w:type="dxa"/>
            <w:tcBorders>
              <w:top w:val="nil"/>
              <w:left w:val="nil"/>
              <w:bottom w:val="nil"/>
              <w:right w:val="nil"/>
            </w:tcBorders>
            <w:shd w:val="clear" w:color="auto" w:fill="auto"/>
            <w:vAlign w:val="center"/>
            <w:hideMark/>
          </w:tcPr>
          <w:p w:rsidR="0053643F" w:rsidRPr="00DD0FB3" w:rsidRDefault="0053643F" w:rsidP="0053643F">
            <w:pPr>
              <w:spacing w:after="0" w:line="240" w:lineRule="auto"/>
              <w:jc w:val="center"/>
              <w:rPr>
                <w:rFonts w:eastAsia="Times New Roman" w:cs="Times New Roman"/>
                <w:color w:val="000000"/>
              </w:rPr>
            </w:pPr>
            <w:r w:rsidRPr="00DD0FB3">
              <w:rPr>
                <w:rFonts w:eastAsia="Times New Roman" w:cs="Times New Roman"/>
                <w:color w:val="000000"/>
              </w:rPr>
              <w:t xml:space="preserve"> 13,600 </w:t>
            </w:r>
          </w:p>
        </w:tc>
      </w:tr>
      <w:tr w:rsidR="0053643F" w:rsidRPr="00DD0FB3" w:rsidTr="00D801C8">
        <w:trPr>
          <w:trHeight w:val="320"/>
        </w:trPr>
        <w:tc>
          <w:tcPr>
            <w:tcW w:w="306" w:type="dxa"/>
            <w:tcBorders>
              <w:top w:val="nil"/>
              <w:left w:val="nil"/>
              <w:bottom w:val="nil"/>
              <w:right w:val="nil"/>
            </w:tcBorders>
            <w:shd w:val="clear" w:color="auto" w:fill="auto"/>
            <w:noWrap/>
            <w:vAlign w:val="center"/>
            <w:hideMark/>
          </w:tcPr>
          <w:p w:rsidR="0053643F" w:rsidRPr="00DD0FB3" w:rsidRDefault="0053643F" w:rsidP="0053643F">
            <w:pPr>
              <w:spacing w:after="0" w:line="240" w:lineRule="auto"/>
              <w:jc w:val="right"/>
              <w:rPr>
                <w:rFonts w:eastAsia="Times New Roman" w:cs="Times New Roman"/>
                <w:color w:val="000000"/>
              </w:rPr>
            </w:pPr>
          </w:p>
        </w:tc>
        <w:tc>
          <w:tcPr>
            <w:tcW w:w="2621" w:type="dxa"/>
            <w:tcBorders>
              <w:top w:val="nil"/>
              <w:left w:val="nil"/>
              <w:bottom w:val="nil"/>
              <w:right w:val="nil"/>
            </w:tcBorders>
            <w:shd w:val="clear" w:color="auto" w:fill="auto"/>
            <w:noWrap/>
            <w:vAlign w:val="center"/>
            <w:hideMark/>
          </w:tcPr>
          <w:p w:rsidR="0053643F" w:rsidRPr="00DD0FB3" w:rsidRDefault="0053643F" w:rsidP="0053643F">
            <w:pPr>
              <w:spacing w:after="0" w:line="240" w:lineRule="auto"/>
              <w:rPr>
                <w:rFonts w:eastAsia="Times New Roman" w:cs="Times New Roman"/>
                <w:color w:val="000000"/>
              </w:rPr>
            </w:pPr>
            <w:r w:rsidRPr="00DD0FB3">
              <w:rPr>
                <w:rFonts w:eastAsia="Times New Roman" w:cs="Times New Roman"/>
                <w:color w:val="000000"/>
              </w:rPr>
              <w:t>Women</w:t>
            </w:r>
          </w:p>
        </w:tc>
        <w:tc>
          <w:tcPr>
            <w:tcW w:w="1206" w:type="dxa"/>
            <w:tcBorders>
              <w:top w:val="nil"/>
              <w:left w:val="nil"/>
              <w:bottom w:val="nil"/>
              <w:right w:val="nil"/>
            </w:tcBorders>
            <w:shd w:val="clear" w:color="auto" w:fill="auto"/>
            <w:vAlign w:val="center"/>
            <w:hideMark/>
          </w:tcPr>
          <w:p w:rsidR="0053643F" w:rsidRPr="00DD0FB3" w:rsidRDefault="0053643F" w:rsidP="0053643F">
            <w:pPr>
              <w:spacing w:after="0" w:line="240" w:lineRule="auto"/>
              <w:jc w:val="center"/>
              <w:rPr>
                <w:rFonts w:eastAsia="Times New Roman" w:cs="Times New Roman"/>
                <w:color w:val="000000"/>
              </w:rPr>
            </w:pPr>
            <w:r w:rsidRPr="00DD0FB3">
              <w:rPr>
                <w:rFonts w:eastAsia="Times New Roman" w:cs="Times New Roman"/>
                <w:color w:val="000000"/>
              </w:rPr>
              <w:t xml:space="preserve"> 2,900 </w:t>
            </w:r>
          </w:p>
        </w:tc>
        <w:tc>
          <w:tcPr>
            <w:tcW w:w="1207" w:type="dxa"/>
            <w:tcBorders>
              <w:top w:val="nil"/>
              <w:left w:val="nil"/>
              <w:bottom w:val="nil"/>
              <w:right w:val="nil"/>
            </w:tcBorders>
            <w:shd w:val="clear" w:color="auto" w:fill="auto"/>
            <w:vAlign w:val="center"/>
            <w:hideMark/>
          </w:tcPr>
          <w:p w:rsidR="0053643F" w:rsidRPr="00DD0FB3" w:rsidRDefault="0053643F" w:rsidP="0053643F">
            <w:pPr>
              <w:spacing w:after="0" w:line="240" w:lineRule="auto"/>
              <w:jc w:val="center"/>
              <w:rPr>
                <w:rFonts w:eastAsia="Times New Roman" w:cs="Times New Roman"/>
                <w:color w:val="000000"/>
              </w:rPr>
            </w:pPr>
            <w:r w:rsidRPr="00DD0FB3">
              <w:rPr>
                <w:rFonts w:eastAsia="Times New Roman" w:cs="Times New Roman"/>
                <w:color w:val="000000"/>
              </w:rPr>
              <w:t xml:space="preserve"> 900 </w:t>
            </w:r>
          </w:p>
        </w:tc>
        <w:tc>
          <w:tcPr>
            <w:tcW w:w="1300" w:type="dxa"/>
            <w:tcBorders>
              <w:top w:val="nil"/>
              <w:left w:val="nil"/>
              <w:bottom w:val="nil"/>
              <w:right w:val="nil"/>
            </w:tcBorders>
            <w:shd w:val="clear" w:color="auto" w:fill="auto"/>
            <w:vAlign w:val="center"/>
            <w:hideMark/>
          </w:tcPr>
          <w:p w:rsidR="0053643F" w:rsidRPr="00DD0FB3" w:rsidRDefault="0053643F" w:rsidP="0053643F">
            <w:pPr>
              <w:spacing w:after="0" w:line="240" w:lineRule="auto"/>
              <w:jc w:val="center"/>
              <w:rPr>
                <w:rFonts w:eastAsia="Times New Roman" w:cs="Times New Roman"/>
                <w:color w:val="000000"/>
              </w:rPr>
            </w:pPr>
            <w:r w:rsidRPr="00DD0FB3">
              <w:rPr>
                <w:rFonts w:eastAsia="Times New Roman" w:cs="Times New Roman"/>
                <w:color w:val="000000"/>
              </w:rPr>
              <w:t xml:space="preserve"> 4,800 </w:t>
            </w:r>
          </w:p>
        </w:tc>
      </w:tr>
      <w:tr w:rsidR="0053643F" w:rsidRPr="00DD0FB3" w:rsidTr="00D801C8">
        <w:trPr>
          <w:trHeight w:val="320"/>
        </w:trPr>
        <w:tc>
          <w:tcPr>
            <w:tcW w:w="2927" w:type="dxa"/>
            <w:gridSpan w:val="2"/>
            <w:tcBorders>
              <w:top w:val="nil"/>
              <w:left w:val="nil"/>
              <w:bottom w:val="nil"/>
              <w:right w:val="nil"/>
            </w:tcBorders>
            <w:shd w:val="clear" w:color="auto" w:fill="auto"/>
            <w:noWrap/>
            <w:vAlign w:val="center"/>
            <w:hideMark/>
          </w:tcPr>
          <w:p w:rsidR="0053643F" w:rsidRPr="00DD0FB3" w:rsidRDefault="0053643F" w:rsidP="0053643F">
            <w:pPr>
              <w:spacing w:after="0" w:line="240" w:lineRule="auto"/>
              <w:rPr>
                <w:rFonts w:eastAsia="Times New Roman" w:cs="Times New Roman"/>
                <w:color w:val="000000"/>
              </w:rPr>
            </w:pPr>
            <w:r w:rsidRPr="00DD0FB3">
              <w:rPr>
                <w:rFonts w:eastAsia="Times New Roman" w:cs="Times New Roman"/>
                <w:color w:val="000000"/>
              </w:rPr>
              <w:t>Years of life lost</w:t>
            </w:r>
          </w:p>
        </w:tc>
        <w:tc>
          <w:tcPr>
            <w:tcW w:w="1206" w:type="dxa"/>
            <w:tcBorders>
              <w:top w:val="nil"/>
              <w:left w:val="nil"/>
              <w:bottom w:val="nil"/>
              <w:right w:val="nil"/>
            </w:tcBorders>
            <w:shd w:val="clear" w:color="auto" w:fill="auto"/>
            <w:vAlign w:val="center"/>
            <w:hideMark/>
          </w:tcPr>
          <w:p w:rsidR="0053643F" w:rsidRPr="00DD0FB3" w:rsidRDefault="0053643F" w:rsidP="0053643F">
            <w:pPr>
              <w:spacing w:after="0" w:line="240" w:lineRule="auto"/>
              <w:jc w:val="center"/>
              <w:rPr>
                <w:rFonts w:eastAsia="Times New Roman" w:cs="Times New Roman"/>
                <w:color w:val="000000"/>
              </w:rPr>
            </w:pPr>
          </w:p>
        </w:tc>
        <w:tc>
          <w:tcPr>
            <w:tcW w:w="1207" w:type="dxa"/>
            <w:tcBorders>
              <w:top w:val="nil"/>
              <w:left w:val="nil"/>
              <w:bottom w:val="nil"/>
              <w:right w:val="nil"/>
            </w:tcBorders>
            <w:shd w:val="clear" w:color="auto" w:fill="auto"/>
            <w:vAlign w:val="center"/>
            <w:hideMark/>
          </w:tcPr>
          <w:p w:rsidR="0053643F" w:rsidRPr="00DD0FB3" w:rsidRDefault="0053643F" w:rsidP="0053643F">
            <w:pPr>
              <w:spacing w:after="0" w:line="240" w:lineRule="auto"/>
              <w:jc w:val="center"/>
              <w:rPr>
                <w:rFonts w:eastAsia="Times New Roman" w:cs="Times New Roman"/>
                <w:sz w:val="20"/>
                <w:szCs w:val="20"/>
              </w:rPr>
            </w:pPr>
          </w:p>
        </w:tc>
        <w:tc>
          <w:tcPr>
            <w:tcW w:w="1300" w:type="dxa"/>
            <w:tcBorders>
              <w:top w:val="nil"/>
              <w:left w:val="nil"/>
              <w:bottom w:val="nil"/>
              <w:right w:val="nil"/>
            </w:tcBorders>
            <w:shd w:val="clear" w:color="auto" w:fill="auto"/>
            <w:vAlign w:val="center"/>
            <w:hideMark/>
          </w:tcPr>
          <w:p w:rsidR="0053643F" w:rsidRPr="00DD0FB3" w:rsidRDefault="0053643F" w:rsidP="0053643F">
            <w:pPr>
              <w:spacing w:after="0" w:line="240" w:lineRule="auto"/>
              <w:jc w:val="center"/>
              <w:rPr>
                <w:rFonts w:eastAsia="Times New Roman" w:cs="Times New Roman"/>
                <w:sz w:val="20"/>
                <w:szCs w:val="20"/>
              </w:rPr>
            </w:pPr>
          </w:p>
        </w:tc>
      </w:tr>
      <w:tr w:rsidR="0053643F" w:rsidRPr="00DD0FB3" w:rsidTr="00D801C8">
        <w:trPr>
          <w:trHeight w:val="320"/>
        </w:trPr>
        <w:tc>
          <w:tcPr>
            <w:tcW w:w="306" w:type="dxa"/>
            <w:tcBorders>
              <w:top w:val="nil"/>
              <w:left w:val="nil"/>
              <w:bottom w:val="nil"/>
              <w:right w:val="nil"/>
            </w:tcBorders>
            <w:shd w:val="clear" w:color="auto" w:fill="auto"/>
            <w:noWrap/>
            <w:vAlign w:val="center"/>
            <w:hideMark/>
          </w:tcPr>
          <w:p w:rsidR="0053643F" w:rsidRPr="00DD0FB3" w:rsidRDefault="0053643F" w:rsidP="0053643F">
            <w:pPr>
              <w:spacing w:after="0" w:line="240" w:lineRule="auto"/>
              <w:rPr>
                <w:rFonts w:eastAsia="Times New Roman" w:cs="Times New Roman"/>
                <w:sz w:val="20"/>
                <w:szCs w:val="20"/>
              </w:rPr>
            </w:pPr>
          </w:p>
        </w:tc>
        <w:tc>
          <w:tcPr>
            <w:tcW w:w="2621" w:type="dxa"/>
            <w:tcBorders>
              <w:top w:val="nil"/>
              <w:left w:val="nil"/>
              <w:bottom w:val="nil"/>
              <w:right w:val="nil"/>
            </w:tcBorders>
            <w:shd w:val="clear" w:color="auto" w:fill="auto"/>
            <w:noWrap/>
            <w:vAlign w:val="center"/>
            <w:hideMark/>
          </w:tcPr>
          <w:p w:rsidR="0053643F" w:rsidRPr="00DD0FB3" w:rsidRDefault="0053643F" w:rsidP="0053643F">
            <w:pPr>
              <w:spacing w:after="0" w:line="240" w:lineRule="auto"/>
              <w:rPr>
                <w:rFonts w:eastAsia="Times New Roman" w:cs="Times New Roman"/>
                <w:color w:val="000000"/>
              </w:rPr>
            </w:pPr>
            <w:r w:rsidRPr="00DD0FB3">
              <w:rPr>
                <w:rFonts w:eastAsia="Times New Roman" w:cs="Times New Roman"/>
                <w:color w:val="000000"/>
              </w:rPr>
              <w:t>Total</w:t>
            </w:r>
          </w:p>
        </w:tc>
        <w:tc>
          <w:tcPr>
            <w:tcW w:w="1206" w:type="dxa"/>
            <w:tcBorders>
              <w:top w:val="nil"/>
              <w:left w:val="nil"/>
              <w:bottom w:val="nil"/>
              <w:right w:val="nil"/>
            </w:tcBorders>
            <w:shd w:val="clear" w:color="auto" w:fill="auto"/>
            <w:vAlign w:val="center"/>
            <w:hideMark/>
          </w:tcPr>
          <w:p w:rsidR="0053643F" w:rsidRPr="00DD0FB3" w:rsidRDefault="0053643F" w:rsidP="0053643F">
            <w:pPr>
              <w:spacing w:after="0" w:line="240" w:lineRule="auto"/>
              <w:jc w:val="center"/>
              <w:rPr>
                <w:rFonts w:eastAsia="Times New Roman" w:cs="Times New Roman"/>
                <w:color w:val="000000"/>
              </w:rPr>
            </w:pPr>
            <w:r w:rsidRPr="00DD0FB3">
              <w:rPr>
                <w:rFonts w:eastAsia="Times New Roman" w:cs="Times New Roman"/>
                <w:color w:val="000000"/>
              </w:rPr>
              <w:t xml:space="preserve"> 634,800 </w:t>
            </w:r>
          </w:p>
        </w:tc>
        <w:tc>
          <w:tcPr>
            <w:tcW w:w="1207" w:type="dxa"/>
            <w:tcBorders>
              <w:top w:val="nil"/>
              <w:left w:val="nil"/>
              <w:bottom w:val="nil"/>
              <w:right w:val="nil"/>
            </w:tcBorders>
            <w:shd w:val="clear" w:color="auto" w:fill="auto"/>
            <w:vAlign w:val="center"/>
            <w:hideMark/>
          </w:tcPr>
          <w:p w:rsidR="0053643F" w:rsidRPr="00DD0FB3" w:rsidRDefault="0053643F" w:rsidP="0053643F">
            <w:pPr>
              <w:spacing w:after="0" w:line="240" w:lineRule="auto"/>
              <w:jc w:val="center"/>
              <w:rPr>
                <w:rFonts w:eastAsia="Times New Roman" w:cs="Times New Roman"/>
                <w:color w:val="000000"/>
              </w:rPr>
            </w:pPr>
            <w:r w:rsidRPr="00DD0FB3">
              <w:rPr>
                <w:rFonts w:eastAsia="Times New Roman" w:cs="Times New Roman"/>
                <w:color w:val="000000"/>
              </w:rPr>
              <w:t xml:space="preserve"> 309,300 </w:t>
            </w:r>
          </w:p>
        </w:tc>
        <w:tc>
          <w:tcPr>
            <w:tcW w:w="1300" w:type="dxa"/>
            <w:tcBorders>
              <w:top w:val="nil"/>
              <w:left w:val="nil"/>
              <w:bottom w:val="nil"/>
              <w:right w:val="nil"/>
            </w:tcBorders>
            <w:shd w:val="clear" w:color="auto" w:fill="auto"/>
            <w:vAlign w:val="center"/>
            <w:hideMark/>
          </w:tcPr>
          <w:p w:rsidR="0053643F" w:rsidRPr="00DD0FB3" w:rsidRDefault="0053643F" w:rsidP="0053643F">
            <w:pPr>
              <w:spacing w:after="0" w:line="240" w:lineRule="auto"/>
              <w:jc w:val="center"/>
              <w:rPr>
                <w:rFonts w:eastAsia="Times New Roman" w:cs="Times New Roman"/>
                <w:color w:val="000000"/>
              </w:rPr>
            </w:pPr>
            <w:r w:rsidRPr="00DD0FB3">
              <w:rPr>
                <w:rFonts w:eastAsia="Times New Roman" w:cs="Times New Roman"/>
                <w:color w:val="000000"/>
              </w:rPr>
              <w:t xml:space="preserve"> 960,100 </w:t>
            </w:r>
          </w:p>
        </w:tc>
      </w:tr>
      <w:tr w:rsidR="0053643F" w:rsidRPr="00DD0FB3" w:rsidTr="00D801C8">
        <w:trPr>
          <w:trHeight w:val="320"/>
        </w:trPr>
        <w:tc>
          <w:tcPr>
            <w:tcW w:w="306" w:type="dxa"/>
            <w:tcBorders>
              <w:top w:val="nil"/>
              <w:left w:val="nil"/>
              <w:bottom w:val="nil"/>
              <w:right w:val="nil"/>
            </w:tcBorders>
            <w:shd w:val="clear" w:color="auto" w:fill="auto"/>
            <w:noWrap/>
            <w:vAlign w:val="center"/>
            <w:hideMark/>
          </w:tcPr>
          <w:p w:rsidR="0053643F" w:rsidRPr="00DD0FB3" w:rsidRDefault="0053643F" w:rsidP="0053643F">
            <w:pPr>
              <w:spacing w:after="0" w:line="240" w:lineRule="auto"/>
              <w:jc w:val="right"/>
              <w:rPr>
                <w:rFonts w:eastAsia="Times New Roman" w:cs="Times New Roman"/>
                <w:color w:val="000000"/>
              </w:rPr>
            </w:pPr>
          </w:p>
        </w:tc>
        <w:tc>
          <w:tcPr>
            <w:tcW w:w="2621" w:type="dxa"/>
            <w:tcBorders>
              <w:top w:val="nil"/>
              <w:left w:val="nil"/>
              <w:bottom w:val="nil"/>
              <w:right w:val="nil"/>
            </w:tcBorders>
            <w:shd w:val="clear" w:color="auto" w:fill="auto"/>
            <w:noWrap/>
            <w:vAlign w:val="center"/>
            <w:hideMark/>
          </w:tcPr>
          <w:p w:rsidR="0053643F" w:rsidRPr="00DD0FB3" w:rsidRDefault="0053643F" w:rsidP="0053643F">
            <w:pPr>
              <w:spacing w:after="0" w:line="240" w:lineRule="auto"/>
              <w:rPr>
                <w:rFonts w:eastAsia="Times New Roman" w:cs="Times New Roman"/>
                <w:color w:val="000000"/>
              </w:rPr>
            </w:pPr>
            <w:r w:rsidRPr="00DD0FB3">
              <w:rPr>
                <w:rFonts w:eastAsia="Times New Roman" w:cs="Times New Roman"/>
                <w:color w:val="000000"/>
              </w:rPr>
              <w:t>Men</w:t>
            </w:r>
          </w:p>
        </w:tc>
        <w:tc>
          <w:tcPr>
            <w:tcW w:w="1206" w:type="dxa"/>
            <w:tcBorders>
              <w:top w:val="nil"/>
              <w:left w:val="nil"/>
              <w:bottom w:val="nil"/>
              <w:right w:val="nil"/>
            </w:tcBorders>
            <w:shd w:val="clear" w:color="auto" w:fill="auto"/>
            <w:vAlign w:val="center"/>
            <w:hideMark/>
          </w:tcPr>
          <w:p w:rsidR="0053643F" w:rsidRPr="00DD0FB3" w:rsidRDefault="0053643F" w:rsidP="0053643F">
            <w:pPr>
              <w:spacing w:after="0" w:line="240" w:lineRule="auto"/>
              <w:jc w:val="center"/>
              <w:rPr>
                <w:rFonts w:eastAsia="Times New Roman" w:cs="Times New Roman"/>
                <w:color w:val="000000"/>
              </w:rPr>
            </w:pPr>
            <w:r w:rsidRPr="00DD0FB3">
              <w:rPr>
                <w:rFonts w:eastAsia="Times New Roman" w:cs="Times New Roman"/>
                <w:color w:val="000000"/>
              </w:rPr>
              <w:t xml:space="preserve"> 477,200 </w:t>
            </w:r>
          </w:p>
        </w:tc>
        <w:tc>
          <w:tcPr>
            <w:tcW w:w="1207" w:type="dxa"/>
            <w:tcBorders>
              <w:top w:val="nil"/>
              <w:left w:val="nil"/>
              <w:bottom w:val="nil"/>
              <w:right w:val="nil"/>
            </w:tcBorders>
            <w:shd w:val="clear" w:color="auto" w:fill="auto"/>
            <w:vAlign w:val="center"/>
            <w:hideMark/>
          </w:tcPr>
          <w:p w:rsidR="0053643F" w:rsidRPr="00DD0FB3" w:rsidRDefault="0053643F" w:rsidP="0053643F">
            <w:pPr>
              <w:spacing w:after="0" w:line="240" w:lineRule="auto"/>
              <w:jc w:val="center"/>
              <w:rPr>
                <w:rFonts w:eastAsia="Times New Roman" w:cs="Times New Roman"/>
                <w:color w:val="000000"/>
              </w:rPr>
            </w:pPr>
            <w:r w:rsidRPr="00DD0FB3">
              <w:rPr>
                <w:rFonts w:eastAsia="Times New Roman" w:cs="Times New Roman"/>
                <w:color w:val="000000"/>
              </w:rPr>
              <w:t xml:space="preserve"> 259,200 </w:t>
            </w:r>
          </w:p>
        </w:tc>
        <w:tc>
          <w:tcPr>
            <w:tcW w:w="1300" w:type="dxa"/>
            <w:tcBorders>
              <w:top w:val="nil"/>
              <w:left w:val="nil"/>
              <w:bottom w:val="nil"/>
              <w:right w:val="nil"/>
            </w:tcBorders>
            <w:shd w:val="clear" w:color="auto" w:fill="auto"/>
            <w:vAlign w:val="center"/>
            <w:hideMark/>
          </w:tcPr>
          <w:p w:rsidR="0053643F" w:rsidRPr="00DD0FB3" w:rsidRDefault="0053643F" w:rsidP="0053643F">
            <w:pPr>
              <w:spacing w:after="0" w:line="240" w:lineRule="auto"/>
              <w:jc w:val="center"/>
              <w:rPr>
                <w:rFonts w:eastAsia="Times New Roman" w:cs="Times New Roman"/>
                <w:color w:val="000000"/>
              </w:rPr>
            </w:pPr>
            <w:r w:rsidRPr="00DD0FB3">
              <w:rPr>
                <w:rFonts w:eastAsia="Times New Roman" w:cs="Times New Roman"/>
                <w:color w:val="000000"/>
              </w:rPr>
              <w:t xml:space="preserve"> 695,200 </w:t>
            </w:r>
          </w:p>
        </w:tc>
      </w:tr>
      <w:tr w:rsidR="0053643F" w:rsidRPr="00DD0FB3" w:rsidTr="00D801C8">
        <w:trPr>
          <w:trHeight w:val="320"/>
        </w:trPr>
        <w:tc>
          <w:tcPr>
            <w:tcW w:w="306" w:type="dxa"/>
            <w:tcBorders>
              <w:top w:val="nil"/>
              <w:left w:val="nil"/>
              <w:bottom w:val="nil"/>
              <w:right w:val="nil"/>
            </w:tcBorders>
            <w:shd w:val="clear" w:color="auto" w:fill="auto"/>
            <w:noWrap/>
            <w:vAlign w:val="center"/>
            <w:hideMark/>
          </w:tcPr>
          <w:p w:rsidR="0053643F" w:rsidRPr="00DD0FB3" w:rsidRDefault="0053643F" w:rsidP="0053643F">
            <w:pPr>
              <w:spacing w:after="0" w:line="240" w:lineRule="auto"/>
              <w:jc w:val="right"/>
              <w:rPr>
                <w:rFonts w:eastAsia="Times New Roman" w:cs="Times New Roman"/>
                <w:color w:val="000000"/>
              </w:rPr>
            </w:pPr>
          </w:p>
        </w:tc>
        <w:tc>
          <w:tcPr>
            <w:tcW w:w="2621" w:type="dxa"/>
            <w:tcBorders>
              <w:top w:val="nil"/>
              <w:left w:val="nil"/>
              <w:bottom w:val="nil"/>
              <w:right w:val="nil"/>
            </w:tcBorders>
            <w:shd w:val="clear" w:color="auto" w:fill="auto"/>
            <w:noWrap/>
            <w:vAlign w:val="center"/>
            <w:hideMark/>
          </w:tcPr>
          <w:p w:rsidR="0053643F" w:rsidRPr="00DD0FB3" w:rsidRDefault="0053643F" w:rsidP="0053643F">
            <w:pPr>
              <w:spacing w:after="0" w:line="240" w:lineRule="auto"/>
              <w:rPr>
                <w:rFonts w:eastAsia="Times New Roman" w:cs="Times New Roman"/>
                <w:color w:val="000000"/>
              </w:rPr>
            </w:pPr>
            <w:r w:rsidRPr="00DD0FB3">
              <w:rPr>
                <w:rFonts w:eastAsia="Times New Roman" w:cs="Times New Roman"/>
                <w:color w:val="000000"/>
              </w:rPr>
              <w:t>Women</w:t>
            </w:r>
          </w:p>
        </w:tc>
        <w:tc>
          <w:tcPr>
            <w:tcW w:w="1206" w:type="dxa"/>
            <w:tcBorders>
              <w:top w:val="nil"/>
              <w:left w:val="nil"/>
              <w:bottom w:val="nil"/>
              <w:right w:val="nil"/>
            </w:tcBorders>
            <w:shd w:val="clear" w:color="auto" w:fill="auto"/>
            <w:vAlign w:val="center"/>
            <w:hideMark/>
          </w:tcPr>
          <w:p w:rsidR="0053643F" w:rsidRPr="00DD0FB3" w:rsidRDefault="0053643F" w:rsidP="0053643F">
            <w:pPr>
              <w:spacing w:after="0" w:line="240" w:lineRule="auto"/>
              <w:jc w:val="center"/>
              <w:rPr>
                <w:rFonts w:eastAsia="Times New Roman" w:cs="Times New Roman"/>
                <w:color w:val="000000"/>
              </w:rPr>
            </w:pPr>
            <w:r w:rsidRPr="00DD0FB3">
              <w:rPr>
                <w:rFonts w:eastAsia="Times New Roman" w:cs="Times New Roman"/>
                <w:color w:val="000000"/>
              </w:rPr>
              <w:t xml:space="preserve"> 157,600 </w:t>
            </w:r>
          </w:p>
        </w:tc>
        <w:tc>
          <w:tcPr>
            <w:tcW w:w="1207" w:type="dxa"/>
            <w:tcBorders>
              <w:top w:val="nil"/>
              <w:left w:val="nil"/>
              <w:bottom w:val="nil"/>
              <w:right w:val="nil"/>
            </w:tcBorders>
            <w:shd w:val="clear" w:color="auto" w:fill="auto"/>
            <w:vAlign w:val="center"/>
            <w:hideMark/>
          </w:tcPr>
          <w:p w:rsidR="0053643F" w:rsidRPr="00DD0FB3" w:rsidRDefault="0053643F" w:rsidP="0053643F">
            <w:pPr>
              <w:spacing w:after="0" w:line="240" w:lineRule="auto"/>
              <w:jc w:val="center"/>
              <w:rPr>
                <w:rFonts w:eastAsia="Times New Roman" w:cs="Times New Roman"/>
                <w:color w:val="000000"/>
              </w:rPr>
            </w:pPr>
            <w:r w:rsidRPr="00DD0FB3">
              <w:rPr>
                <w:rFonts w:eastAsia="Times New Roman" w:cs="Times New Roman"/>
                <w:color w:val="000000"/>
              </w:rPr>
              <w:t xml:space="preserve"> 50,200 </w:t>
            </w:r>
          </w:p>
        </w:tc>
        <w:tc>
          <w:tcPr>
            <w:tcW w:w="1300" w:type="dxa"/>
            <w:tcBorders>
              <w:top w:val="nil"/>
              <w:left w:val="nil"/>
              <w:bottom w:val="nil"/>
              <w:right w:val="nil"/>
            </w:tcBorders>
            <w:shd w:val="clear" w:color="auto" w:fill="auto"/>
            <w:vAlign w:val="center"/>
            <w:hideMark/>
          </w:tcPr>
          <w:p w:rsidR="0053643F" w:rsidRPr="00DD0FB3" w:rsidRDefault="0053643F" w:rsidP="0053643F">
            <w:pPr>
              <w:spacing w:after="0" w:line="240" w:lineRule="auto"/>
              <w:jc w:val="center"/>
              <w:rPr>
                <w:rFonts w:eastAsia="Times New Roman" w:cs="Times New Roman"/>
                <w:color w:val="000000"/>
              </w:rPr>
            </w:pPr>
            <w:r w:rsidRPr="00DD0FB3">
              <w:rPr>
                <w:rFonts w:eastAsia="Times New Roman" w:cs="Times New Roman"/>
                <w:color w:val="000000"/>
              </w:rPr>
              <w:t xml:space="preserve"> 264,800 </w:t>
            </w:r>
          </w:p>
        </w:tc>
      </w:tr>
      <w:tr w:rsidR="0053643F" w:rsidRPr="00DD0FB3" w:rsidTr="00D801C8">
        <w:trPr>
          <w:trHeight w:val="320"/>
        </w:trPr>
        <w:tc>
          <w:tcPr>
            <w:tcW w:w="2927" w:type="dxa"/>
            <w:gridSpan w:val="2"/>
            <w:tcBorders>
              <w:top w:val="nil"/>
              <w:left w:val="nil"/>
              <w:bottom w:val="nil"/>
              <w:right w:val="nil"/>
            </w:tcBorders>
            <w:shd w:val="clear" w:color="auto" w:fill="auto"/>
            <w:noWrap/>
            <w:vAlign w:val="center"/>
            <w:hideMark/>
          </w:tcPr>
          <w:p w:rsidR="0053643F" w:rsidRPr="00DD0FB3" w:rsidRDefault="0053643F" w:rsidP="0053643F">
            <w:pPr>
              <w:spacing w:after="0" w:line="240" w:lineRule="auto"/>
              <w:rPr>
                <w:rFonts w:eastAsia="Times New Roman" w:cs="Times New Roman"/>
                <w:color w:val="000000"/>
              </w:rPr>
            </w:pPr>
            <w:r w:rsidRPr="00DD0FB3">
              <w:rPr>
                <w:rFonts w:eastAsia="Times New Roman" w:cs="Times New Roman"/>
                <w:color w:val="000000"/>
              </w:rPr>
              <w:t>Years lived with disability</w:t>
            </w:r>
          </w:p>
        </w:tc>
        <w:tc>
          <w:tcPr>
            <w:tcW w:w="1206" w:type="dxa"/>
            <w:tcBorders>
              <w:top w:val="nil"/>
              <w:left w:val="nil"/>
              <w:bottom w:val="nil"/>
              <w:right w:val="nil"/>
            </w:tcBorders>
            <w:shd w:val="clear" w:color="auto" w:fill="auto"/>
            <w:vAlign w:val="center"/>
            <w:hideMark/>
          </w:tcPr>
          <w:p w:rsidR="0053643F" w:rsidRPr="00DD0FB3" w:rsidRDefault="0053643F" w:rsidP="0053643F">
            <w:pPr>
              <w:spacing w:after="0" w:line="240" w:lineRule="auto"/>
              <w:jc w:val="center"/>
              <w:rPr>
                <w:rFonts w:eastAsia="Times New Roman" w:cs="Times New Roman"/>
                <w:color w:val="000000"/>
              </w:rPr>
            </w:pPr>
          </w:p>
        </w:tc>
        <w:tc>
          <w:tcPr>
            <w:tcW w:w="1207" w:type="dxa"/>
            <w:tcBorders>
              <w:top w:val="nil"/>
              <w:left w:val="nil"/>
              <w:bottom w:val="nil"/>
              <w:right w:val="nil"/>
            </w:tcBorders>
            <w:shd w:val="clear" w:color="auto" w:fill="auto"/>
            <w:vAlign w:val="center"/>
            <w:hideMark/>
          </w:tcPr>
          <w:p w:rsidR="0053643F" w:rsidRPr="00DD0FB3" w:rsidRDefault="0053643F" w:rsidP="0053643F">
            <w:pPr>
              <w:spacing w:after="0" w:line="240" w:lineRule="auto"/>
              <w:jc w:val="center"/>
              <w:rPr>
                <w:rFonts w:eastAsia="Times New Roman" w:cs="Times New Roman"/>
                <w:sz w:val="20"/>
                <w:szCs w:val="20"/>
              </w:rPr>
            </w:pPr>
          </w:p>
        </w:tc>
        <w:tc>
          <w:tcPr>
            <w:tcW w:w="1300" w:type="dxa"/>
            <w:tcBorders>
              <w:top w:val="nil"/>
              <w:left w:val="nil"/>
              <w:bottom w:val="nil"/>
              <w:right w:val="nil"/>
            </w:tcBorders>
            <w:shd w:val="clear" w:color="auto" w:fill="auto"/>
            <w:vAlign w:val="center"/>
            <w:hideMark/>
          </w:tcPr>
          <w:p w:rsidR="0053643F" w:rsidRPr="00DD0FB3" w:rsidRDefault="0053643F" w:rsidP="0053643F">
            <w:pPr>
              <w:spacing w:after="0" w:line="240" w:lineRule="auto"/>
              <w:jc w:val="center"/>
              <w:rPr>
                <w:rFonts w:eastAsia="Times New Roman" w:cs="Times New Roman"/>
                <w:sz w:val="20"/>
                <w:szCs w:val="20"/>
              </w:rPr>
            </w:pPr>
          </w:p>
        </w:tc>
      </w:tr>
      <w:tr w:rsidR="0053643F" w:rsidRPr="00DD0FB3" w:rsidTr="00D801C8">
        <w:trPr>
          <w:trHeight w:val="320"/>
        </w:trPr>
        <w:tc>
          <w:tcPr>
            <w:tcW w:w="306" w:type="dxa"/>
            <w:tcBorders>
              <w:top w:val="nil"/>
              <w:left w:val="nil"/>
              <w:bottom w:val="nil"/>
              <w:right w:val="nil"/>
            </w:tcBorders>
            <w:shd w:val="clear" w:color="auto" w:fill="auto"/>
            <w:noWrap/>
            <w:vAlign w:val="center"/>
            <w:hideMark/>
          </w:tcPr>
          <w:p w:rsidR="0053643F" w:rsidRPr="00DD0FB3" w:rsidRDefault="0053643F" w:rsidP="0053643F">
            <w:pPr>
              <w:spacing w:after="0" w:line="240" w:lineRule="auto"/>
              <w:rPr>
                <w:rFonts w:eastAsia="Times New Roman" w:cs="Times New Roman"/>
                <w:sz w:val="20"/>
                <w:szCs w:val="20"/>
              </w:rPr>
            </w:pPr>
          </w:p>
        </w:tc>
        <w:tc>
          <w:tcPr>
            <w:tcW w:w="2621" w:type="dxa"/>
            <w:tcBorders>
              <w:top w:val="nil"/>
              <w:left w:val="nil"/>
              <w:bottom w:val="nil"/>
              <w:right w:val="nil"/>
            </w:tcBorders>
            <w:shd w:val="clear" w:color="auto" w:fill="auto"/>
            <w:noWrap/>
            <w:vAlign w:val="center"/>
            <w:hideMark/>
          </w:tcPr>
          <w:p w:rsidR="0053643F" w:rsidRPr="00DD0FB3" w:rsidRDefault="0053643F" w:rsidP="0053643F">
            <w:pPr>
              <w:spacing w:after="0" w:line="240" w:lineRule="auto"/>
              <w:rPr>
                <w:rFonts w:eastAsia="Times New Roman" w:cs="Times New Roman"/>
                <w:color w:val="000000"/>
              </w:rPr>
            </w:pPr>
            <w:r w:rsidRPr="00DD0FB3">
              <w:rPr>
                <w:rFonts w:eastAsia="Times New Roman" w:cs="Times New Roman"/>
                <w:color w:val="000000"/>
              </w:rPr>
              <w:t>Total</w:t>
            </w:r>
          </w:p>
        </w:tc>
        <w:tc>
          <w:tcPr>
            <w:tcW w:w="1206" w:type="dxa"/>
            <w:tcBorders>
              <w:top w:val="nil"/>
              <w:left w:val="nil"/>
              <w:bottom w:val="nil"/>
              <w:right w:val="nil"/>
            </w:tcBorders>
            <w:shd w:val="clear" w:color="auto" w:fill="auto"/>
            <w:vAlign w:val="center"/>
            <w:hideMark/>
          </w:tcPr>
          <w:p w:rsidR="0053643F" w:rsidRPr="00DD0FB3" w:rsidRDefault="0053643F" w:rsidP="0053643F">
            <w:pPr>
              <w:spacing w:after="0" w:line="240" w:lineRule="auto"/>
              <w:jc w:val="center"/>
              <w:rPr>
                <w:rFonts w:eastAsia="Times New Roman" w:cs="Times New Roman"/>
                <w:color w:val="000000"/>
              </w:rPr>
            </w:pPr>
            <w:r w:rsidRPr="00DD0FB3">
              <w:rPr>
                <w:rFonts w:eastAsia="Times New Roman" w:cs="Times New Roman"/>
                <w:color w:val="000000"/>
              </w:rPr>
              <w:t xml:space="preserve"> 44,000 </w:t>
            </w:r>
          </w:p>
        </w:tc>
        <w:tc>
          <w:tcPr>
            <w:tcW w:w="1207" w:type="dxa"/>
            <w:tcBorders>
              <w:top w:val="nil"/>
              <w:left w:val="nil"/>
              <w:bottom w:val="nil"/>
              <w:right w:val="nil"/>
            </w:tcBorders>
            <w:shd w:val="clear" w:color="auto" w:fill="auto"/>
            <w:vAlign w:val="center"/>
            <w:hideMark/>
          </w:tcPr>
          <w:p w:rsidR="0053643F" w:rsidRPr="00DD0FB3" w:rsidRDefault="0053643F" w:rsidP="0053643F">
            <w:pPr>
              <w:spacing w:after="0" w:line="240" w:lineRule="auto"/>
              <w:jc w:val="center"/>
              <w:rPr>
                <w:rFonts w:eastAsia="Times New Roman" w:cs="Times New Roman"/>
                <w:color w:val="000000"/>
              </w:rPr>
            </w:pPr>
            <w:r w:rsidRPr="00DD0FB3">
              <w:rPr>
                <w:rFonts w:eastAsia="Times New Roman" w:cs="Times New Roman"/>
                <w:color w:val="000000"/>
              </w:rPr>
              <w:t xml:space="preserve"> 21,300 </w:t>
            </w:r>
          </w:p>
        </w:tc>
        <w:tc>
          <w:tcPr>
            <w:tcW w:w="1300" w:type="dxa"/>
            <w:tcBorders>
              <w:top w:val="nil"/>
              <w:left w:val="nil"/>
              <w:bottom w:val="nil"/>
              <w:right w:val="nil"/>
            </w:tcBorders>
            <w:shd w:val="clear" w:color="auto" w:fill="auto"/>
            <w:vAlign w:val="center"/>
            <w:hideMark/>
          </w:tcPr>
          <w:p w:rsidR="0053643F" w:rsidRPr="00DD0FB3" w:rsidRDefault="0053643F" w:rsidP="0053643F">
            <w:pPr>
              <w:spacing w:after="0" w:line="240" w:lineRule="auto"/>
              <w:jc w:val="center"/>
              <w:rPr>
                <w:rFonts w:eastAsia="Times New Roman" w:cs="Times New Roman"/>
                <w:color w:val="000000"/>
              </w:rPr>
            </w:pPr>
            <w:r w:rsidRPr="00DD0FB3">
              <w:rPr>
                <w:rFonts w:eastAsia="Times New Roman" w:cs="Times New Roman"/>
                <w:color w:val="000000"/>
              </w:rPr>
              <w:t xml:space="preserve"> 66,700 </w:t>
            </w:r>
          </w:p>
        </w:tc>
      </w:tr>
      <w:tr w:rsidR="0053643F" w:rsidRPr="00DD0FB3" w:rsidTr="00D801C8">
        <w:trPr>
          <w:trHeight w:val="320"/>
        </w:trPr>
        <w:tc>
          <w:tcPr>
            <w:tcW w:w="306" w:type="dxa"/>
            <w:tcBorders>
              <w:top w:val="nil"/>
              <w:left w:val="nil"/>
              <w:bottom w:val="nil"/>
              <w:right w:val="nil"/>
            </w:tcBorders>
            <w:shd w:val="clear" w:color="auto" w:fill="auto"/>
            <w:noWrap/>
            <w:vAlign w:val="center"/>
            <w:hideMark/>
          </w:tcPr>
          <w:p w:rsidR="0053643F" w:rsidRPr="00DD0FB3" w:rsidRDefault="0053643F" w:rsidP="0053643F">
            <w:pPr>
              <w:spacing w:after="0" w:line="240" w:lineRule="auto"/>
              <w:jc w:val="right"/>
              <w:rPr>
                <w:rFonts w:eastAsia="Times New Roman" w:cs="Times New Roman"/>
                <w:color w:val="000000"/>
              </w:rPr>
            </w:pPr>
          </w:p>
        </w:tc>
        <w:tc>
          <w:tcPr>
            <w:tcW w:w="2621" w:type="dxa"/>
            <w:tcBorders>
              <w:top w:val="nil"/>
              <w:left w:val="nil"/>
              <w:bottom w:val="nil"/>
              <w:right w:val="nil"/>
            </w:tcBorders>
            <w:shd w:val="clear" w:color="auto" w:fill="auto"/>
            <w:noWrap/>
            <w:vAlign w:val="center"/>
            <w:hideMark/>
          </w:tcPr>
          <w:p w:rsidR="0053643F" w:rsidRPr="00DD0FB3" w:rsidRDefault="0053643F" w:rsidP="0053643F">
            <w:pPr>
              <w:spacing w:after="0" w:line="240" w:lineRule="auto"/>
              <w:rPr>
                <w:rFonts w:eastAsia="Times New Roman" w:cs="Times New Roman"/>
                <w:color w:val="000000"/>
              </w:rPr>
            </w:pPr>
            <w:r w:rsidRPr="00DD0FB3">
              <w:rPr>
                <w:rFonts w:eastAsia="Times New Roman" w:cs="Times New Roman"/>
                <w:color w:val="000000"/>
              </w:rPr>
              <w:t>Men</w:t>
            </w:r>
          </w:p>
        </w:tc>
        <w:tc>
          <w:tcPr>
            <w:tcW w:w="1206" w:type="dxa"/>
            <w:tcBorders>
              <w:top w:val="nil"/>
              <w:left w:val="nil"/>
              <w:bottom w:val="nil"/>
              <w:right w:val="nil"/>
            </w:tcBorders>
            <w:shd w:val="clear" w:color="auto" w:fill="auto"/>
            <w:vAlign w:val="center"/>
            <w:hideMark/>
          </w:tcPr>
          <w:p w:rsidR="0053643F" w:rsidRPr="00DD0FB3" w:rsidRDefault="0053643F" w:rsidP="0053643F">
            <w:pPr>
              <w:spacing w:after="0" w:line="240" w:lineRule="auto"/>
              <w:jc w:val="center"/>
              <w:rPr>
                <w:rFonts w:eastAsia="Times New Roman" w:cs="Times New Roman"/>
                <w:color w:val="000000"/>
              </w:rPr>
            </w:pPr>
            <w:r w:rsidRPr="00DD0FB3">
              <w:rPr>
                <w:rFonts w:eastAsia="Times New Roman" w:cs="Times New Roman"/>
                <w:color w:val="000000"/>
              </w:rPr>
              <w:t xml:space="preserve"> 32,600 </w:t>
            </w:r>
          </w:p>
        </w:tc>
        <w:tc>
          <w:tcPr>
            <w:tcW w:w="1207" w:type="dxa"/>
            <w:tcBorders>
              <w:top w:val="nil"/>
              <w:left w:val="nil"/>
              <w:bottom w:val="nil"/>
              <w:right w:val="nil"/>
            </w:tcBorders>
            <w:shd w:val="clear" w:color="auto" w:fill="auto"/>
            <w:vAlign w:val="center"/>
            <w:hideMark/>
          </w:tcPr>
          <w:p w:rsidR="0053643F" w:rsidRPr="00DD0FB3" w:rsidRDefault="0053643F" w:rsidP="0053643F">
            <w:pPr>
              <w:spacing w:after="0" w:line="240" w:lineRule="auto"/>
              <w:jc w:val="center"/>
              <w:rPr>
                <w:rFonts w:eastAsia="Times New Roman" w:cs="Times New Roman"/>
                <w:color w:val="000000"/>
              </w:rPr>
            </w:pPr>
            <w:r w:rsidRPr="00DD0FB3">
              <w:rPr>
                <w:rFonts w:eastAsia="Times New Roman" w:cs="Times New Roman"/>
                <w:color w:val="000000"/>
              </w:rPr>
              <w:t xml:space="preserve"> 17,700 </w:t>
            </w:r>
          </w:p>
        </w:tc>
        <w:tc>
          <w:tcPr>
            <w:tcW w:w="1300" w:type="dxa"/>
            <w:tcBorders>
              <w:top w:val="nil"/>
              <w:left w:val="nil"/>
              <w:bottom w:val="nil"/>
              <w:right w:val="nil"/>
            </w:tcBorders>
            <w:shd w:val="clear" w:color="auto" w:fill="auto"/>
            <w:vAlign w:val="center"/>
            <w:hideMark/>
          </w:tcPr>
          <w:p w:rsidR="0053643F" w:rsidRPr="00DD0FB3" w:rsidRDefault="0053643F" w:rsidP="0053643F">
            <w:pPr>
              <w:spacing w:after="0" w:line="240" w:lineRule="auto"/>
              <w:jc w:val="center"/>
              <w:rPr>
                <w:rFonts w:eastAsia="Times New Roman" w:cs="Times New Roman"/>
                <w:color w:val="000000"/>
              </w:rPr>
            </w:pPr>
            <w:r w:rsidRPr="00DD0FB3">
              <w:rPr>
                <w:rFonts w:eastAsia="Times New Roman" w:cs="Times New Roman"/>
                <w:color w:val="000000"/>
              </w:rPr>
              <w:t xml:space="preserve"> 47,400 </w:t>
            </w:r>
          </w:p>
        </w:tc>
      </w:tr>
      <w:tr w:rsidR="0053643F" w:rsidRPr="00DD0FB3" w:rsidTr="00D801C8">
        <w:trPr>
          <w:trHeight w:val="320"/>
        </w:trPr>
        <w:tc>
          <w:tcPr>
            <w:tcW w:w="306" w:type="dxa"/>
            <w:tcBorders>
              <w:top w:val="nil"/>
              <w:left w:val="nil"/>
              <w:bottom w:val="nil"/>
              <w:right w:val="nil"/>
            </w:tcBorders>
            <w:shd w:val="clear" w:color="auto" w:fill="auto"/>
            <w:noWrap/>
            <w:vAlign w:val="center"/>
            <w:hideMark/>
          </w:tcPr>
          <w:p w:rsidR="0053643F" w:rsidRPr="00DD0FB3" w:rsidRDefault="0053643F" w:rsidP="0053643F">
            <w:pPr>
              <w:spacing w:after="0" w:line="240" w:lineRule="auto"/>
              <w:jc w:val="right"/>
              <w:rPr>
                <w:rFonts w:eastAsia="Times New Roman" w:cs="Times New Roman"/>
                <w:color w:val="000000"/>
              </w:rPr>
            </w:pPr>
          </w:p>
        </w:tc>
        <w:tc>
          <w:tcPr>
            <w:tcW w:w="2621" w:type="dxa"/>
            <w:tcBorders>
              <w:top w:val="nil"/>
              <w:left w:val="nil"/>
              <w:bottom w:val="nil"/>
              <w:right w:val="nil"/>
            </w:tcBorders>
            <w:shd w:val="clear" w:color="auto" w:fill="auto"/>
            <w:noWrap/>
            <w:vAlign w:val="center"/>
            <w:hideMark/>
          </w:tcPr>
          <w:p w:rsidR="0053643F" w:rsidRPr="00DD0FB3" w:rsidRDefault="0053643F" w:rsidP="0053643F">
            <w:pPr>
              <w:spacing w:after="0" w:line="240" w:lineRule="auto"/>
              <w:rPr>
                <w:rFonts w:eastAsia="Times New Roman" w:cs="Times New Roman"/>
                <w:color w:val="000000"/>
              </w:rPr>
            </w:pPr>
            <w:r w:rsidRPr="00DD0FB3">
              <w:rPr>
                <w:rFonts w:eastAsia="Times New Roman" w:cs="Times New Roman"/>
                <w:color w:val="000000"/>
              </w:rPr>
              <w:t>Women</w:t>
            </w:r>
          </w:p>
        </w:tc>
        <w:tc>
          <w:tcPr>
            <w:tcW w:w="1206" w:type="dxa"/>
            <w:tcBorders>
              <w:top w:val="nil"/>
              <w:left w:val="nil"/>
              <w:bottom w:val="nil"/>
              <w:right w:val="nil"/>
            </w:tcBorders>
            <w:shd w:val="clear" w:color="auto" w:fill="auto"/>
            <w:vAlign w:val="center"/>
            <w:hideMark/>
          </w:tcPr>
          <w:p w:rsidR="0053643F" w:rsidRPr="00DD0FB3" w:rsidRDefault="0053643F" w:rsidP="0053643F">
            <w:pPr>
              <w:spacing w:after="0" w:line="240" w:lineRule="auto"/>
              <w:jc w:val="center"/>
              <w:rPr>
                <w:rFonts w:eastAsia="Times New Roman" w:cs="Times New Roman"/>
                <w:color w:val="000000"/>
              </w:rPr>
            </w:pPr>
            <w:r w:rsidRPr="00DD0FB3">
              <w:rPr>
                <w:rFonts w:eastAsia="Times New Roman" w:cs="Times New Roman"/>
                <w:color w:val="000000"/>
              </w:rPr>
              <w:t xml:space="preserve"> 11,400 </w:t>
            </w:r>
          </w:p>
        </w:tc>
        <w:tc>
          <w:tcPr>
            <w:tcW w:w="1207" w:type="dxa"/>
            <w:tcBorders>
              <w:top w:val="nil"/>
              <w:left w:val="nil"/>
              <w:bottom w:val="nil"/>
              <w:right w:val="nil"/>
            </w:tcBorders>
            <w:shd w:val="clear" w:color="auto" w:fill="auto"/>
            <w:vAlign w:val="center"/>
            <w:hideMark/>
          </w:tcPr>
          <w:p w:rsidR="0053643F" w:rsidRPr="00DD0FB3" w:rsidRDefault="0053643F" w:rsidP="0053643F">
            <w:pPr>
              <w:spacing w:after="0" w:line="240" w:lineRule="auto"/>
              <w:jc w:val="center"/>
              <w:rPr>
                <w:rFonts w:eastAsia="Times New Roman" w:cs="Times New Roman"/>
                <w:color w:val="000000"/>
              </w:rPr>
            </w:pPr>
            <w:r w:rsidRPr="00DD0FB3">
              <w:rPr>
                <w:rFonts w:eastAsia="Times New Roman" w:cs="Times New Roman"/>
                <w:color w:val="000000"/>
              </w:rPr>
              <w:t xml:space="preserve"> 3,600 </w:t>
            </w:r>
          </w:p>
        </w:tc>
        <w:tc>
          <w:tcPr>
            <w:tcW w:w="1300" w:type="dxa"/>
            <w:tcBorders>
              <w:top w:val="nil"/>
              <w:left w:val="nil"/>
              <w:bottom w:val="nil"/>
              <w:right w:val="nil"/>
            </w:tcBorders>
            <w:shd w:val="clear" w:color="auto" w:fill="auto"/>
            <w:vAlign w:val="center"/>
            <w:hideMark/>
          </w:tcPr>
          <w:p w:rsidR="0053643F" w:rsidRPr="00DD0FB3" w:rsidRDefault="0053643F" w:rsidP="0053643F">
            <w:pPr>
              <w:spacing w:after="0" w:line="240" w:lineRule="auto"/>
              <w:jc w:val="center"/>
              <w:rPr>
                <w:rFonts w:eastAsia="Times New Roman" w:cs="Times New Roman"/>
                <w:color w:val="000000"/>
              </w:rPr>
            </w:pPr>
            <w:r w:rsidRPr="00DD0FB3">
              <w:rPr>
                <w:rFonts w:eastAsia="Times New Roman" w:cs="Times New Roman"/>
                <w:color w:val="000000"/>
              </w:rPr>
              <w:t xml:space="preserve"> 19,300 </w:t>
            </w:r>
          </w:p>
        </w:tc>
      </w:tr>
      <w:tr w:rsidR="0053643F" w:rsidRPr="00DD0FB3" w:rsidTr="00D801C8">
        <w:trPr>
          <w:trHeight w:val="320"/>
        </w:trPr>
        <w:tc>
          <w:tcPr>
            <w:tcW w:w="2927" w:type="dxa"/>
            <w:gridSpan w:val="2"/>
            <w:tcBorders>
              <w:top w:val="nil"/>
              <w:left w:val="nil"/>
              <w:bottom w:val="nil"/>
              <w:right w:val="nil"/>
            </w:tcBorders>
            <w:shd w:val="clear" w:color="auto" w:fill="auto"/>
            <w:noWrap/>
            <w:vAlign w:val="center"/>
            <w:hideMark/>
          </w:tcPr>
          <w:p w:rsidR="0053643F" w:rsidRPr="00DD0FB3" w:rsidRDefault="00893E7C">
            <w:pPr>
              <w:spacing w:after="0" w:line="240" w:lineRule="auto"/>
              <w:rPr>
                <w:rFonts w:eastAsia="Times New Roman" w:cs="Times New Roman"/>
                <w:color w:val="000000"/>
              </w:rPr>
            </w:pPr>
            <w:r w:rsidRPr="00DD0FB3">
              <w:rPr>
                <w:rFonts w:eastAsia="Times New Roman" w:cs="Times New Roman"/>
                <w:color w:val="000000"/>
              </w:rPr>
              <w:t>Disability</w:t>
            </w:r>
            <w:r>
              <w:rPr>
                <w:rFonts w:eastAsia="Times New Roman" w:cs="Times New Roman"/>
                <w:color w:val="000000"/>
              </w:rPr>
              <w:t>-</w:t>
            </w:r>
            <w:r w:rsidR="0053643F" w:rsidRPr="00DD0FB3">
              <w:rPr>
                <w:rFonts w:eastAsia="Times New Roman" w:cs="Times New Roman"/>
                <w:color w:val="000000"/>
              </w:rPr>
              <w:t>adjusted life years</w:t>
            </w:r>
          </w:p>
        </w:tc>
        <w:tc>
          <w:tcPr>
            <w:tcW w:w="1206" w:type="dxa"/>
            <w:tcBorders>
              <w:top w:val="nil"/>
              <w:left w:val="nil"/>
              <w:bottom w:val="nil"/>
              <w:right w:val="nil"/>
            </w:tcBorders>
            <w:shd w:val="clear" w:color="auto" w:fill="auto"/>
            <w:vAlign w:val="center"/>
            <w:hideMark/>
          </w:tcPr>
          <w:p w:rsidR="0053643F" w:rsidRPr="00DD0FB3" w:rsidRDefault="0053643F" w:rsidP="0053643F">
            <w:pPr>
              <w:spacing w:after="0" w:line="240" w:lineRule="auto"/>
              <w:jc w:val="center"/>
              <w:rPr>
                <w:rFonts w:eastAsia="Times New Roman" w:cs="Times New Roman"/>
                <w:color w:val="000000"/>
              </w:rPr>
            </w:pPr>
          </w:p>
        </w:tc>
        <w:tc>
          <w:tcPr>
            <w:tcW w:w="1207" w:type="dxa"/>
            <w:tcBorders>
              <w:top w:val="nil"/>
              <w:left w:val="nil"/>
              <w:bottom w:val="nil"/>
              <w:right w:val="nil"/>
            </w:tcBorders>
            <w:shd w:val="clear" w:color="auto" w:fill="auto"/>
            <w:vAlign w:val="center"/>
            <w:hideMark/>
          </w:tcPr>
          <w:p w:rsidR="0053643F" w:rsidRPr="00DD0FB3" w:rsidRDefault="0053643F" w:rsidP="0053643F">
            <w:pPr>
              <w:spacing w:after="0" w:line="240" w:lineRule="auto"/>
              <w:jc w:val="center"/>
              <w:rPr>
                <w:rFonts w:eastAsia="Times New Roman" w:cs="Times New Roman"/>
                <w:sz w:val="20"/>
                <w:szCs w:val="20"/>
              </w:rPr>
            </w:pPr>
          </w:p>
        </w:tc>
        <w:tc>
          <w:tcPr>
            <w:tcW w:w="1300" w:type="dxa"/>
            <w:tcBorders>
              <w:top w:val="nil"/>
              <w:left w:val="nil"/>
              <w:bottom w:val="nil"/>
              <w:right w:val="nil"/>
            </w:tcBorders>
            <w:shd w:val="clear" w:color="auto" w:fill="auto"/>
            <w:vAlign w:val="center"/>
            <w:hideMark/>
          </w:tcPr>
          <w:p w:rsidR="0053643F" w:rsidRPr="00DD0FB3" w:rsidRDefault="0053643F" w:rsidP="0053643F">
            <w:pPr>
              <w:spacing w:after="0" w:line="240" w:lineRule="auto"/>
              <w:jc w:val="center"/>
              <w:rPr>
                <w:rFonts w:eastAsia="Times New Roman" w:cs="Times New Roman"/>
                <w:sz w:val="20"/>
                <w:szCs w:val="20"/>
              </w:rPr>
            </w:pPr>
          </w:p>
        </w:tc>
      </w:tr>
      <w:tr w:rsidR="0053643F" w:rsidRPr="00DD0FB3" w:rsidTr="00D801C8">
        <w:trPr>
          <w:trHeight w:val="320"/>
        </w:trPr>
        <w:tc>
          <w:tcPr>
            <w:tcW w:w="306" w:type="dxa"/>
            <w:tcBorders>
              <w:top w:val="nil"/>
              <w:left w:val="nil"/>
              <w:bottom w:val="nil"/>
              <w:right w:val="nil"/>
            </w:tcBorders>
            <w:shd w:val="clear" w:color="auto" w:fill="auto"/>
            <w:noWrap/>
            <w:vAlign w:val="center"/>
            <w:hideMark/>
          </w:tcPr>
          <w:p w:rsidR="0053643F" w:rsidRPr="00DD0FB3" w:rsidRDefault="0053643F" w:rsidP="0053643F">
            <w:pPr>
              <w:spacing w:after="0" w:line="240" w:lineRule="auto"/>
              <w:rPr>
                <w:rFonts w:eastAsia="Times New Roman" w:cs="Times New Roman"/>
                <w:sz w:val="20"/>
                <w:szCs w:val="20"/>
              </w:rPr>
            </w:pPr>
          </w:p>
        </w:tc>
        <w:tc>
          <w:tcPr>
            <w:tcW w:w="2621" w:type="dxa"/>
            <w:tcBorders>
              <w:top w:val="nil"/>
              <w:left w:val="nil"/>
              <w:bottom w:val="nil"/>
              <w:right w:val="nil"/>
            </w:tcBorders>
            <w:shd w:val="clear" w:color="auto" w:fill="auto"/>
            <w:noWrap/>
            <w:vAlign w:val="center"/>
            <w:hideMark/>
          </w:tcPr>
          <w:p w:rsidR="0053643F" w:rsidRPr="00DD0FB3" w:rsidRDefault="0053643F" w:rsidP="0053643F">
            <w:pPr>
              <w:spacing w:after="0" w:line="240" w:lineRule="auto"/>
              <w:rPr>
                <w:rFonts w:eastAsia="Times New Roman" w:cs="Times New Roman"/>
                <w:color w:val="000000"/>
              </w:rPr>
            </w:pPr>
            <w:r w:rsidRPr="00DD0FB3">
              <w:rPr>
                <w:rFonts w:eastAsia="Times New Roman" w:cs="Times New Roman"/>
                <w:color w:val="000000"/>
              </w:rPr>
              <w:t>Total</w:t>
            </w:r>
          </w:p>
        </w:tc>
        <w:tc>
          <w:tcPr>
            <w:tcW w:w="1206" w:type="dxa"/>
            <w:tcBorders>
              <w:top w:val="nil"/>
              <w:left w:val="nil"/>
              <w:bottom w:val="nil"/>
              <w:right w:val="nil"/>
            </w:tcBorders>
            <w:shd w:val="clear" w:color="auto" w:fill="auto"/>
            <w:vAlign w:val="center"/>
            <w:hideMark/>
          </w:tcPr>
          <w:p w:rsidR="0053643F" w:rsidRPr="00DD0FB3" w:rsidRDefault="0053643F" w:rsidP="0053643F">
            <w:pPr>
              <w:spacing w:after="0" w:line="240" w:lineRule="auto"/>
              <w:jc w:val="center"/>
              <w:rPr>
                <w:rFonts w:eastAsia="Times New Roman" w:cs="Times New Roman"/>
                <w:color w:val="000000"/>
              </w:rPr>
            </w:pPr>
            <w:r w:rsidRPr="00DD0FB3">
              <w:rPr>
                <w:rFonts w:eastAsia="Times New Roman" w:cs="Times New Roman"/>
                <w:color w:val="000000"/>
              </w:rPr>
              <w:t xml:space="preserve"> 678,800 </w:t>
            </w:r>
          </w:p>
        </w:tc>
        <w:tc>
          <w:tcPr>
            <w:tcW w:w="1207" w:type="dxa"/>
            <w:tcBorders>
              <w:top w:val="nil"/>
              <w:left w:val="nil"/>
              <w:bottom w:val="nil"/>
              <w:right w:val="nil"/>
            </w:tcBorders>
            <w:shd w:val="clear" w:color="auto" w:fill="auto"/>
            <w:vAlign w:val="center"/>
            <w:hideMark/>
          </w:tcPr>
          <w:p w:rsidR="0053643F" w:rsidRPr="00DD0FB3" w:rsidRDefault="0053643F" w:rsidP="0053643F">
            <w:pPr>
              <w:spacing w:after="0" w:line="240" w:lineRule="auto"/>
              <w:jc w:val="center"/>
              <w:rPr>
                <w:rFonts w:eastAsia="Times New Roman" w:cs="Times New Roman"/>
                <w:color w:val="000000"/>
              </w:rPr>
            </w:pPr>
            <w:r w:rsidRPr="00DD0FB3">
              <w:rPr>
                <w:rFonts w:eastAsia="Times New Roman" w:cs="Times New Roman"/>
                <w:color w:val="000000"/>
              </w:rPr>
              <w:t xml:space="preserve"> 330,600 </w:t>
            </w:r>
          </w:p>
        </w:tc>
        <w:tc>
          <w:tcPr>
            <w:tcW w:w="1300" w:type="dxa"/>
            <w:tcBorders>
              <w:top w:val="nil"/>
              <w:left w:val="nil"/>
              <w:bottom w:val="nil"/>
              <w:right w:val="nil"/>
            </w:tcBorders>
            <w:shd w:val="clear" w:color="auto" w:fill="auto"/>
            <w:vAlign w:val="center"/>
            <w:hideMark/>
          </w:tcPr>
          <w:p w:rsidR="0053643F" w:rsidRPr="00DD0FB3" w:rsidRDefault="0053643F" w:rsidP="0053643F">
            <w:pPr>
              <w:spacing w:after="0" w:line="240" w:lineRule="auto"/>
              <w:jc w:val="center"/>
              <w:rPr>
                <w:rFonts w:eastAsia="Times New Roman" w:cs="Times New Roman"/>
                <w:color w:val="000000"/>
              </w:rPr>
            </w:pPr>
            <w:r w:rsidRPr="00DD0FB3">
              <w:rPr>
                <w:rFonts w:eastAsia="Times New Roman" w:cs="Times New Roman"/>
                <w:color w:val="000000"/>
              </w:rPr>
              <w:t xml:space="preserve"> 1,026,800 </w:t>
            </w:r>
          </w:p>
        </w:tc>
      </w:tr>
      <w:tr w:rsidR="0053643F" w:rsidRPr="00DD0FB3" w:rsidTr="00D801C8">
        <w:trPr>
          <w:trHeight w:val="320"/>
        </w:trPr>
        <w:tc>
          <w:tcPr>
            <w:tcW w:w="306" w:type="dxa"/>
            <w:tcBorders>
              <w:top w:val="nil"/>
              <w:left w:val="nil"/>
              <w:bottom w:val="nil"/>
              <w:right w:val="nil"/>
            </w:tcBorders>
            <w:shd w:val="clear" w:color="auto" w:fill="auto"/>
            <w:noWrap/>
            <w:vAlign w:val="center"/>
            <w:hideMark/>
          </w:tcPr>
          <w:p w:rsidR="0053643F" w:rsidRPr="00DD0FB3" w:rsidRDefault="0053643F" w:rsidP="0053643F">
            <w:pPr>
              <w:spacing w:after="0" w:line="240" w:lineRule="auto"/>
              <w:jc w:val="right"/>
              <w:rPr>
                <w:rFonts w:eastAsia="Times New Roman" w:cs="Times New Roman"/>
                <w:color w:val="000000"/>
              </w:rPr>
            </w:pPr>
          </w:p>
        </w:tc>
        <w:tc>
          <w:tcPr>
            <w:tcW w:w="2621" w:type="dxa"/>
            <w:tcBorders>
              <w:top w:val="nil"/>
              <w:left w:val="nil"/>
              <w:bottom w:val="nil"/>
              <w:right w:val="nil"/>
            </w:tcBorders>
            <w:shd w:val="clear" w:color="auto" w:fill="auto"/>
            <w:noWrap/>
            <w:vAlign w:val="center"/>
            <w:hideMark/>
          </w:tcPr>
          <w:p w:rsidR="0053643F" w:rsidRPr="00DD0FB3" w:rsidRDefault="0053643F" w:rsidP="0053643F">
            <w:pPr>
              <w:spacing w:after="0" w:line="240" w:lineRule="auto"/>
              <w:rPr>
                <w:rFonts w:eastAsia="Times New Roman" w:cs="Times New Roman"/>
                <w:color w:val="000000"/>
              </w:rPr>
            </w:pPr>
            <w:r w:rsidRPr="00DD0FB3">
              <w:rPr>
                <w:rFonts w:eastAsia="Times New Roman" w:cs="Times New Roman"/>
                <w:color w:val="000000"/>
              </w:rPr>
              <w:t>Men</w:t>
            </w:r>
          </w:p>
        </w:tc>
        <w:tc>
          <w:tcPr>
            <w:tcW w:w="1206" w:type="dxa"/>
            <w:tcBorders>
              <w:top w:val="nil"/>
              <w:left w:val="nil"/>
              <w:bottom w:val="nil"/>
              <w:right w:val="nil"/>
            </w:tcBorders>
            <w:shd w:val="clear" w:color="auto" w:fill="auto"/>
            <w:vAlign w:val="center"/>
            <w:hideMark/>
          </w:tcPr>
          <w:p w:rsidR="0053643F" w:rsidRPr="00DD0FB3" w:rsidRDefault="0053643F" w:rsidP="0053643F">
            <w:pPr>
              <w:spacing w:after="0" w:line="240" w:lineRule="auto"/>
              <w:jc w:val="center"/>
              <w:rPr>
                <w:rFonts w:eastAsia="Times New Roman" w:cs="Times New Roman"/>
                <w:color w:val="000000"/>
              </w:rPr>
            </w:pPr>
            <w:r w:rsidRPr="00DD0FB3">
              <w:rPr>
                <w:rFonts w:eastAsia="Times New Roman" w:cs="Times New Roman"/>
                <w:color w:val="000000"/>
              </w:rPr>
              <w:t xml:space="preserve"> 509,700 </w:t>
            </w:r>
          </w:p>
        </w:tc>
        <w:tc>
          <w:tcPr>
            <w:tcW w:w="1207" w:type="dxa"/>
            <w:tcBorders>
              <w:top w:val="nil"/>
              <w:left w:val="nil"/>
              <w:bottom w:val="nil"/>
              <w:right w:val="nil"/>
            </w:tcBorders>
            <w:shd w:val="clear" w:color="auto" w:fill="auto"/>
            <w:vAlign w:val="center"/>
            <w:hideMark/>
          </w:tcPr>
          <w:p w:rsidR="0053643F" w:rsidRPr="00DD0FB3" w:rsidRDefault="0053643F" w:rsidP="0053643F">
            <w:pPr>
              <w:spacing w:after="0" w:line="240" w:lineRule="auto"/>
              <w:jc w:val="center"/>
              <w:rPr>
                <w:rFonts w:eastAsia="Times New Roman" w:cs="Times New Roman"/>
                <w:color w:val="000000"/>
              </w:rPr>
            </w:pPr>
            <w:r w:rsidRPr="00DD0FB3">
              <w:rPr>
                <w:rFonts w:eastAsia="Times New Roman" w:cs="Times New Roman"/>
                <w:color w:val="000000"/>
              </w:rPr>
              <w:t xml:space="preserve"> 276,800 </w:t>
            </w:r>
          </w:p>
        </w:tc>
        <w:tc>
          <w:tcPr>
            <w:tcW w:w="1300" w:type="dxa"/>
            <w:tcBorders>
              <w:top w:val="nil"/>
              <w:left w:val="nil"/>
              <w:bottom w:val="nil"/>
              <w:right w:val="nil"/>
            </w:tcBorders>
            <w:shd w:val="clear" w:color="auto" w:fill="auto"/>
            <w:vAlign w:val="center"/>
            <w:hideMark/>
          </w:tcPr>
          <w:p w:rsidR="0053643F" w:rsidRPr="00DD0FB3" w:rsidRDefault="0053643F" w:rsidP="0053643F">
            <w:pPr>
              <w:spacing w:after="0" w:line="240" w:lineRule="auto"/>
              <w:jc w:val="center"/>
              <w:rPr>
                <w:rFonts w:eastAsia="Times New Roman" w:cs="Times New Roman"/>
                <w:color w:val="000000"/>
              </w:rPr>
            </w:pPr>
            <w:r w:rsidRPr="00DD0FB3">
              <w:rPr>
                <w:rFonts w:eastAsia="Times New Roman" w:cs="Times New Roman"/>
                <w:color w:val="000000"/>
              </w:rPr>
              <w:t xml:space="preserve"> 742,700 </w:t>
            </w:r>
          </w:p>
        </w:tc>
      </w:tr>
      <w:tr w:rsidR="0053643F" w:rsidRPr="00DD0FB3" w:rsidTr="00D801C8">
        <w:trPr>
          <w:trHeight w:val="320"/>
        </w:trPr>
        <w:tc>
          <w:tcPr>
            <w:tcW w:w="306" w:type="dxa"/>
            <w:tcBorders>
              <w:top w:val="nil"/>
              <w:left w:val="nil"/>
              <w:bottom w:val="single" w:sz="4" w:space="0" w:color="auto"/>
              <w:right w:val="nil"/>
            </w:tcBorders>
            <w:shd w:val="clear" w:color="auto" w:fill="auto"/>
            <w:noWrap/>
            <w:vAlign w:val="center"/>
            <w:hideMark/>
          </w:tcPr>
          <w:p w:rsidR="0053643F" w:rsidRPr="00DD0FB3" w:rsidRDefault="0053643F" w:rsidP="0053643F">
            <w:pPr>
              <w:spacing w:after="0" w:line="240" w:lineRule="auto"/>
              <w:rPr>
                <w:rFonts w:eastAsia="Times New Roman" w:cs="Times New Roman"/>
                <w:color w:val="000000"/>
              </w:rPr>
            </w:pPr>
            <w:r w:rsidRPr="00DD0FB3">
              <w:rPr>
                <w:rFonts w:eastAsia="Times New Roman" w:cs="Times New Roman"/>
                <w:color w:val="000000"/>
              </w:rPr>
              <w:t> </w:t>
            </w:r>
          </w:p>
        </w:tc>
        <w:tc>
          <w:tcPr>
            <w:tcW w:w="2621" w:type="dxa"/>
            <w:tcBorders>
              <w:top w:val="nil"/>
              <w:left w:val="nil"/>
              <w:bottom w:val="single" w:sz="4" w:space="0" w:color="auto"/>
              <w:right w:val="nil"/>
            </w:tcBorders>
            <w:shd w:val="clear" w:color="auto" w:fill="auto"/>
            <w:noWrap/>
            <w:vAlign w:val="center"/>
            <w:hideMark/>
          </w:tcPr>
          <w:p w:rsidR="0053643F" w:rsidRPr="00DD0FB3" w:rsidRDefault="0053643F" w:rsidP="0053643F">
            <w:pPr>
              <w:spacing w:after="0" w:line="240" w:lineRule="auto"/>
              <w:rPr>
                <w:rFonts w:eastAsia="Times New Roman" w:cs="Times New Roman"/>
                <w:color w:val="000000"/>
              </w:rPr>
            </w:pPr>
            <w:r w:rsidRPr="00DD0FB3">
              <w:rPr>
                <w:rFonts w:eastAsia="Times New Roman" w:cs="Times New Roman"/>
                <w:color w:val="000000"/>
              </w:rPr>
              <w:t>Women</w:t>
            </w:r>
          </w:p>
        </w:tc>
        <w:tc>
          <w:tcPr>
            <w:tcW w:w="1206" w:type="dxa"/>
            <w:tcBorders>
              <w:top w:val="nil"/>
              <w:left w:val="nil"/>
              <w:bottom w:val="single" w:sz="4" w:space="0" w:color="auto"/>
              <w:right w:val="nil"/>
            </w:tcBorders>
            <w:shd w:val="clear" w:color="auto" w:fill="auto"/>
            <w:vAlign w:val="center"/>
            <w:hideMark/>
          </w:tcPr>
          <w:p w:rsidR="0053643F" w:rsidRPr="00DD0FB3" w:rsidRDefault="0053643F" w:rsidP="0053643F">
            <w:pPr>
              <w:spacing w:after="0" w:line="240" w:lineRule="auto"/>
              <w:jc w:val="center"/>
              <w:rPr>
                <w:rFonts w:eastAsia="Times New Roman" w:cs="Times New Roman"/>
                <w:color w:val="000000"/>
              </w:rPr>
            </w:pPr>
            <w:r w:rsidRPr="00DD0FB3">
              <w:rPr>
                <w:rFonts w:eastAsia="Times New Roman" w:cs="Times New Roman"/>
                <w:color w:val="000000"/>
              </w:rPr>
              <w:t xml:space="preserve"> 169,100 </w:t>
            </w:r>
          </w:p>
        </w:tc>
        <w:tc>
          <w:tcPr>
            <w:tcW w:w="1207" w:type="dxa"/>
            <w:tcBorders>
              <w:top w:val="nil"/>
              <w:left w:val="nil"/>
              <w:bottom w:val="single" w:sz="4" w:space="0" w:color="auto"/>
              <w:right w:val="nil"/>
            </w:tcBorders>
            <w:shd w:val="clear" w:color="auto" w:fill="auto"/>
            <w:vAlign w:val="center"/>
            <w:hideMark/>
          </w:tcPr>
          <w:p w:rsidR="0053643F" w:rsidRPr="00DD0FB3" w:rsidRDefault="0053643F" w:rsidP="0053643F">
            <w:pPr>
              <w:spacing w:after="0" w:line="240" w:lineRule="auto"/>
              <w:jc w:val="center"/>
              <w:rPr>
                <w:rFonts w:eastAsia="Times New Roman" w:cs="Times New Roman"/>
                <w:color w:val="000000"/>
              </w:rPr>
            </w:pPr>
            <w:r w:rsidRPr="00DD0FB3">
              <w:rPr>
                <w:rFonts w:eastAsia="Times New Roman" w:cs="Times New Roman"/>
                <w:color w:val="000000"/>
              </w:rPr>
              <w:t xml:space="preserve"> 53,800 </w:t>
            </w:r>
          </w:p>
        </w:tc>
        <w:tc>
          <w:tcPr>
            <w:tcW w:w="1300" w:type="dxa"/>
            <w:tcBorders>
              <w:top w:val="nil"/>
              <w:left w:val="nil"/>
              <w:bottom w:val="single" w:sz="4" w:space="0" w:color="auto"/>
              <w:right w:val="nil"/>
            </w:tcBorders>
            <w:shd w:val="clear" w:color="auto" w:fill="auto"/>
            <w:vAlign w:val="center"/>
            <w:hideMark/>
          </w:tcPr>
          <w:p w:rsidR="0053643F" w:rsidRPr="00DD0FB3" w:rsidRDefault="0053643F" w:rsidP="0053643F">
            <w:pPr>
              <w:spacing w:after="0" w:line="240" w:lineRule="auto"/>
              <w:jc w:val="center"/>
              <w:rPr>
                <w:rFonts w:eastAsia="Times New Roman" w:cs="Times New Roman"/>
                <w:color w:val="000000"/>
              </w:rPr>
            </w:pPr>
            <w:r w:rsidRPr="00DD0FB3">
              <w:rPr>
                <w:rFonts w:eastAsia="Times New Roman" w:cs="Times New Roman"/>
                <w:color w:val="000000"/>
              </w:rPr>
              <w:t xml:space="preserve"> 284,100 </w:t>
            </w:r>
          </w:p>
        </w:tc>
      </w:tr>
    </w:tbl>
    <w:p w:rsidR="0053643F" w:rsidRPr="00DD0FB3" w:rsidRDefault="0053643F" w:rsidP="0053643F">
      <w:pPr>
        <w:spacing w:after="0" w:line="240" w:lineRule="auto"/>
        <w:rPr>
          <w:rFonts w:cs="Times New Roman"/>
          <w:sz w:val="24"/>
          <w:szCs w:val="24"/>
        </w:rPr>
      </w:pPr>
    </w:p>
    <w:p w:rsidR="0053643F" w:rsidRPr="00DD0FB3" w:rsidRDefault="0053643F" w:rsidP="0053643F">
      <w:pPr>
        <w:spacing w:after="0" w:line="240" w:lineRule="auto"/>
        <w:rPr>
          <w:rFonts w:cs="Times New Roman"/>
          <w:sz w:val="24"/>
          <w:szCs w:val="24"/>
        </w:rPr>
      </w:pPr>
    </w:p>
    <w:p w:rsidR="0053643F" w:rsidRPr="00DD0FB3" w:rsidRDefault="0053643F" w:rsidP="0053643F">
      <w:pPr>
        <w:spacing w:after="0" w:line="240" w:lineRule="auto"/>
        <w:rPr>
          <w:rFonts w:cs="Times New Roman"/>
          <w:sz w:val="24"/>
          <w:szCs w:val="24"/>
        </w:rPr>
      </w:pPr>
    </w:p>
    <w:p w:rsidR="0053643F" w:rsidRPr="00DD0FB3" w:rsidRDefault="0053643F" w:rsidP="0053643F">
      <w:pPr>
        <w:spacing w:after="0" w:line="240" w:lineRule="auto"/>
        <w:rPr>
          <w:rFonts w:cs="Times New Roman"/>
          <w:sz w:val="24"/>
          <w:szCs w:val="24"/>
        </w:rPr>
      </w:pPr>
    </w:p>
    <w:p w:rsidR="0053643F" w:rsidRPr="00DD0FB3" w:rsidRDefault="0053643F" w:rsidP="0053643F">
      <w:pPr>
        <w:spacing w:after="160" w:line="259" w:lineRule="auto"/>
        <w:rPr>
          <w:rFonts w:eastAsiaTheme="majorEastAsia"/>
          <w:noProof/>
          <w:color w:val="2E74B5" w:themeColor="accent1" w:themeShade="BF"/>
          <w:sz w:val="24"/>
          <w:szCs w:val="24"/>
        </w:rPr>
      </w:pPr>
      <w:r w:rsidRPr="00DD0FB3">
        <w:rPr>
          <w:noProof/>
          <w:sz w:val="24"/>
          <w:szCs w:val="24"/>
        </w:rPr>
        <w:br w:type="page"/>
      </w:r>
    </w:p>
    <w:p w:rsidR="0053643F" w:rsidRDefault="0053643F" w:rsidP="00CB29A0"/>
    <w:p w:rsidR="00580269" w:rsidRDefault="00FA582C" w:rsidP="006C78C5">
      <w:pPr>
        <w:pStyle w:val="Heading2"/>
      </w:pPr>
      <w:r>
        <w:rPr>
          <w:rFonts w:ascii="Calibri" w:hAnsi="Calibri" w:cstheme="minorBidi"/>
          <w:noProof/>
          <w:sz w:val="24"/>
          <w:szCs w:val="24"/>
        </w:rPr>
        <w:fldChar w:fldCharType="begin"/>
      </w:r>
      <w:r>
        <w:instrText xml:space="preserve"> ADDIN EN.REFLIST </w:instrText>
      </w:r>
      <w:r>
        <w:rPr>
          <w:rFonts w:ascii="Calibri" w:hAnsi="Calibri" w:cstheme="minorBidi"/>
          <w:noProof/>
          <w:sz w:val="24"/>
          <w:szCs w:val="24"/>
        </w:rPr>
        <w:fldChar w:fldCharType="separate"/>
      </w:r>
      <w:r w:rsidR="00580269" w:rsidRPr="00580269">
        <w:t>Reference</w:t>
      </w:r>
      <w:r w:rsidR="00893E7C">
        <w:t>s</w:t>
      </w:r>
      <w:r w:rsidR="00580269" w:rsidRPr="00580269">
        <w:t xml:space="preserve"> </w:t>
      </w:r>
    </w:p>
    <w:p w:rsidR="00580269" w:rsidRPr="00580269" w:rsidRDefault="00580269" w:rsidP="00580269">
      <w:pPr>
        <w:pStyle w:val="EndNoteBibliographyTitle"/>
      </w:pPr>
    </w:p>
    <w:p w:rsidR="00580269" w:rsidRPr="00580269" w:rsidRDefault="00580269" w:rsidP="00580269">
      <w:pPr>
        <w:pStyle w:val="EndNoteBibliography"/>
        <w:ind w:left="720" w:hanging="720"/>
      </w:pPr>
      <w:bookmarkStart w:id="1" w:name="_ENREF_1"/>
      <w:r w:rsidRPr="00580269">
        <w:t xml:space="preserve">1. Rehm J, Kailasapillai S, Larsen E, Rehm MX, Samokhvalov AV, et al. (2014) A systematic review of the epidemiology of unrecorded alcohol consumption and the chemical composition of unrecorded alcohol. </w:t>
      </w:r>
      <w:r w:rsidRPr="00575AB9">
        <w:rPr>
          <w:i/>
        </w:rPr>
        <w:t>Addiction</w:t>
      </w:r>
      <w:r w:rsidRPr="00580269">
        <w:t xml:space="preserve"> 109: 880-893.</w:t>
      </w:r>
      <w:bookmarkEnd w:id="1"/>
    </w:p>
    <w:p w:rsidR="00580269" w:rsidRPr="00580269" w:rsidRDefault="00580269" w:rsidP="00580269">
      <w:pPr>
        <w:pStyle w:val="EndNoteBibliography"/>
        <w:ind w:left="720" w:hanging="720"/>
      </w:pPr>
      <w:bookmarkStart w:id="2" w:name="_ENREF_2"/>
      <w:r w:rsidRPr="00580269">
        <w:t xml:space="preserve">2. World Health Organization (2015) </w:t>
      </w:r>
      <w:r w:rsidRPr="00575AB9">
        <w:rPr>
          <w:i/>
        </w:rPr>
        <w:t>Global Information System on Alcohol and Health</w:t>
      </w:r>
      <w:r w:rsidRPr="00580269">
        <w:t>. Geneva, Switzerland:World Health Organization Report.</w:t>
      </w:r>
      <w:bookmarkEnd w:id="2"/>
    </w:p>
    <w:p w:rsidR="00580269" w:rsidRPr="00580269" w:rsidRDefault="00580269" w:rsidP="00580269">
      <w:pPr>
        <w:pStyle w:val="EndNoteBibliography"/>
        <w:ind w:left="720" w:hanging="720"/>
      </w:pPr>
      <w:bookmarkStart w:id="3" w:name="_ENREF_3"/>
      <w:r w:rsidRPr="00580269">
        <w:t xml:space="preserve">3. Poznyak V, Fleischmann A, Rekve D, Rylett M, Rehm J, et al. (2013) The World Health Organization’s Global Monitoring System on Alcohol and Health. </w:t>
      </w:r>
      <w:r w:rsidRPr="00575AB9">
        <w:rPr>
          <w:i/>
        </w:rPr>
        <w:t>Alcohol Res</w:t>
      </w:r>
      <w:r w:rsidRPr="00580269">
        <w:t xml:space="preserve"> 35: 244-249.</w:t>
      </w:r>
      <w:bookmarkEnd w:id="3"/>
    </w:p>
    <w:p w:rsidR="00580269" w:rsidRPr="00580269" w:rsidRDefault="00580269" w:rsidP="00580269">
      <w:pPr>
        <w:pStyle w:val="EndNoteBibliography"/>
        <w:ind w:left="720" w:hanging="720"/>
      </w:pPr>
      <w:bookmarkStart w:id="4" w:name="_ENREF_4"/>
      <w:r w:rsidRPr="00580269">
        <w:t xml:space="preserve">4. Rehm J, Poznyak V (2015) On monitoring unrecorded alcohol consumption. </w:t>
      </w:r>
      <w:r w:rsidRPr="00575AB9">
        <w:rPr>
          <w:i/>
        </w:rPr>
        <w:t>Alkoholizm i Narkomania (Alcoholism and Drug Addiction)</w:t>
      </w:r>
      <w:r w:rsidRPr="00580269">
        <w:t xml:space="preserve"> 28: 79-89.</w:t>
      </w:r>
      <w:bookmarkEnd w:id="4"/>
    </w:p>
    <w:p w:rsidR="00580269" w:rsidRPr="00580269" w:rsidRDefault="00580269" w:rsidP="00580269">
      <w:pPr>
        <w:pStyle w:val="EndNoteBibliography"/>
        <w:ind w:left="720" w:hanging="720"/>
      </w:pPr>
      <w:bookmarkStart w:id="5" w:name="_ENREF_5"/>
      <w:r w:rsidRPr="00580269">
        <w:t xml:space="preserve">5. Rehm J, Klotsche J, Patra J (2007) Comparative quantification of alcohol exposure as risk factor for global burden of disease. </w:t>
      </w:r>
      <w:r w:rsidRPr="00575AB9">
        <w:rPr>
          <w:i/>
        </w:rPr>
        <w:t>Int J Methods Psychiatr Res</w:t>
      </w:r>
      <w:r w:rsidRPr="00580269">
        <w:t xml:space="preserve"> 16: 66-76.</w:t>
      </w:r>
      <w:bookmarkEnd w:id="5"/>
    </w:p>
    <w:p w:rsidR="00580269" w:rsidRPr="00580269" w:rsidRDefault="00580269" w:rsidP="00580269">
      <w:pPr>
        <w:pStyle w:val="EndNoteBibliography"/>
        <w:ind w:left="720" w:hanging="720"/>
      </w:pPr>
      <w:bookmarkStart w:id="6" w:name="_ENREF_6"/>
      <w:r w:rsidRPr="00580269">
        <w:t xml:space="preserve">6. Gmel G, Rehm J (2004) Measuring alcohol consumption. </w:t>
      </w:r>
      <w:r w:rsidRPr="00575AB9">
        <w:rPr>
          <w:i/>
        </w:rPr>
        <w:t>Contemp Drug Probl</w:t>
      </w:r>
      <w:r w:rsidRPr="00580269">
        <w:t xml:space="preserve"> 31: 467-540.</w:t>
      </w:r>
      <w:bookmarkEnd w:id="6"/>
    </w:p>
    <w:p w:rsidR="00580269" w:rsidRPr="00580269" w:rsidRDefault="00580269" w:rsidP="00580269">
      <w:pPr>
        <w:pStyle w:val="EndNoteBibliography"/>
        <w:ind w:left="720" w:hanging="720"/>
      </w:pPr>
      <w:bookmarkStart w:id="7" w:name="_ENREF_7"/>
      <w:r w:rsidRPr="00580269">
        <w:t xml:space="preserve">7. Rehm J, Kehoe T, Gmel G, Stinson F, Grant B, et al. (2010) Statistical modeling of volume of alcohol exposure for epidemiological studies of population health: the example of the US. </w:t>
      </w:r>
      <w:r w:rsidRPr="00575AB9">
        <w:rPr>
          <w:i/>
        </w:rPr>
        <w:t>Popul Health Metr</w:t>
      </w:r>
      <w:r w:rsidRPr="00580269">
        <w:t xml:space="preserve"> 8: 3.</w:t>
      </w:r>
      <w:bookmarkEnd w:id="7"/>
    </w:p>
    <w:p w:rsidR="00580269" w:rsidRPr="00580269" w:rsidRDefault="00580269" w:rsidP="00580269">
      <w:pPr>
        <w:pStyle w:val="EndNoteBibliography"/>
        <w:ind w:left="720" w:hanging="720"/>
      </w:pPr>
      <w:bookmarkStart w:id="8" w:name="_ENREF_8"/>
      <w:r w:rsidRPr="00580269">
        <w:t xml:space="preserve">8. Kehoe T, Gmel G, Jr., Shield K, Gmel G, Sr., Rehm J (2012) Determining the best population-level alcohol consumption model and its impact on estimates of alcohol-attributable harms. </w:t>
      </w:r>
      <w:r w:rsidRPr="00575AB9">
        <w:rPr>
          <w:i/>
        </w:rPr>
        <w:t>Popul Health Metr</w:t>
      </w:r>
      <w:r w:rsidRPr="00580269">
        <w:t xml:space="preserve"> 10: 6.</w:t>
      </w:r>
      <w:bookmarkEnd w:id="8"/>
    </w:p>
    <w:p w:rsidR="00580269" w:rsidRPr="00580269" w:rsidRDefault="00580269" w:rsidP="00580269">
      <w:pPr>
        <w:pStyle w:val="EndNoteBibliography"/>
        <w:ind w:left="720" w:hanging="720"/>
      </w:pPr>
      <w:bookmarkStart w:id="9" w:name="_ENREF_9"/>
      <w:r w:rsidRPr="00580269">
        <w:t xml:space="preserve">9. Ezzati M, Vander Hoorn S, Rodgers A, Lopez AD, Mathers CD (2003) Estimates of global and regional potential health gains from reducing multiple major risk factors. </w:t>
      </w:r>
      <w:r w:rsidR="00893E7C" w:rsidRPr="00575AB9">
        <w:rPr>
          <w:i/>
        </w:rPr>
        <w:t xml:space="preserve">The </w:t>
      </w:r>
      <w:r w:rsidRPr="00575AB9">
        <w:rPr>
          <w:i/>
        </w:rPr>
        <w:t>Lancet</w:t>
      </w:r>
      <w:r w:rsidRPr="00580269">
        <w:t xml:space="preserve"> 362: 271-280.</w:t>
      </w:r>
      <w:bookmarkEnd w:id="9"/>
    </w:p>
    <w:p w:rsidR="00580269" w:rsidRPr="00580269" w:rsidRDefault="00580269" w:rsidP="00580269">
      <w:pPr>
        <w:pStyle w:val="EndNoteBibliography"/>
        <w:ind w:left="720" w:hanging="720"/>
      </w:pPr>
      <w:bookmarkStart w:id="10" w:name="_ENREF_10"/>
      <w:r w:rsidRPr="00580269">
        <w:t xml:space="preserve">10. Scott-Sheldon LA, Carey KB, Cunningham K, Johnson BT, Carey MP (2015) Alcohol Use Predicts Sexual Decision-Making: A Systematic Review and Meta-Analysis of the Experimental Literature. </w:t>
      </w:r>
      <w:r w:rsidRPr="00575AB9">
        <w:rPr>
          <w:i/>
        </w:rPr>
        <w:t>AIDS Behav Suppl</w:t>
      </w:r>
      <w:r w:rsidRPr="00580269">
        <w:t xml:space="preserve"> 1: S19-S39.</w:t>
      </w:r>
      <w:bookmarkEnd w:id="10"/>
    </w:p>
    <w:p w:rsidR="00580269" w:rsidRPr="00580269" w:rsidRDefault="00580269" w:rsidP="00580269">
      <w:pPr>
        <w:pStyle w:val="EndNoteBibliography"/>
        <w:ind w:left="720" w:hanging="720"/>
      </w:pPr>
      <w:bookmarkStart w:id="11" w:name="_ENREF_11"/>
      <w:r w:rsidRPr="00580269">
        <w:t xml:space="preserve">11. Borentstein M, Hedges LV, Higgins JPT, Rothstein HR (2009) </w:t>
      </w:r>
      <w:r w:rsidRPr="00575AB9">
        <w:rPr>
          <w:i/>
        </w:rPr>
        <w:t>Introduction to meta-analysis</w:t>
      </w:r>
      <w:r w:rsidRPr="00580269">
        <w:t>. Chichester, UK: John Wiley &amp; Sons Ltd.</w:t>
      </w:r>
      <w:bookmarkEnd w:id="11"/>
    </w:p>
    <w:p w:rsidR="00580269" w:rsidRPr="00580269" w:rsidRDefault="00580269" w:rsidP="00580269">
      <w:pPr>
        <w:pStyle w:val="EndNoteBibliography"/>
        <w:ind w:left="720" w:hanging="720"/>
      </w:pPr>
      <w:bookmarkStart w:id="12" w:name="_ENREF_12"/>
      <w:r w:rsidRPr="00580269">
        <w:t xml:space="preserve">12. Gmel G, Shield K, Rehm J (2011) Developing a methodology to derive alcohol-attributable fractions for HIV/AIDS mortality based on alcohol's impact on adherence to antiretroviral medication. </w:t>
      </w:r>
      <w:r w:rsidRPr="00575AB9">
        <w:rPr>
          <w:i/>
        </w:rPr>
        <w:t>Popul Health Metr</w:t>
      </w:r>
      <w:r w:rsidRPr="00580269">
        <w:t xml:space="preserve"> 9: 5.</w:t>
      </w:r>
      <w:bookmarkEnd w:id="12"/>
    </w:p>
    <w:p w:rsidR="00580269" w:rsidRPr="00580269" w:rsidRDefault="00580269" w:rsidP="00580269">
      <w:pPr>
        <w:pStyle w:val="EndNoteBibliography"/>
        <w:ind w:left="720" w:hanging="720"/>
      </w:pPr>
      <w:bookmarkStart w:id="13" w:name="_ENREF_13"/>
      <w:r w:rsidRPr="00580269">
        <w:t xml:space="preserve">13. Murphy EL, Collier AC, Kalish LA, Assmann SF, Para MF, et al. (2001) Highly Active Antiretroviral Therapy decreases mortality and morbidity in patients with advanced HIV disease. </w:t>
      </w:r>
      <w:r w:rsidRPr="00575AB9">
        <w:rPr>
          <w:i/>
        </w:rPr>
        <w:t>Ann Intern Med</w:t>
      </w:r>
      <w:r w:rsidRPr="00580269">
        <w:t xml:space="preserve"> 135: 17-26.</w:t>
      </w:r>
      <w:bookmarkEnd w:id="13"/>
    </w:p>
    <w:p w:rsidR="00580269" w:rsidRPr="00580269" w:rsidRDefault="00580269" w:rsidP="00580269">
      <w:pPr>
        <w:pStyle w:val="EndNoteBibliography"/>
        <w:ind w:left="720" w:hanging="720"/>
      </w:pPr>
      <w:bookmarkStart w:id="14" w:name="_ENREF_14"/>
      <w:r w:rsidRPr="00580269">
        <w:lastRenderedPageBreak/>
        <w:t xml:space="preserve">14. Lima VD, Harrigan R, Murray M, Moore DM, Wood E, et al. (2008) Differential impact of adherence on long-term treatment response among naïve HIV-infected individuals. </w:t>
      </w:r>
      <w:r w:rsidRPr="00575AB9">
        <w:rPr>
          <w:i/>
        </w:rPr>
        <w:t>AIDS</w:t>
      </w:r>
      <w:r w:rsidRPr="00580269">
        <w:t xml:space="preserve"> 22: 2371-2380.</w:t>
      </w:r>
      <w:bookmarkEnd w:id="14"/>
    </w:p>
    <w:p w:rsidR="00580269" w:rsidRPr="00580269" w:rsidRDefault="00580269" w:rsidP="00580269">
      <w:pPr>
        <w:pStyle w:val="EndNoteBibliography"/>
        <w:ind w:left="720" w:hanging="720"/>
      </w:pPr>
      <w:bookmarkStart w:id="15" w:name="_ENREF_15"/>
      <w:r w:rsidRPr="00580269">
        <w:t xml:space="preserve">15. Hendershot CS, Stoner SA, Pantalone DW, Simoni JM (2009) Alcohol use and antiretroviral adherence: review and meta-analysis. </w:t>
      </w:r>
      <w:r w:rsidRPr="00575AB9">
        <w:rPr>
          <w:i/>
        </w:rPr>
        <w:t>J Acquir Immune Defic Syndr</w:t>
      </w:r>
      <w:r w:rsidRPr="00580269">
        <w:t xml:space="preserve"> 52: 180-202.</w:t>
      </w:r>
      <w:bookmarkEnd w:id="15"/>
    </w:p>
    <w:p w:rsidR="00580269" w:rsidRPr="00580269" w:rsidRDefault="00580269" w:rsidP="00580269">
      <w:pPr>
        <w:pStyle w:val="EndNoteBibliography"/>
        <w:ind w:left="720" w:hanging="720"/>
      </w:pPr>
      <w:bookmarkStart w:id="16" w:name="_ENREF_16"/>
      <w:r w:rsidRPr="00580269">
        <w:t xml:space="preserve">16. Gmel GJ, Shield KD, Frick H, Kehoe T, Gmel G, et al. (2011) Estimating uncertainty of alcohol-attributable fractions for infectious and chronic diseases. </w:t>
      </w:r>
      <w:r w:rsidRPr="00575AB9">
        <w:rPr>
          <w:i/>
        </w:rPr>
        <w:t>BMC Med Res</w:t>
      </w:r>
      <w:r w:rsidRPr="00580269">
        <w:t xml:space="preserve"> </w:t>
      </w:r>
      <w:r w:rsidRPr="00575AB9">
        <w:rPr>
          <w:i/>
        </w:rPr>
        <w:t>Methodol</w:t>
      </w:r>
      <w:r w:rsidRPr="00580269">
        <w:t xml:space="preserve"> 11: 48.</w:t>
      </w:r>
      <w:bookmarkEnd w:id="16"/>
    </w:p>
    <w:p w:rsidR="00FA582C" w:rsidRPr="00870AE8" w:rsidRDefault="00FA582C" w:rsidP="00FA582C">
      <w:pPr>
        <w:rPr>
          <w:rFonts w:ascii="Times New Roman" w:hAnsi="Times New Roman" w:cs="Times New Roman"/>
        </w:rPr>
      </w:pPr>
      <w:r>
        <w:rPr>
          <w:rFonts w:ascii="Times New Roman" w:hAnsi="Times New Roman" w:cs="Times New Roman"/>
        </w:rPr>
        <w:fldChar w:fldCharType="end"/>
      </w:r>
    </w:p>
    <w:p w:rsidR="00263F69" w:rsidRDefault="00263F69"/>
    <w:sectPr w:rsidR="00263F6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751B" w:rsidRDefault="0075751B" w:rsidP="00CB29A0">
      <w:pPr>
        <w:spacing w:after="0" w:line="240" w:lineRule="auto"/>
      </w:pPr>
      <w:r>
        <w:separator/>
      </w:r>
    </w:p>
  </w:endnote>
  <w:endnote w:type="continuationSeparator" w:id="0">
    <w:p w:rsidR="0075751B" w:rsidRDefault="0075751B" w:rsidP="00CB29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86468643"/>
      <w:docPartObj>
        <w:docPartGallery w:val="Page Numbers (Bottom of Page)"/>
        <w:docPartUnique/>
      </w:docPartObj>
    </w:sdtPr>
    <w:sdtEndPr>
      <w:rPr>
        <w:noProof/>
      </w:rPr>
    </w:sdtEndPr>
    <w:sdtContent>
      <w:p w:rsidR="00CB29A0" w:rsidRDefault="00CB29A0">
        <w:pPr>
          <w:pStyle w:val="Footer"/>
          <w:jc w:val="right"/>
        </w:pPr>
        <w:r>
          <w:fldChar w:fldCharType="begin"/>
        </w:r>
        <w:r>
          <w:instrText xml:space="preserve"> PAGE   \* MERGEFORMAT </w:instrText>
        </w:r>
        <w:r>
          <w:fldChar w:fldCharType="separate"/>
        </w:r>
        <w:r w:rsidR="00106ADB">
          <w:rPr>
            <w:noProof/>
          </w:rPr>
          <w:t>3</w:t>
        </w:r>
        <w:r>
          <w:rPr>
            <w:noProof/>
          </w:rPr>
          <w:fldChar w:fldCharType="end"/>
        </w:r>
      </w:p>
    </w:sdtContent>
  </w:sdt>
  <w:p w:rsidR="00CB29A0" w:rsidRDefault="00CB29A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751B" w:rsidRDefault="0075751B" w:rsidP="00CB29A0">
      <w:pPr>
        <w:spacing w:after="0" w:line="240" w:lineRule="auto"/>
      </w:pPr>
      <w:r>
        <w:separator/>
      </w:r>
    </w:p>
  </w:footnote>
  <w:footnote w:type="continuationSeparator" w:id="0">
    <w:p w:rsidR="0075751B" w:rsidRDefault="0075751B" w:rsidP="00CB29A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0ED6B7F"/>
    <w:multiLevelType w:val="hybridMultilevel"/>
    <w:tmpl w:val="7B8C123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PLoS Medicine May 2014&lt;/Style&gt;&lt;LeftDelim&gt;{&lt;/LeftDelim&gt;&lt;RightDelim&gt;}&lt;/RightDelim&gt;&lt;FontName&gt;Calibri Light&lt;/FontName&gt;&lt;FontSize&gt;13&lt;/FontSize&gt;&lt;ReflistTitle&gt;Reference Lis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a5a9vffa2p2wzterez5v9fxy5se0d2ar5atz&quot;&gt;Michelle Feb 2016 EndNote Library Copy&lt;record-ids&gt;&lt;item&gt;3281&lt;/item&gt;&lt;item&gt;4658&lt;/item&gt;&lt;item&gt;5862&lt;/item&gt;&lt;item&gt;8106&lt;/item&gt;&lt;item&gt;8398&lt;/item&gt;&lt;item&gt;9505&lt;/item&gt;&lt;item&gt;9506&lt;/item&gt;&lt;item&gt;9507&lt;/item&gt;&lt;item&gt;9686&lt;/item&gt;&lt;item&gt;10222&lt;/item&gt;&lt;item&gt;24501&lt;/item&gt;&lt;item&gt;24634&lt;/item&gt;&lt;item&gt;25397&lt;/item&gt;&lt;item&gt;26310&lt;/item&gt;&lt;item&gt;26313&lt;/item&gt;&lt;item&gt;27482&lt;/item&gt;&lt;/record-ids&gt;&lt;/item&gt;&lt;/Libraries&gt;"/>
  </w:docVars>
  <w:rsids>
    <w:rsidRoot w:val="00FA582C"/>
    <w:rsid w:val="00050FB4"/>
    <w:rsid w:val="00106ADB"/>
    <w:rsid w:val="001A135D"/>
    <w:rsid w:val="001E47D0"/>
    <w:rsid w:val="002251FA"/>
    <w:rsid w:val="00263F69"/>
    <w:rsid w:val="00275289"/>
    <w:rsid w:val="002A3B89"/>
    <w:rsid w:val="00325427"/>
    <w:rsid w:val="00385700"/>
    <w:rsid w:val="003C3DC0"/>
    <w:rsid w:val="00490D26"/>
    <w:rsid w:val="0053643F"/>
    <w:rsid w:val="00575AB9"/>
    <w:rsid w:val="00580269"/>
    <w:rsid w:val="0065636F"/>
    <w:rsid w:val="00682129"/>
    <w:rsid w:val="006C78C5"/>
    <w:rsid w:val="00703777"/>
    <w:rsid w:val="0073024F"/>
    <w:rsid w:val="007353F2"/>
    <w:rsid w:val="0075751B"/>
    <w:rsid w:val="00893E7C"/>
    <w:rsid w:val="008A4B94"/>
    <w:rsid w:val="008D31DD"/>
    <w:rsid w:val="008F10C3"/>
    <w:rsid w:val="008F440E"/>
    <w:rsid w:val="009233F1"/>
    <w:rsid w:val="009317FD"/>
    <w:rsid w:val="009F07D1"/>
    <w:rsid w:val="00A05588"/>
    <w:rsid w:val="00A24BCB"/>
    <w:rsid w:val="00AF1138"/>
    <w:rsid w:val="00B56B10"/>
    <w:rsid w:val="00B966BA"/>
    <w:rsid w:val="00BA2C98"/>
    <w:rsid w:val="00C33019"/>
    <w:rsid w:val="00CB29A0"/>
    <w:rsid w:val="00CD0476"/>
    <w:rsid w:val="00CE6187"/>
    <w:rsid w:val="00CF2D4B"/>
    <w:rsid w:val="00D801C8"/>
    <w:rsid w:val="00D862D9"/>
    <w:rsid w:val="00DD0FB3"/>
    <w:rsid w:val="00DD282D"/>
    <w:rsid w:val="00DD41A4"/>
    <w:rsid w:val="00E97AC6"/>
    <w:rsid w:val="00F0737E"/>
    <w:rsid w:val="00F21D74"/>
    <w:rsid w:val="00F73307"/>
    <w:rsid w:val="00FA48FE"/>
    <w:rsid w:val="00FA582C"/>
    <w:rsid w:val="00FD7A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582C"/>
    <w:pPr>
      <w:spacing w:after="240" w:line="360" w:lineRule="auto"/>
    </w:pPr>
  </w:style>
  <w:style w:type="paragraph" w:styleId="Heading1">
    <w:name w:val="heading 1"/>
    <w:basedOn w:val="Normal"/>
    <w:link w:val="Heading1Char"/>
    <w:uiPriority w:val="9"/>
    <w:qFormat/>
    <w:rsid w:val="00FA582C"/>
    <w:pPr>
      <w:spacing w:before="100" w:beforeAutospacing="1" w:after="100" w:afterAutospacing="1" w:line="240" w:lineRule="auto"/>
      <w:outlineLvl w:val="0"/>
    </w:pPr>
    <w:rPr>
      <w:rFonts w:asciiTheme="majorHAnsi" w:eastAsia="Times New Roman" w:hAnsiTheme="majorHAnsi" w:cs="Times New Roman"/>
      <w:b/>
      <w:bCs/>
      <w:color w:val="2F5496" w:themeColor="accent5" w:themeShade="BF"/>
      <w:kern w:val="36"/>
      <w:sz w:val="32"/>
      <w:szCs w:val="32"/>
    </w:rPr>
  </w:style>
  <w:style w:type="paragraph" w:styleId="Heading2">
    <w:name w:val="heading 2"/>
    <w:basedOn w:val="Normal"/>
    <w:next w:val="Normal"/>
    <w:link w:val="Heading2Char"/>
    <w:uiPriority w:val="9"/>
    <w:unhideWhenUsed/>
    <w:qFormat/>
    <w:rsid w:val="007353F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21">
    <w:name w:val="Heading 21"/>
    <w:basedOn w:val="Heading2"/>
    <w:link w:val="heading2Char1"/>
    <w:qFormat/>
    <w:rsid w:val="007353F2"/>
    <w:pPr>
      <w:spacing w:after="280"/>
    </w:pPr>
  </w:style>
  <w:style w:type="character" w:customStyle="1" w:styleId="heading2Char1">
    <w:name w:val="heading 2 Char1"/>
    <w:basedOn w:val="Heading2Char"/>
    <w:link w:val="Heading21"/>
    <w:rsid w:val="007353F2"/>
    <w:rPr>
      <w:rFonts w:asciiTheme="majorHAnsi" w:eastAsiaTheme="majorEastAsia" w:hAnsiTheme="majorHAnsi" w:cstheme="majorBidi"/>
      <w:color w:val="2E74B5" w:themeColor="accent1" w:themeShade="BF"/>
      <w:sz w:val="26"/>
      <w:szCs w:val="26"/>
    </w:rPr>
  </w:style>
  <w:style w:type="character" w:customStyle="1" w:styleId="Heading2Char">
    <w:name w:val="Heading 2 Char"/>
    <w:basedOn w:val="DefaultParagraphFont"/>
    <w:link w:val="Heading2"/>
    <w:uiPriority w:val="9"/>
    <w:rsid w:val="007353F2"/>
    <w:rPr>
      <w:rFonts w:asciiTheme="majorHAnsi" w:eastAsiaTheme="majorEastAsia" w:hAnsiTheme="majorHAnsi" w:cstheme="majorBidi"/>
      <w:color w:val="2E74B5" w:themeColor="accent1" w:themeShade="BF"/>
      <w:sz w:val="26"/>
      <w:szCs w:val="26"/>
    </w:rPr>
  </w:style>
  <w:style w:type="character" w:customStyle="1" w:styleId="Heading1Char">
    <w:name w:val="Heading 1 Char"/>
    <w:basedOn w:val="DefaultParagraphFont"/>
    <w:link w:val="Heading1"/>
    <w:uiPriority w:val="9"/>
    <w:rsid w:val="00FA582C"/>
    <w:rPr>
      <w:rFonts w:asciiTheme="majorHAnsi" w:eastAsia="Times New Roman" w:hAnsiTheme="majorHAnsi" w:cs="Times New Roman"/>
      <w:b/>
      <w:bCs/>
      <w:color w:val="2F5496" w:themeColor="accent5" w:themeShade="BF"/>
      <w:kern w:val="36"/>
      <w:sz w:val="32"/>
      <w:szCs w:val="32"/>
    </w:rPr>
  </w:style>
  <w:style w:type="paragraph" w:styleId="NormalWeb">
    <w:name w:val="Normal (Web)"/>
    <w:basedOn w:val="Normal"/>
    <w:uiPriority w:val="99"/>
    <w:semiHidden/>
    <w:unhideWhenUsed/>
    <w:rsid w:val="00FA582C"/>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FA582C"/>
    <w:pPr>
      <w:spacing w:after="0" w:line="240" w:lineRule="auto"/>
    </w:pPr>
  </w:style>
  <w:style w:type="paragraph" w:styleId="ListParagraph">
    <w:name w:val="List Paragraph"/>
    <w:basedOn w:val="Normal"/>
    <w:uiPriority w:val="34"/>
    <w:qFormat/>
    <w:rsid w:val="00FA582C"/>
    <w:pPr>
      <w:ind w:left="720"/>
      <w:contextualSpacing/>
    </w:pPr>
  </w:style>
  <w:style w:type="paragraph" w:customStyle="1" w:styleId="EndNoteBibliographyTitle">
    <w:name w:val="EndNote Bibliography Title"/>
    <w:basedOn w:val="Normal"/>
    <w:link w:val="EndNoteBibliographyTitleChar"/>
    <w:rsid w:val="00FA582C"/>
    <w:pPr>
      <w:spacing w:after="0" w:line="240" w:lineRule="auto"/>
      <w:jc w:val="center"/>
    </w:pPr>
    <w:rPr>
      <w:rFonts w:ascii="Calibri Light" w:hAnsi="Calibri Light"/>
      <w:noProof/>
      <w:sz w:val="26"/>
      <w:szCs w:val="24"/>
    </w:rPr>
  </w:style>
  <w:style w:type="character" w:customStyle="1" w:styleId="EndNoteBibliographyTitleChar">
    <w:name w:val="EndNote Bibliography Title Char"/>
    <w:basedOn w:val="DefaultParagraphFont"/>
    <w:link w:val="EndNoteBibliographyTitle"/>
    <w:rsid w:val="00FA582C"/>
    <w:rPr>
      <w:rFonts w:ascii="Calibri Light" w:hAnsi="Calibri Light"/>
      <w:noProof/>
      <w:sz w:val="26"/>
      <w:szCs w:val="24"/>
    </w:rPr>
  </w:style>
  <w:style w:type="paragraph" w:customStyle="1" w:styleId="EndNoteBibliography">
    <w:name w:val="EndNote Bibliography"/>
    <w:basedOn w:val="Normal"/>
    <w:link w:val="EndNoteBibliographyChar"/>
    <w:rsid w:val="00FA582C"/>
    <w:pPr>
      <w:spacing w:after="0" w:line="240" w:lineRule="auto"/>
    </w:pPr>
    <w:rPr>
      <w:rFonts w:ascii="Calibri Light" w:hAnsi="Calibri Light"/>
      <w:noProof/>
      <w:sz w:val="26"/>
      <w:szCs w:val="24"/>
    </w:rPr>
  </w:style>
  <w:style w:type="character" w:customStyle="1" w:styleId="EndNoteBibliographyChar">
    <w:name w:val="EndNote Bibliography Char"/>
    <w:basedOn w:val="DefaultParagraphFont"/>
    <w:link w:val="EndNoteBibliography"/>
    <w:rsid w:val="00FA582C"/>
    <w:rPr>
      <w:rFonts w:ascii="Calibri Light" w:hAnsi="Calibri Light"/>
      <w:noProof/>
      <w:sz w:val="26"/>
      <w:szCs w:val="24"/>
    </w:rPr>
  </w:style>
  <w:style w:type="paragraph" w:styleId="BalloonText">
    <w:name w:val="Balloon Text"/>
    <w:basedOn w:val="Normal"/>
    <w:link w:val="BalloonTextChar"/>
    <w:uiPriority w:val="99"/>
    <w:semiHidden/>
    <w:unhideWhenUsed/>
    <w:rsid w:val="00FA582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A582C"/>
    <w:rPr>
      <w:rFonts w:ascii="Segoe UI" w:hAnsi="Segoe UI" w:cs="Segoe UI"/>
      <w:sz w:val="18"/>
      <w:szCs w:val="18"/>
    </w:rPr>
  </w:style>
  <w:style w:type="paragraph" w:styleId="Header">
    <w:name w:val="header"/>
    <w:basedOn w:val="Normal"/>
    <w:link w:val="HeaderChar"/>
    <w:uiPriority w:val="99"/>
    <w:unhideWhenUsed/>
    <w:rsid w:val="00CB29A0"/>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29A0"/>
  </w:style>
  <w:style w:type="paragraph" w:styleId="Footer">
    <w:name w:val="footer"/>
    <w:basedOn w:val="Normal"/>
    <w:link w:val="FooterChar"/>
    <w:uiPriority w:val="99"/>
    <w:unhideWhenUsed/>
    <w:rsid w:val="00CB29A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29A0"/>
  </w:style>
  <w:style w:type="character" w:styleId="Hyperlink">
    <w:name w:val="Hyperlink"/>
    <w:basedOn w:val="DefaultParagraphFont"/>
    <w:uiPriority w:val="99"/>
    <w:unhideWhenUsed/>
    <w:rsid w:val="00B966BA"/>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582C"/>
    <w:pPr>
      <w:spacing w:after="240" w:line="360" w:lineRule="auto"/>
    </w:pPr>
  </w:style>
  <w:style w:type="paragraph" w:styleId="Heading1">
    <w:name w:val="heading 1"/>
    <w:basedOn w:val="Normal"/>
    <w:link w:val="Heading1Char"/>
    <w:uiPriority w:val="9"/>
    <w:qFormat/>
    <w:rsid w:val="00FA582C"/>
    <w:pPr>
      <w:spacing w:before="100" w:beforeAutospacing="1" w:after="100" w:afterAutospacing="1" w:line="240" w:lineRule="auto"/>
      <w:outlineLvl w:val="0"/>
    </w:pPr>
    <w:rPr>
      <w:rFonts w:asciiTheme="majorHAnsi" w:eastAsia="Times New Roman" w:hAnsiTheme="majorHAnsi" w:cs="Times New Roman"/>
      <w:b/>
      <w:bCs/>
      <w:color w:val="2F5496" w:themeColor="accent5" w:themeShade="BF"/>
      <w:kern w:val="36"/>
      <w:sz w:val="32"/>
      <w:szCs w:val="32"/>
    </w:rPr>
  </w:style>
  <w:style w:type="paragraph" w:styleId="Heading2">
    <w:name w:val="heading 2"/>
    <w:basedOn w:val="Normal"/>
    <w:next w:val="Normal"/>
    <w:link w:val="Heading2Char"/>
    <w:uiPriority w:val="9"/>
    <w:unhideWhenUsed/>
    <w:qFormat/>
    <w:rsid w:val="007353F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21">
    <w:name w:val="Heading 21"/>
    <w:basedOn w:val="Heading2"/>
    <w:link w:val="heading2Char1"/>
    <w:qFormat/>
    <w:rsid w:val="007353F2"/>
    <w:pPr>
      <w:spacing w:after="280"/>
    </w:pPr>
  </w:style>
  <w:style w:type="character" w:customStyle="1" w:styleId="heading2Char1">
    <w:name w:val="heading 2 Char1"/>
    <w:basedOn w:val="Heading2Char"/>
    <w:link w:val="Heading21"/>
    <w:rsid w:val="007353F2"/>
    <w:rPr>
      <w:rFonts w:asciiTheme="majorHAnsi" w:eastAsiaTheme="majorEastAsia" w:hAnsiTheme="majorHAnsi" w:cstheme="majorBidi"/>
      <w:color w:val="2E74B5" w:themeColor="accent1" w:themeShade="BF"/>
      <w:sz w:val="26"/>
      <w:szCs w:val="26"/>
    </w:rPr>
  </w:style>
  <w:style w:type="character" w:customStyle="1" w:styleId="Heading2Char">
    <w:name w:val="Heading 2 Char"/>
    <w:basedOn w:val="DefaultParagraphFont"/>
    <w:link w:val="Heading2"/>
    <w:uiPriority w:val="9"/>
    <w:rsid w:val="007353F2"/>
    <w:rPr>
      <w:rFonts w:asciiTheme="majorHAnsi" w:eastAsiaTheme="majorEastAsia" w:hAnsiTheme="majorHAnsi" w:cstheme="majorBidi"/>
      <w:color w:val="2E74B5" w:themeColor="accent1" w:themeShade="BF"/>
      <w:sz w:val="26"/>
      <w:szCs w:val="26"/>
    </w:rPr>
  </w:style>
  <w:style w:type="character" w:customStyle="1" w:styleId="Heading1Char">
    <w:name w:val="Heading 1 Char"/>
    <w:basedOn w:val="DefaultParagraphFont"/>
    <w:link w:val="Heading1"/>
    <w:uiPriority w:val="9"/>
    <w:rsid w:val="00FA582C"/>
    <w:rPr>
      <w:rFonts w:asciiTheme="majorHAnsi" w:eastAsia="Times New Roman" w:hAnsiTheme="majorHAnsi" w:cs="Times New Roman"/>
      <w:b/>
      <w:bCs/>
      <w:color w:val="2F5496" w:themeColor="accent5" w:themeShade="BF"/>
      <w:kern w:val="36"/>
      <w:sz w:val="32"/>
      <w:szCs w:val="32"/>
    </w:rPr>
  </w:style>
  <w:style w:type="paragraph" w:styleId="NormalWeb">
    <w:name w:val="Normal (Web)"/>
    <w:basedOn w:val="Normal"/>
    <w:uiPriority w:val="99"/>
    <w:semiHidden/>
    <w:unhideWhenUsed/>
    <w:rsid w:val="00FA582C"/>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FA582C"/>
    <w:pPr>
      <w:spacing w:after="0" w:line="240" w:lineRule="auto"/>
    </w:pPr>
  </w:style>
  <w:style w:type="paragraph" w:styleId="ListParagraph">
    <w:name w:val="List Paragraph"/>
    <w:basedOn w:val="Normal"/>
    <w:uiPriority w:val="34"/>
    <w:qFormat/>
    <w:rsid w:val="00FA582C"/>
    <w:pPr>
      <w:ind w:left="720"/>
      <w:contextualSpacing/>
    </w:pPr>
  </w:style>
  <w:style w:type="paragraph" w:customStyle="1" w:styleId="EndNoteBibliographyTitle">
    <w:name w:val="EndNote Bibliography Title"/>
    <w:basedOn w:val="Normal"/>
    <w:link w:val="EndNoteBibliographyTitleChar"/>
    <w:rsid w:val="00FA582C"/>
    <w:pPr>
      <w:spacing w:after="0" w:line="240" w:lineRule="auto"/>
      <w:jc w:val="center"/>
    </w:pPr>
    <w:rPr>
      <w:rFonts w:ascii="Calibri Light" w:hAnsi="Calibri Light"/>
      <w:noProof/>
      <w:sz w:val="26"/>
      <w:szCs w:val="24"/>
    </w:rPr>
  </w:style>
  <w:style w:type="character" w:customStyle="1" w:styleId="EndNoteBibliographyTitleChar">
    <w:name w:val="EndNote Bibliography Title Char"/>
    <w:basedOn w:val="DefaultParagraphFont"/>
    <w:link w:val="EndNoteBibliographyTitle"/>
    <w:rsid w:val="00FA582C"/>
    <w:rPr>
      <w:rFonts w:ascii="Calibri Light" w:hAnsi="Calibri Light"/>
      <w:noProof/>
      <w:sz w:val="26"/>
      <w:szCs w:val="24"/>
    </w:rPr>
  </w:style>
  <w:style w:type="paragraph" w:customStyle="1" w:styleId="EndNoteBibliography">
    <w:name w:val="EndNote Bibliography"/>
    <w:basedOn w:val="Normal"/>
    <w:link w:val="EndNoteBibliographyChar"/>
    <w:rsid w:val="00FA582C"/>
    <w:pPr>
      <w:spacing w:after="0" w:line="240" w:lineRule="auto"/>
    </w:pPr>
    <w:rPr>
      <w:rFonts w:ascii="Calibri Light" w:hAnsi="Calibri Light"/>
      <w:noProof/>
      <w:sz w:val="26"/>
      <w:szCs w:val="24"/>
    </w:rPr>
  </w:style>
  <w:style w:type="character" w:customStyle="1" w:styleId="EndNoteBibliographyChar">
    <w:name w:val="EndNote Bibliography Char"/>
    <w:basedOn w:val="DefaultParagraphFont"/>
    <w:link w:val="EndNoteBibliography"/>
    <w:rsid w:val="00FA582C"/>
    <w:rPr>
      <w:rFonts w:ascii="Calibri Light" w:hAnsi="Calibri Light"/>
      <w:noProof/>
      <w:sz w:val="26"/>
      <w:szCs w:val="24"/>
    </w:rPr>
  </w:style>
  <w:style w:type="paragraph" w:styleId="BalloonText">
    <w:name w:val="Balloon Text"/>
    <w:basedOn w:val="Normal"/>
    <w:link w:val="BalloonTextChar"/>
    <w:uiPriority w:val="99"/>
    <w:semiHidden/>
    <w:unhideWhenUsed/>
    <w:rsid w:val="00FA582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A582C"/>
    <w:rPr>
      <w:rFonts w:ascii="Segoe UI" w:hAnsi="Segoe UI" w:cs="Segoe UI"/>
      <w:sz w:val="18"/>
      <w:szCs w:val="18"/>
    </w:rPr>
  </w:style>
  <w:style w:type="paragraph" w:styleId="Header">
    <w:name w:val="header"/>
    <w:basedOn w:val="Normal"/>
    <w:link w:val="HeaderChar"/>
    <w:uiPriority w:val="99"/>
    <w:unhideWhenUsed/>
    <w:rsid w:val="00CB29A0"/>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29A0"/>
  </w:style>
  <w:style w:type="paragraph" w:styleId="Footer">
    <w:name w:val="footer"/>
    <w:basedOn w:val="Normal"/>
    <w:link w:val="FooterChar"/>
    <w:uiPriority w:val="99"/>
    <w:unhideWhenUsed/>
    <w:rsid w:val="00CB29A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29A0"/>
  </w:style>
  <w:style w:type="character" w:styleId="Hyperlink">
    <w:name w:val="Hyperlink"/>
    <w:basedOn w:val="DefaultParagraphFont"/>
    <w:uiPriority w:val="99"/>
    <w:unhideWhenUsed/>
    <w:rsid w:val="00B966B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1549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3977</Words>
  <Characters>22673</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
    </vt:vector>
  </TitlesOfParts>
  <Company>CAMH</Company>
  <LinksUpToDate>false</LinksUpToDate>
  <CharactersWithSpaces>26597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jtrehm</dc:creator>
  <cp:lastModifiedBy>Agir, Junalie</cp:lastModifiedBy>
  <cp:revision>3</cp:revision>
  <dcterms:created xsi:type="dcterms:W3CDTF">2017-01-21T01:09:00Z</dcterms:created>
  <dcterms:modified xsi:type="dcterms:W3CDTF">2017-01-30T16:01:00Z</dcterms:modified>
</cp:coreProperties>
</file>