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ECB" w:rsidRPr="00A528A6" w:rsidRDefault="00342ECB" w:rsidP="00342ECB">
      <w:pPr>
        <w:pStyle w:val="Heading2"/>
        <w:rPr>
          <w:rFonts w:eastAsia="Calibri"/>
          <w:b w:val="0"/>
          <w:lang w:val="en-US"/>
        </w:rPr>
      </w:pPr>
      <w:bookmarkStart w:id="0" w:name="_Toc44339140"/>
      <w:r w:rsidRPr="00A528A6">
        <w:rPr>
          <w:rFonts w:eastAsia="Calibri"/>
          <w:lang w:val="en-US"/>
        </w:rPr>
        <w:t>Additional file</w:t>
      </w:r>
      <w:r>
        <w:rPr>
          <w:rFonts w:eastAsia="Calibri"/>
          <w:lang w:val="en-US"/>
        </w:rPr>
        <w:t xml:space="preserve"> 7:</w:t>
      </w:r>
      <w:r w:rsidRPr="00A528A6">
        <w:rPr>
          <w:rFonts w:eastAsia="Calibri"/>
          <w:lang w:val="en-US"/>
        </w:rPr>
        <w:t xml:space="preserve"> Ethical </w:t>
      </w:r>
      <w:r>
        <w:rPr>
          <w:rFonts w:eastAsia="Calibri"/>
          <w:lang w:val="en-US"/>
        </w:rPr>
        <w:t>approval of local Institutional Review B</w:t>
      </w:r>
      <w:r w:rsidRPr="00A528A6">
        <w:rPr>
          <w:rFonts w:eastAsia="Calibri"/>
          <w:lang w:val="en-US"/>
        </w:rPr>
        <w:t>oards</w:t>
      </w:r>
      <w:bookmarkEnd w:id="0"/>
    </w:p>
    <w:p w:rsidR="00342ECB" w:rsidRPr="00974D32" w:rsidRDefault="00342ECB" w:rsidP="00342EC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7"/>
        <w:gridCol w:w="2394"/>
        <w:gridCol w:w="2394"/>
        <w:gridCol w:w="2395"/>
      </w:tblGrid>
      <w:tr w:rsidR="00342ECB" w:rsidRPr="00AB51D3" w:rsidTr="00AE0970">
        <w:tc>
          <w:tcPr>
            <w:tcW w:w="1827" w:type="dxa"/>
          </w:tcPr>
          <w:p w:rsidR="00342ECB" w:rsidRPr="00974D32" w:rsidRDefault="00342ECB" w:rsidP="00AE0970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HDSS site</w:t>
            </w:r>
          </w:p>
        </w:tc>
        <w:tc>
          <w:tcPr>
            <w:tcW w:w="2394" w:type="dxa"/>
          </w:tcPr>
          <w:p w:rsidR="00342ECB" w:rsidRPr="00974D32" w:rsidRDefault="00342ECB" w:rsidP="00AE0970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Institutional Review Boards</w:t>
            </w:r>
          </w:p>
        </w:tc>
        <w:tc>
          <w:tcPr>
            <w:tcW w:w="2394" w:type="dxa"/>
          </w:tcPr>
          <w:p w:rsidR="00342ECB" w:rsidRPr="00974D32" w:rsidRDefault="00342ECB" w:rsidP="00AE0970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Date</w:t>
            </w:r>
          </w:p>
        </w:tc>
        <w:tc>
          <w:tcPr>
            <w:tcW w:w="2395" w:type="dxa"/>
          </w:tcPr>
          <w:p w:rsidR="00342ECB" w:rsidRPr="00974D32" w:rsidRDefault="00342ECB" w:rsidP="00AE0970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Number/Ref</w:t>
            </w:r>
          </w:p>
        </w:tc>
      </w:tr>
      <w:tr w:rsidR="00342ECB" w:rsidRPr="00AB51D3" w:rsidTr="00AE0970"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Bandim</w:t>
            </w:r>
            <w:proofErr w:type="spellEnd"/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  <w:t xml:space="preserve">Comité Nacional de Ética na Saúde 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12 June 2017</w:t>
            </w: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072/CNES/INASA/2017</w:t>
            </w:r>
          </w:p>
        </w:tc>
      </w:tr>
      <w:tr w:rsidR="00342ECB" w:rsidRPr="00AB51D3" w:rsidTr="00AE0970">
        <w:trPr>
          <w:trHeight w:val="584"/>
        </w:trPr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Dabat</w:t>
            </w:r>
            <w:proofErr w:type="spellEnd"/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Institutional Review Board, University of Gondar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19 April 2017</w:t>
            </w: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VP/RCS/05/1074/2016</w:t>
            </w:r>
          </w:p>
        </w:tc>
      </w:tr>
      <w:tr w:rsidR="00342ECB" w:rsidRPr="00AB51D3" w:rsidTr="00AE0970">
        <w:trPr>
          <w:trHeight w:val="1025"/>
        </w:trPr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Iganga</w:t>
            </w: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Mayuge</w:t>
            </w:r>
            <w:proofErr w:type="spellEnd"/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Mildmay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Uganda Research Ethics Committee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Uganda National Council of Science and Technology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26 June 2017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11 October 2017</w:t>
            </w: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REC REF 0305-2017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SS 4244</w:t>
            </w:r>
          </w:p>
        </w:tc>
      </w:tr>
      <w:tr w:rsidR="00342ECB" w:rsidRPr="00AB51D3" w:rsidTr="00AE0970"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Health Research Centre, Ghana Health service 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Ghana Health Services Ethics Review Committee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Health Research Centre Institutional Ethics Committee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14 June 2017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26 July 2017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9 August 2017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SRC/130617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GHS-ERC:19/06/14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KHRCIEC/2017-14</w:t>
            </w:r>
          </w:p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</w:tc>
      </w:tr>
      <w:tr w:rsidR="00342ECB" w:rsidRPr="00AB51D3" w:rsidTr="00AE0970"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Matlab</w:t>
            </w:r>
            <w:proofErr w:type="spellEnd"/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Icddr,b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Ethical Review Committee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19 July 2017</w:t>
            </w: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PR-17049</w:t>
            </w:r>
          </w:p>
        </w:tc>
      </w:tr>
      <w:tr w:rsidR="00342ECB" w:rsidRPr="00AB51D3" w:rsidTr="00AE0970">
        <w:tc>
          <w:tcPr>
            <w:tcW w:w="1827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24 May 2017</w:t>
            </w:r>
          </w:p>
        </w:tc>
        <w:tc>
          <w:tcPr>
            <w:tcW w:w="2395" w:type="dxa"/>
          </w:tcPr>
          <w:p w:rsidR="00342ECB" w:rsidRPr="00AB51D3" w:rsidRDefault="00342ECB" w:rsidP="00AE0970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12218</w:t>
            </w:r>
          </w:p>
        </w:tc>
      </w:tr>
    </w:tbl>
    <w:p w:rsidR="00342ECB" w:rsidRPr="00AB51D3" w:rsidRDefault="00342ECB" w:rsidP="00342ECB">
      <w:pPr>
        <w:rPr>
          <w:rFonts w:ascii="Calibri" w:eastAsia="Calibri" w:hAnsi="Calibri" w:cs="Calibri"/>
          <w:b/>
        </w:rPr>
      </w:pPr>
    </w:p>
    <w:p w:rsidR="00342ECB" w:rsidRPr="00AB51D3" w:rsidRDefault="00342ECB" w:rsidP="00342ECB">
      <w:pPr>
        <w:rPr>
          <w:rFonts w:ascii="Calibri" w:eastAsia="Calibri" w:hAnsi="Calibri" w:cs="Calibri"/>
          <w:b/>
        </w:rPr>
      </w:pPr>
    </w:p>
    <w:p w:rsidR="00342ECB" w:rsidRDefault="00342ECB" w:rsidP="00342ECB">
      <w:pPr>
        <w:rPr>
          <w:rFonts w:ascii="Calibri" w:eastAsia="Calibri" w:hAnsi="Calibri" w:cs="Calibri"/>
          <w:b/>
        </w:rPr>
      </w:pPr>
    </w:p>
    <w:p w:rsidR="00866F28" w:rsidRDefault="00866F28">
      <w:bookmarkStart w:id="1" w:name="_GoBack"/>
      <w:bookmarkEnd w:id="1"/>
    </w:p>
    <w:sectPr w:rsidR="00866F28" w:rsidSect="00491E68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ECB"/>
    <w:rsid w:val="0011634E"/>
    <w:rsid w:val="0014555C"/>
    <w:rsid w:val="001D181C"/>
    <w:rsid w:val="003315B0"/>
    <w:rsid w:val="00342ECB"/>
    <w:rsid w:val="00652A7C"/>
    <w:rsid w:val="00866F28"/>
    <w:rsid w:val="00955285"/>
    <w:rsid w:val="00A60763"/>
    <w:rsid w:val="00AE661B"/>
    <w:rsid w:val="00B7523B"/>
    <w:rsid w:val="00B8115A"/>
    <w:rsid w:val="00BB32DF"/>
    <w:rsid w:val="00C04B9D"/>
    <w:rsid w:val="00C15832"/>
    <w:rsid w:val="00D04CFF"/>
    <w:rsid w:val="00D56684"/>
    <w:rsid w:val="00E10B77"/>
    <w:rsid w:val="00E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ECB"/>
    <w:pPr>
      <w:spacing w:after="160" w:line="259" w:lineRule="auto"/>
    </w:pPr>
    <w:rPr>
      <w:rFonts w:eastAsiaTheme="minorEastAsia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2ECB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2ECB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342ECB"/>
    <w:pPr>
      <w:spacing w:after="0" w:line="240" w:lineRule="auto"/>
    </w:pPr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ECB"/>
    <w:pPr>
      <w:spacing w:after="160" w:line="259" w:lineRule="auto"/>
    </w:pPr>
    <w:rPr>
      <w:rFonts w:eastAsiaTheme="minorEastAsia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2ECB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2ECB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342ECB"/>
    <w:pPr>
      <w:spacing w:after="0" w:line="240" w:lineRule="auto"/>
    </w:pPr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>Springer-SBM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Aanstoot, Rene, BioMed Central Ltd.</cp:lastModifiedBy>
  <cp:revision>1</cp:revision>
  <dcterms:created xsi:type="dcterms:W3CDTF">2020-11-06T17:01:00Z</dcterms:created>
  <dcterms:modified xsi:type="dcterms:W3CDTF">2020-11-06T17:01:00Z</dcterms:modified>
</cp:coreProperties>
</file>