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6B" w:rsidRDefault="006E396B" w:rsidP="006E396B">
      <w:pPr>
        <w:pStyle w:val="Heading1"/>
        <w:tabs>
          <w:tab w:val="left" w:pos="7092"/>
        </w:tabs>
        <w:spacing w:after="240"/>
        <w:rPr>
          <w:rFonts w:eastAsia="Calibri" w:cstheme="minorHAnsi"/>
          <w:b w:val="0"/>
          <w:lang w:val="en-US"/>
        </w:rPr>
      </w:pPr>
      <w:bookmarkStart w:id="0" w:name="_Toc44276972"/>
      <w:bookmarkStart w:id="1" w:name="_GoBack"/>
      <w:bookmarkEnd w:id="1"/>
      <w:r w:rsidRPr="00CB2C96">
        <w:rPr>
          <w:rFonts w:eastAsia="Calibri" w:cstheme="minorHAnsi"/>
          <w:lang w:val="en-US"/>
        </w:rPr>
        <w:t>Additional file 5: Calculation of survey weights</w:t>
      </w:r>
      <w:bookmarkEnd w:id="0"/>
      <w:r>
        <w:rPr>
          <w:rFonts w:eastAsia="Calibri" w:cstheme="minorHAnsi"/>
          <w:lang w:val="en-US"/>
        </w:rPr>
        <w:tab/>
      </w:r>
    </w:p>
    <w:p w:rsidR="006E396B" w:rsidRPr="0081409F" w:rsidRDefault="006E396B" w:rsidP="006E396B">
      <w:pPr>
        <w:pStyle w:val="Heading2"/>
        <w:rPr>
          <w:rFonts w:asciiTheme="minorHAnsi" w:hAnsiTheme="minorHAnsi" w:cstheme="minorHAnsi"/>
          <w:b/>
          <w:color w:val="auto"/>
          <w:sz w:val="24"/>
          <w:szCs w:val="22"/>
          <w:lang w:val="en-US"/>
        </w:rPr>
      </w:pPr>
      <w:bookmarkStart w:id="2" w:name="_Toc44276973"/>
      <w:r w:rsidRPr="0081409F">
        <w:rPr>
          <w:rFonts w:asciiTheme="minorHAnsi" w:hAnsiTheme="minorHAnsi" w:cstheme="minorHAnsi"/>
          <w:b/>
          <w:color w:val="auto"/>
          <w:sz w:val="24"/>
          <w:szCs w:val="22"/>
          <w:lang w:val="en-US"/>
        </w:rPr>
        <w:t>Additional file 5.1 Methods for calculation of survey weights</w:t>
      </w:r>
      <w:bookmarkEnd w:id="2"/>
    </w:p>
    <w:p w:rsidR="006E396B" w:rsidRDefault="006E396B" w:rsidP="006E396B">
      <w:r>
        <w:t xml:space="preserve">Questions on gestational age included in section 4 were administered in a sub-sample of women having: </w:t>
      </w:r>
    </w:p>
    <w:p w:rsidR="006E396B" w:rsidRPr="00FE3470" w:rsidRDefault="006E396B" w:rsidP="006E396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404635">
        <w:rPr>
          <w:color w:val="000000" w:themeColor="text1"/>
        </w:rPr>
        <w:t xml:space="preserve">Last stillbirths occurred on or after 1 January 2012 and recorded in </w:t>
      </w:r>
      <w:r>
        <w:rPr>
          <w:color w:val="000000" w:themeColor="text1"/>
        </w:rPr>
        <w:t>F</w:t>
      </w:r>
      <w:r w:rsidRPr="00404635">
        <w:rPr>
          <w:color w:val="000000" w:themeColor="text1"/>
        </w:rPr>
        <w:t xml:space="preserve">PH </w:t>
      </w:r>
      <w:r>
        <w:rPr>
          <w:color w:val="000000" w:themeColor="text1"/>
        </w:rPr>
        <w:t>and</w:t>
      </w:r>
      <w:r w:rsidRPr="00404635">
        <w:rPr>
          <w:color w:val="000000" w:themeColor="text1"/>
        </w:rPr>
        <w:t xml:space="preserve"> </w:t>
      </w:r>
      <w:r>
        <w:rPr>
          <w:color w:val="000000" w:themeColor="text1"/>
        </w:rPr>
        <w:t>F</w:t>
      </w:r>
      <w:r w:rsidRPr="00404635">
        <w:rPr>
          <w:color w:val="000000" w:themeColor="text1"/>
        </w:rPr>
        <w:t>BH+ modules</w:t>
      </w:r>
    </w:p>
    <w:p w:rsidR="006E396B" w:rsidRPr="00FE3470" w:rsidRDefault="006E396B" w:rsidP="006E396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404635">
        <w:rPr>
          <w:color w:val="000000" w:themeColor="text1"/>
        </w:rPr>
        <w:t>Last live births occurred on or after 1 January 2012 and ended in neonatal deaths</w:t>
      </w:r>
      <w:r>
        <w:rPr>
          <w:color w:val="000000" w:themeColor="text1"/>
        </w:rPr>
        <w:t>, recorded in F</w:t>
      </w:r>
      <w:r w:rsidRPr="00404635">
        <w:rPr>
          <w:color w:val="000000" w:themeColor="text1"/>
        </w:rPr>
        <w:t xml:space="preserve">PH </w:t>
      </w:r>
      <w:r>
        <w:rPr>
          <w:color w:val="000000" w:themeColor="text1"/>
        </w:rPr>
        <w:t>and</w:t>
      </w:r>
      <w:r w:rsidRPr="00404635">
        <w:rPr>
          <w:color w:val="000000" w:themeColor="text1"/>
        </w:rPr>
        <w:t xml:space="preserve"> </w:t>
      </w:r>
      <w:r>
        <w:rPr>
          <w:color w:val="000000" w:themeColor="text1"/>
        </w:rPr>
        <w:t>F</w:t>
      </w:r>
      <w:r w:rsidRPr="00404635">
        <w:rPr>
          <w:color w:val="000000" w:themeColor="text1"/>
        </w:rPr>
        <w:t xml:space="preserve">BH+ modules, and </w:t>
      </w:r>
    </w:p>
    <w:p w:rsidR="006E396B" w:rsidRPr="00FE3470" w:rsidRDefault="006E396B" w:rsidP="006E396B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404635">
        <w:rPr>
          <w:color w:val="000000" w:themeColor="text1"/>
        </w:rPr>
        <w:t xml:space="preserve">Last live births occurred on or after 1 January 2012, </w:t>
      </w:r>
      <w:r>
        <w:rPr>
          <w:color w:val="000000" w:themeColor="text1"/>
        </w:rPr>
        <w:t>and the child</w:t>
      </w:r>
      <w:r w:rsidR="00B53C61">
        <w:rPr>
          <w:color w:val="000000" w:themeColor="text1"/>
        </w:rPr>
        <w:t>ren</w:t>
      </w:r>
      <w:r>
        <w:rPr>
          <w:color w:val="000000" w:themeColor="text1"/>
        </w:rPr>
        <w:t xml:space="preserve"> survived </w:t>
      </w:r>
      <w:r w:rsidRPr="00404635">
        <w:rPr>
          <w:color w:val="000000" w:themeColor="text1"/>
        </w:rPr>
        <w:t>neonatal death</w:t>
      </w:r>
      <w:r>
        <w:rPr>
          <w:color w:val="000000" w:themeColor="text1"/>
        </w:rPr>
        <w:t>,</w:t>
      </w:r>
      <w:r w:rsidRPr="00404635">
        <w:rPr>
          <w:color w:val="000000" w:themeColor="text1"/>
        </w:rPr>
        <w:t xml:space="preserve"> recorded in </w:t>
      </w:r>
      <w:r>
        <w:rPr>
          <w:color w:val="000000" w:themeColor="text1"/>
        </w:rPr>
        <w:t>F</w:t>
      </w:r>
      <w:r w:rsidRPr="00404635">
        <w:rPr>
          <w:color w:val="000000" w:themeColor="text1"/>
        </w:rPr>
        <w:t>BH+ only</w:t>
      </w:r>
    </w:p>
    <w:p w:rsidR="006E396B" w:rsidRPr="00B01FD1" w:rsidRDefault="006E396B" w:rsidP="006E396B">
      <w:pPr>
        <w:spacing w:line="276" w:lineRule="auto"/>
        <w:jc w:val="both"/>
        <w:rPr>
          <w:rFonts w:eastAsia="Calibri" w:cstheme="minorHAnsi"/>
        </w:rPr>
      </w:pPr>
      <w:r w:rsidRPr="00B01FD1">
        <w:rPr>
          <w:rFonts w:eastAsia="Calibri" w:cstheme="minorHAnsi"/>
        </w:rPr>
        <w:t xml:space="preserve">In this paper, we </w:t>
      </w:r>
      <w:r>
        <w:rPr>
          <w:rFonts w:eastAsia="Calibri" w:cstheme="minorHAnsi"/>
        </w:rPr>
        <w:t>include only live births, and data on stillbirths are excluded from all following analyses, including the calculation of survey weights.</w:t>
      </w:r>
    </w:p>
    <w:p w:rsidR="006E396B" w:rsidRPr="005B2328" w:rsidRDefault="006E396B" w:rsidP="006E396B">
      <w:pPr>
        <w:spacing w:line="276" w:lineRule="auto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Sampling weights calculation</w:t>
      </w:r>
    </w:p>
    <w:p w:rsidR="006E396B" w:rsidRDefault="006E396B" w:rsidP="006E396B">
      <w:pPr>
        <w:spacing w:line="276" w:lineRule="auto"/>
        <w:jc w:val="both"/>
        <w:rPr>
          <w:rFonts w:eastAsia="Calibri" w:cstheme="minorHAnsi"/>
        </w:rPr>
      </w:pPr>
      <w:r w:rsidRPr="00B22AD3">
        <w:rPr>
          <w:rFonts w:eastAsia="Calibri" w:cstheme="minorHAnsi"/>
          <w:b/>
          <w:i/>
        </w:rPr>
        <w:t>Step 1:</w:t>
      </w:r>
      <w:r w:rsidRPr="00B22AD3">
        <w:rPr>
          <w:rFonts w:eastAsia="Calibri" w:cstheme="minorHAnsi"/>
        </w:rPr>
        <w:t xml:space="preserve"> Calculate the probability of a woman with any pregnancy outcome (livebirth</w:t>
      </w:r>
      <w:r>
        <w:rPr>
          <w:rFonts w:eastAsia="Calibri" w:cstheme="minorHAnsi"/>
        </w:rPr>
        <w:t>s that survived neonatal period and</w:t>
      </w:r>
      <w:r w:rsidRPr="00B22AD3">
        <w:rPr>
          <w:rFonts w:eastAsia="Calibri" w:cstheme="minorHAnsi"/>
        </w:rPr>
        <w:t xml:space="preserve"> neonatal death</w:t>
      </w:r>
      <w:r>
        <w:rPr>
          <w:rFonts w:eastAsia="Calibri" w:cstheme="minorHAnsi"/>
        </w:rPr>
        <w:t>s</w:t>
      </w:r>
      <w:r w:rsidRPr="00B22AD3">
        <w:rPr>
          <w:rFonts w:eastAsia="Calibri" w:cstheme="minorHAnsi"/>
        </w:rPr>
        <w:t>) since 1</w:t>
      </w:r>
      <w:r w:rsidRPr="00B22AD3">
        <w:rPr>
          <w:rFonts w:eastAsia="Calibri" w:cstheme="minorHAnsi"/>
          <w:vertAlign w:val="superscript"/>
        </w:rPr>
        <w:t>st</w:t>
      </w:r>
      <w:r w:rsidRPr="00B22AD3">
        <w:rPr>
          <w:rFonts w:eastAsia="Calibri" w:cstheme="minorHAnsi"/>
        </w:rPr>
        <w:t xml:space="preserve"> January 2012 receiving the pregnancy and birth module. </w:t>
      </w:r>
      <w:r>
        <w:rPr>
          <w:rFonts w:eastAsia="Calibri" w:cstheme="minorHAnsi"/>
        </w:rPr>
        <w:t>The weight was calculated as:</w:t>
      </w:r>
    </w:p>
    <w:p w:rsidR="006E396B" w:rsidRDefault="00BC57E1" w:rsidP="006E396B">
      <w:pPr>
        <w:spacing w:line="276" w:lineRule="auto"/>
        <w:jc w:val="both"/>
        <w:rPr>
          <w:rFonts w:eastAsia="Calibri" w:cstheme="minorHAnsi"/>
        </w:rPr>
      </w:pPr>
      <m:oMathPara>
        <m:oMath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r>
                <w:rPr>
                  <w:rFonts w:ascii="Cambria Math" w:eastAsia="Calibri" w:hAnsi="Cambria Math" w:cs="Times New Roman"/>
                </w:rPr>
                <m:t>100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% of women in 'FPH' and 'FBH+' arm completing pregnancy and birth module</m:t>
              </m:r>
            </m:den>
          </m:f>
        </m:oMath>
      </m:oMathPara>
    </w:p>
    <w:p w:rsidR="006E396B" w:rsidRPr="00B22AD3" w:rsidRDefault="006E396B" w:rsidP="006E396B">
      <w:pPr>
        <w:spacing w:line="276" w:lineRule="auto"/>
        <w:jc w:val="both"/>
        <w:rPr>
          <w:rFonts w:eastAsia="Calibri" w:cstheme="minorHAnsi"/>
        </w:rPr>
      </w:pPr>
      <w:r w:rsidRPr="00B22AD3">
        <w:rPr>
          <w:rFonts w:eastAsia="Calibri" w:cstheme="minorHAnsi"/>
        </w:rPr>
        <w:t>For a woman with a neonatal death since 1</w:t>
      </w:r>
      <w:r w:rsidRPr="00B22AD3">
        <w:rPr>
          <w:rFonts w:eastAsia="Calibri" w:cstheme="minorHAnsi"/>
          <w:vertAlign w:val="superscript"/>
        </w:rPr>
        <w:t>st</w:t>
      </w:r>
      <w:r w:rsidRPr="00B22AD3">
        <w:rPr>
          <w:rFonts w:eastAsia="Calibri" w:cstheme="minorHAnsi"/>
        </w:rPr>
        <w:t xml:space="preserve"> January 2012 the probability of being included is 1, as all women with a neonatal death received these additional questions.</w:t>
      </w:r>
    </w:p>
    <w:p w:rsidR="006E396B" w:rsidRDefault="006E396B" w:rsidP="006E396B">
      <w:pPr>
        <w:spacing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On the other hand, f</w:t>
      </w:r>
      <w:r w:rsidRPr="00B22AD3">
        <w:rPr>
          <w:rFonts w:eastAsia="Calibri" w:cstheme="minorHAnsi"/>
        </w:rPr>
        <w:t>or a woman with a livebirth surviving the neonatal period</w:t>
      </w:r>
      <w:r>
        <w:rPr>
          <w:rFonts w:eastAsia="Calibri" w:cstheme="minorHAnsi"/>
        </w:rPr>
        <w:t xml:space="preserve"> (from FBH+ only)</w:t>
      </w:r>
      <w:r w:rsidRPr="00B22AD3">
        <w:rPr>
          <w:rFonts w:eastAsia="Calibri" w:cstheme="minorHAnsi"/>
        </w:rPr>
        <w:t xml:space="preserve">, the probability of receiving the additional questions varied by HDSS site. </w:t>
      </w:r>
      <w:r>
        <w:rPr>
          <w:rFonts w:eastAsia="Calibri" w:cstheme="minorHAnsi"/>
        </w:rPr>
        <w:t>T</w:t>
      </w:r>
      <w:r w:rsidRPr="00B22AD3">
        <w:rPr>
          <w:rFonts w:eastAsia="Calibri" w:cstheme="minorHAnsi"/>
        </w:rPr>
        <w:t>he</w:t>
      </w:r>
      <w:r>
        <w:rPr>
          <w:rFonts w:eastAsia="Calibri" w:cstheme="minorHAnsi"/>
        </w:rPr>
        <w:t xml:space="preserve"> calculated weights for five sites are: </w:t>
      </w:r>
    </w:p>
    <w:p w:rsidR="006E396B" w:rsidRDefault="006E396B" w:rsidP="006E396B">
      <w:pPr>
        <w:spacing w:after="0" w:line="276" w:lineRule="auto"/>
        <w:ind w:left="1440"/>
        <w:jc w:val="both"/>
        <w:rPr>
          <w:rFonts w:eastAsia="Calibri" w:cstheme="minorHAnsi"/>
        </w:rPr>
      </w:pPr>
      <w:r w:rsidRPr="00B22AD3">
        <w:rPr>
          <w:rFonts w:eastAsia="Calibri" w:cstheme="minorHAnsi"/>
        </w:rPr>
        <w:t>Bandim</w:t>
      </w:r>
      <w:r>
        <w:rPr>
          <w:rFonts w:eastAsia="Calibri" w:cstheme="minorHAnsi"/>
        </w:rPr>
        <w:t xml:space="preserve"> 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  <w:t>0.283;</w:t>
      </w:r>
    </w:p>
    <w:p w:rsidR="006E396B" w:rsidRDefault="006E396B" w:rsidP="006E396B">
      <w:pPr>
        <w:spacing w:after="0" w:line="276" w:lineRule="auto"/>
        <w:ind w:left="1440"/>
        <w:jc w:val="both"/>
        <w:rPr>
          <w:rFonts w:eastAsia="Calibri" w:cstheme="minorHAnsi"/>
        </w:rPr>
      </w:pPr>
      <w:r w:rsidRPr="00B22AD3">
        <w:rPr>
          <w:rFonts w:eastAsia="Calibri" w:cstheme="minorHAnsi"/>
        </w:rPr>
        <w:t>Dabat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B22AD3">
        <w:rPr>
          <w:rFonts w:eastAsia="Calibri" w:cstheme="minorHAnsi"/>
        </w:rPr>
        <w:t>0.994</w:t>
      </w:r>
      <w:r>
        <w:rPr>
          <w:rFonts w:eastAsia="Calibri" w:cstheme="minorHAnsi"/>
        </w:rPr>
        <w:t>;</w:t>
      </w:r>
    </w:p>
    <w:p w:rsidR="006E396B" w:rsidRDefault="006E396B" w:rsidP="006E396B">
      <w:pPr>
        <w:spacing w:after="0" w:line="276" w:lineRule="auto"/>
        <w:ind w:left="1440"/>
        <w:jc w:val="both"/>
        <w:rPr>
          <w:rFonts w:eastAsia="Calibri" w:cstheme="minorHAnsi"/>
        </w:rPr>
      </w:pPr>
      <w:r w:rsidRPr="00B22AD3">
        <w:rPr>
          <w:rFonts w:eastAsia="Calibri" w:cstheme="minorHAnsi"/>
        </w:rPr>
        <w:t>IgangaMayuge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B22AD3">
        <w:rPr>
          <w:rFonts w:eastAsia="Calibri" w:cstheme="minorHAnsi"/>
        </w:rPr>
        <w:t>phase I</w:t>
      </w:r>
      <w:r>
        <w:rPr>
          <w:rFonts w:eastAsia="Calibri" w:cstheme="minorHAnsi"/>
        </w:rPr>
        <w:t xml:space="preserve"> – 0.992, </w:t>
      </w:r>
      <w:r w:rsidRPr="00B22AD3">
        <w:rPr>
          <w:rFonts w:eastAsia="Calibri" w:cstheme="minorHAnsi"/>
        </w:rPr>
        <w:t>phase II</w:t>
      </w:r>
      <w:r>
        <w:rPr>
          <w:rFonts w:eastAsia="Calibri" w:cstheme="minorHAnsi"/>
        </w:rPr>
        <w:t xml:space="preserve"> – </w:t>
      </w:r>
      <w:r w:rsidRPr="00B22AD3">
        <w:rPr>
          <w:rFonts w:eastAsia="Calibri" w:cstheme="minorHAnsi"/>
        </w:rPr>
        <w:t>0.306</w:t>
      </w:r>
      <w:r>
        <w:rPr>
          <w:rFonts w:eastAsia="Calibri" w:cstheme="minorHAnsi"/>
        </w:rPr>
        <w:t>;</w:t>
      </w:r>
    </w:p>
    <w:p w:rsidR="006E396B" w:rsidRDefault="006E396B" w:rsidP="006E396B">
      <w:pPr>
        <w:spacing w:after="0" w:line="276" w:lineRule="auto"/>
        <w:ind w:left="1440"/>
        <w:jc w:val="both"/>
        <w:rPr>
          <w:rFonts w:eastAsia="Calibri" w:cstheme="minorHAnsi"/>
        </w:rPr>
      </w:pPr>
      <w:r w:rsidRPr="00B22AD3">
        <w:rPr>
          <w:rFonts w:eastAsia="Calibri" w:cstheme="minorHAnsi"/>
        </w:rPr>
        <w:t>Kintampo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 w:rsidRPr="00B22AD3">
        <w:rPr>
          <w:rFonts w:eastAsia="Calibri" w:cstheme="minorHAnsi"/>
        </w:rPr>
        <w:t>phase I</w:t>
      </w:r>
      <w:r>
        <w:rPr>
          <w:rFonts w:eastAsia="Calibri" w:cstheme="minorHAnsi"/>
        </w:rPr>
        <w:t xml:space="preserve"> – </w:t>
      </w:r>
      <w:r w:rsidRPr="00B22AD3">
        <w:rPr>
          <w:rFonts w:eastAsia="Calibri" w:cstheme="minorHAnsi"/>
        </w:rPr>
        <w:t>0.991</w:t>
      </w:r>
      <w:r>
        <w:rPr>
          <w:rFonts w:eastAsia="Calibri" w:cstheme="minorHAnsi"/>
        </w:rPr>
        <w:t xml:space="preserve">, </w:t>
      </w:r>
      <w:r w:rsidRPr="00B22AD3">
        <w:rPr>
          <w:rFonts w:eastAsia="Calibri" w:cstheme="minorHAnsi"/>
        </w:rPr>
        <w:t>phase II</w:t>
      </w:r>
      <w:r>
        <w:rPr>
          <w:rFonts w:eastAsia="Calibri" w:cstheme="minorHAnsi"/>
        </w:rPr>
        <w:t xml:space="preserve"> – </w:t>
      </w:r>
      <w:r w:rsidRPr="00B22AD3">
        <w:rPr>
          <w:rFonts w:eastAsia="Calibri" w:cstheme="minorHAnsi"/>
        </w:rPr>
        <w:t>0.307</w:t>
      </w:r>
      <w:r>
        <w:rPr>
          <w:rFonts w:eastAsia="Calibri" w:cstheme="minorHAnsi"/>
        </w:rPr>
        <w:t>;</w:t>
      </w:r>
    </w:p>
    <w:p w:rsidR="006E396B" w:rsidRDefault="006E396B" w:rsidP="006E396B">
      <w:pPr>
        <w:spacing w:after="0" w:line="276" w:lineRule="auto"/>
        <w:ind w:left="1440"/>
        <w:jc w:val="both"/>
        <w:rPr>
          <w:rFonts w:eastAsia="Calibri" w:cstheme="minorHAnsi"/>
        </w:rPr>
      </w:pPr>
      <w:r w:rsidRPr="00B22AD3">
        <w:rPr>
          <w:rFonts w:eastAsia="Calibri" w:cstheme="minorHAnsi"/>
        </w:rPr>
        <w:t>Matlab</w:t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  <w:r>
        <w:rPr>
          <w:rFonts w:eastAsia="Calibri" w:cstheme="minorHAnsi"/>
        </w:rPr>
        <w:tab/>
        <w:t>0.296;</w:t>
      </w:r>
    </w:p>
    <w:p w:rsidR="006E396B" w:rsidRDefault="006E396B" w:rsidP="006E396B">
      <w:pPr>
        <w:spacing w:after="120" w:line="276" w:lineRule="auto"/>
        <w:jc w:val="both"/>
        <w:rPr>
          <w:rFonts w:eastAsia="Calibri" w:cstheme="minorHAnsi"/>
          <w:b/>
          <w:i/>
        </w:rPr>
      </w:pPr>
    </w:p>
    <w:p w:rsidR="006E396B" w:rsidRPr="00B22AD3" w:rsidRDefault="006E396B" w:rsidP="006E396B">
      <w:pPr>
        <w:spacing w:line="276" w:lineRule="auto"/>
        <w:jc w:val="both"/>
        <w:rPr>
          <w:rFonts w:eastAsia="Calibri" w:cstheme="minorHAnsi"/>
        </w:rPr>
      </w:pPr>
      <w:r w:rsidRPr="00B22AD3">
        <w:rPr>
          <w:rFonts w:eastAsia="Calibri" w:cstheme="minorHAnsi"/>
          <w:b/>
          <w:i/>
        </w:rPr>
        <w:t>Step 2:</w:t>
      </w:r>
      <w:r w:rsidRPr="00B22AD3">
        <w:rPr>
          <w:rFonts w:eastAsia="Calibri" w:cstheme="minorHAnsi"/>
        </w:rPr>
        <w:t xml:space="preserve"> The weight for each individual pregnancy outcome was calculated as the inverse of the probability of the pregnancy outcome being selected for each record. For example, if a woman had 2 </w:t>
      </w:r>
      <w:r>
        <w:rPr>
          <w:rFonts w:eastAsia="Calibri" w:cstheme="minorHAnsi"/>
        </w:rPr>
        <w:t xml:space="preserve">livebirths </w:t>
      </w:r>
      <w:r w:rsidRPr="00B22AD3">
        <w:rPr>
          <w:rFonts w:eastAsia="Calibri" w:cstheme="minorHAnsi"/>
        </w:rPr>
        <w:t xml:space="preserve">after 2012, </w:t>
      </w:r>
      <w:r w:rsidRPr="00B22AD3">
        <w:rPr>
          <w:rFonts w:eastAsia="Calibri" w:cstheme="minorHAnsi"/>
          <w:u w:val="single"/>
        </w:rPr>
        <w:t>only</w:t>
      </w:r>
      <w:r w:rsidRPr="00B22AD3">
        <w:rPr>
          <w:rFonts w:eastAsia="Calibri" w:cstheme="minorHAnsi"/>
        </w:rPr>
        <w:t xml:space="preserve"> the last </w:t>
      </w:r>
      <w:r>
        <w:rPr>
          <w:rFonts w:eastAsia="Calibri" w:cstheme="minorHAnsi"/>
        </w:rPr>
        <w:t>livebirth</w:t>
      </w:r>
      <w:r w:rsidRPr="00B22AD3">
        <w:rPr>
          <w:rFonts w:eastAsia="Calibri" w:cstheme="minorHAnsi"/>
        </w:rPr>
        <w:t xml:space="preserve"> could be included so the individual sampling weight would be 2/1.</w:t>
      </w:r>
    </w:p>
    <w:p w:rsidR="006E396B" w:rsidRDefault="006E396B" w:rsidP="006E396B">
      <w:pPr>
        <w:rPr>
          <w:rFonts w:asciiTheme="majorHAnsi" w:eastAsia="Calibri" w:hAnsiTheme="majorHAnsi" w:cstheme="majorBidi"/>
          <w:color w:val="2E74B5" w:themeColor="accent1" w:themeShade="BF"/>
          <w:sz w:val="28"/>
          <w:szCs w:val="32"/>
        </w:rPr>
      </w:pPr>
      <w:r w:rsidRPr="00B22AD3">
        <w:rPr>
          <w:rFonts w:eastAsia="Calibri" w:cstheme="minorHAnsi"/>
          <w:b/>
          <w:i/>
        </w:rPr>
        <w:t>Step 3:</w:t>
      </w:r>
      <w:r w:rsidRPr="00B22AD3">
        <w:rPr>
          <w:rFonts w:eastAsia="Calibri" w:cstheme="minorHAnsi"/>
        </w:rPr>
        <w:t xml:space="preserve"> The weights calculated under steps 1 and 2 were normalized. First the mean weight of all the selected records was calculated. Then the weights calculated in step 2 were divided by the mean weight to estimate new weights. The mean of new weights is 1. </w:t>
      </w:r>
    </w:p>
    <w:p w:rsidR="006E396B" w:rsidRPr="0019044A" w:rsidRDefault="006E396B" w:rsidP="006E396B">
      <w:pPr>
        <w:pStyle w:val="Heading2"/>
        <w:rPr>
          <w:rFonts w:asciiTheme="minorHAnsi" w:hAnsiTheme="minorHAnsi" w:cstheme="minorHAnsi"/>
          <w:b/>
          <w:color w:val="auto"/>
          <w:sz w:val="24"/>
          <w:szCs w:val="22"/>
          <w:lang w:val="en-US"/>
        </w:rPr>
      </w:pPr>
      <w:bookmarkStart w:id="3" w:name="_Toc44276974"/>
      <w:r w:rsidRPr="0019044A">
        <w:rPr>
          <w:rFonts w:asciiTheme="minorHAnsi" w:hAnsiTheme="minorHAnsi" w:cstheme="minorHAnsi"/>
          <w:b/>
          <w:color w:val="auto"/>
          <w:sz w:val="24"/>
          <w:szCs w:val="22"/>
          <w:lang w:val="en-US"/>
        </w:rPr>
        <w:lastRenderedPageBreak/>
        <w:t>Additional file 5.2 Weighted numbers of livebirths by HDSS sites</w:t>
      </w:r>
      <w:bookmarkEnd w:id="3"/>
      <w:r w:rsidRPr="0019044A">
        <w:rPr>
          <w:rFonts w:asciiTheme="minorHAnsi" w:hAnsiTheme="minorHAnsi" w:cstheme="minorHAnsi"/>
          <w:b/>
          <w:color w:val="auto"/>
          <w:sz w:val="24"/>
          <w:szCs w:val="22"/>
          <w:lang w:val="en-US"/>
        </w:rPr>
        <w:t xml:space="preserve"> </w:t>
      </w:r>
    </w:p>
    <w:p w:rsidR="006E396B" w:rsidRDefault="006E396B" w:rsidP="006E396B"/>
    <w:tbl>
      <w:tblPr>
        <w:tblW w:w="5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1163"/>
        <w:gridCol w:w="1138"/>
        <w:gridCol w:w="1883"/>
        <w:gridCol w:w="1483"/>
        <w:gridCol w:w="1272"/>
        <w:gridCol w:w="1268"/>
      </w:tblGrid>
      <w:tr w:rsidR="006E396B" w:rsidRPr="00B44CDA" w:rsidTr="0022253B">
        <w:trPr>
          <w:trHeight w:val="20"/>
          <w:jc w:val="center"/>
        </w:trPr>
        <w:tc>
          <w:tcPr>
            <w:tcW w:w="1387" w:type="pct"/>
            <w:vMerge w:val="restart"/>
            <w:shd w:val="clear" w:color="auto" w:fill="auto"/>
            <w:vAlign w:val="bottom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55" w:type="pct"/>
            <w:gridSpan w:val="5"/>
            <w:shd w:val="clear" w:color="000000" w:fill="FFFFFF"/>
            <w:hideMark/>
          </w:tcPr>
          <w:p w:rsidR="006E396B" w:rsidRPr="00B44CDA" w:rsidRDefault="006E396B" w:rsidP="0022253B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B44CDA">
              <w:rPr>
                <w:rFonts w:eastAsia="Times New Roman" w:cstheme="minorHAnsi"/>
                <w:b/>
                <w:color w:val="000000"/>
              </w:rPr>
              <w:t>HDSS sites</w:t>
            </w:r>
          </w:p>
        </w:tc>
        <w:tc>
          <w:tcPr>
            <w:tcW w:w="558" w:type="pct"/>
            <w:shd w:val="clear" w:color="000000" w:fill="FFFFFF"/>
          </w:tcPr>
          <w:p w:rsidR="006E396B" w:rsidRPr="00B44CDA" w:rsidRDefault="006E396B" w:rsidP="0022253B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A36E32">
              <w:rPr>
                <w:rFonts w:eastAsia="Times New Roman" w:cstheme="minorHAnsi"/>
                <w:b/>
                <w:color w:val="000000"/>
              </w:rPr>
              <w:t>All sites</w:t>
            </w:r>
          </w:p>
        </w:tc>
      </w:tr>
      <w:tr w:rsidR="006E396B" w:rsidRPr="00B44CDA" w:rsidTr="0022253B">
        <w:trPr>
          <w:trHeight w:val="20"/>
          <w:jc w:val="center"/>
        </w:trPr>
        <w:tc>
          <w:tcPr>
            <w:tcW w:w="1387" w:type="pct"/>
            <w:vMerge/>
            <w:shd w:val="clear" w:color="auto" w:fill="auto"/>
            <w:vAlign w:val="bottom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12" w:type="pct"/>
            <w:shd w:val="clear" w:color="000000" w:fill="FFFFFF"/>
            <w:hideMark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 w:rsidRPr="00B44CDA">
              <w:rPr>
                <w:rFonts w:eastAsia="Times New Roman" w:cstheme="minorHAnsi"/>
                <w:b/>
                <w:i/>
                <w:color w:val="000000"/>
              </w:rPr>
              <w:t>Bandim</w:t>
            </w:r>
          </w:p>
        </w:tc>
        <w:tc>
          <w:tcPr>
            <w:tcW w:w="501" w:type="pct"/>
            <w:shd w:val="clear" w:color="000000" w:fill="FFFFFF"/>
            <w:hideMark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 w:rsidRPr="00B44CDA">
              <w:rPr>
                <w:rFonts w:eastAsia="Times New Roman" w:cstheme="minorHAnsi"/>
                <w:b/>
                <w:i/>
                <w:color w:val="000000"/>
              </w:rPr>
              <w:t>Dabat</w:t>
            </w:r>
          </w:p>
        </w:tc>
        <w:tc>
          <w:tcPr>
            <w:tcW w:w="829" w:type="pct"/>
            <w:shd w:val="clear" w:color="000000" w:fill="FFFFFF"/>
            <w:hideMark/>
          </w:tcPr>
          <w:p w:rsidR="006E396B" w:rsidRPr="00B44CDA" w:rsidRDefault="006E396B" w:rsidP="0022253B">
            <w:pPr>
              <w:spacing w:before="120" w:after="120" w:line="240" w:lineRule="auto"/>
              <w:ind w:right="-159"/>
              <w:rPr>
                <w:rFonts w:eastAsia="Times New Roman" w:cstheme="minorHAnsi"/>
                <w:b/>
                <w:i/>
                <w:color w:val="000000"/>
              </w:rPr>
            </w:pPr>
            <w:r w:rsidRPr="00B44CDA">
              <w:rPr>
                <w:rFonts w:eastAsia="Times New Roman" w:cstheme="minorHAnsi"/>
                <w:b/>
                <w:i/>
                <w:color w:val="000000"/>
              </w:rPr>
              <w:t>IgangaMayuge</w:t>
            </w:r>
          </w:p>
        </w:tc>
        <w:tc>
          <w:tcPr>
            <w:tcW w:w="653" w:type="pct"/>
            <w:shd w:val="clear" w:color="000000" w:fill="FFFFFF"/>
            <w:hideMark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 w:rsidRPr="00B44CDA">
              <w:rPr>
                <w:rFonts w:eastAsia="Times New Roman" w:cstheme="minorHAnsi"/>
                <w:b/>
                <w:i/>
                <w:color w:val="000000"/>
              </w:rPr>
              <w:t xml:space="preserve">Kintampo </w:t>
            </w:r>
          </w:p>
        </w:tc>
        <w:tc>
          <w:tcPr>
            <w:tcW w:w="560" w:type="pct"/>
            <w:shd w:val="clear" w:color="000000" w:fill="FFFFFF"/>
            <w:hideMark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 w:rsidRPr="00B44CDA">
              <w:rPr>
                <w:rFonts w:eastAsia="Times New Roman" w:cstheme="minorHAnsi"/>
                <w:b/>
                <w:i/>
                <w:color w:val="000000"/>
              </w:rPr>
              <w:t>Matlab</w:t>
            </w:r>
          </w:p>
        </w:tc>
        <w:tc>
          <w:tcPr>
            <w:tcW w:w="558" w:type="pct"/>
            <w:shd w:val="clear" w:color="000000" w:fill="FFFFFF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</w:p>
        </w:tc>
      </w:tr>
      <w:tr w:rsidR="006E396B" w:rsidRPr="00B44CDA" w:rsidTr="0022253B">
        <w:trPr>
          <w:trHeight w:val="20"/>
          <w:jc w:val="center"/>
        </w:trPr>
        <w:tc>
          <w:tcPr>
            <w:tcW w:w="1387" w:type="pct"/>
            <w:shd w:val="clear" w:color="000000" w:fill="FFFFFF"/>
            <w:vAlign w:val="bottom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6E2DFC">
              <w:rPr>
                <w:rFonts w:eastAsia="Times New Roman" w:cstheme="minorHAnsi"/>
                <w:color w:val="000000"/>
              </w:rPr>
              <w:t>Number of last live birth in sub-sample</w:t>
            </w:r>
            <w:r>
              <w:rPr>
                <w:rFonts w:eastAsia="Times New Roman" w:cstheme="minorHAnsi"/>
                <w:color w:val="000000"/>
              </w:rPr>
              <w:t xml:space="preserve"> (unweighted)</w:t>
            </w:r>
          </w:p>
        </w:tc>
        <w:tc>
          <w:tcPr>
            <w:tcW w:w="512" w:type="pct"/>
            <w:shd w:val="clear" w:color="auto" w:fill="auto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 w:rsidRPr="006E2DFC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6E2DFC">
              <w:rPr>
                <w:rFonts w:eastAsia="Times New Roman" w:cstheme="minorHAnsi"/>
                <w:color w:val="000000"/>
              </w:rPr>
              <w:t>653</w:t>
            </w:r>
          </w:p>
        </w:tc>
        <w:tc>
          <w:tcPr>
            <w:tcW w:w="501" w:type="pct"/>
            <w:shd w:val="clear" w:color="auto" w:fill="auto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 w:rsidRPr="006E2DFC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6E2DFC">
              <w:rPr>
                <w:rFonts w:eastAsia="Times New Roman" w:cstheme="minorHAnsi"/>
                <w:color w:val="000000"/>
              </w:rPr>
              <w:t>149</w:t>
            </w:r>
          </w:p>
        </w:tc>
        <w:tc>
          <w:tcPr>
            <w:tcW w:w="829" w:type="pct"/>
            <w:shd w:val="clear" w:color="auto" w:fill="auto"/>
          </w:tcPr>
          <w:p w:rsidR="006E396B" w:rsidRPr="00B44CDA" w:rsidRDefault="006E396B" w:rsidP="0022253B">
            <w:pPr>
              <w:spacing w:before="120" w:after="120" w:line="240" w:lineRule="auto"/>
              <w:ind w:right="-159"/>
              <w:rPr>
                <w:rFonts w:eastAsia="Times New Roman" w:cstheme="minorHAnsi"/>
                <w:b/>
                <w:i/>
                <w:color w:val="000000"/>
              </w:rPr>
            </w:pPr>
            <w:r w:rsidRPr="006E2DFC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6E2DFC">
              <w:rPr>
                <w:rFonts w:eastAsia="Times New Roman" w:cstheme="minorHAnsi"/>
                <w:color w:val="000000"/>
              </w:rPr>
              <w:t>948</w:t>
            </w:r>
          </w:p>
        </w:tc>
        <w:tc>
          <w:tcPr>
            <w:tcW w:w="653" w:type="pct"/>
            <w:shd w:val="clear" w:color="auto" w:fill="auto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 w:rsidRPr="006E2DFC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6E2DFC">
              <w:rPr>
                <w:rFonts w:eastAsia="Times New Roman" w:cstheme="minorHAnsi"/>
                <w:color w:val="000000"/>
              </w:rPr>
              <w:t>964</w:t>
            </w:r>
          </w:p>
        </w:tc>
        <w:tc>
          <w:tcPr>
            <w:tcW w:w="560" w:type="pct"/>
            <w:shd w:val="clear" w:color="auto" w:fill="auto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 w:rsidRPr="006E2DFC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6E2DFC">
              <w:rPr>
                <w:rFonts w:eastAsia="Times New Roman" w:cstheme="minorHAnsi"/>
                <w:color w:val="000000"/>
              </w:rPr>
              <w:t>146</w:t>
            </w:r>
          </w:p>
        </w:tc>
        <w:tc>
          <w:tcPr>
            <w:tcW w:w="558" w:type="pct"/>
            <w:shd w:val="clear" w:color="000000" w:fill="FFFFFF"/>
          </w:tcPr>
          <w:p w:rsidR="006E396B" w:rsidRPr="006E2DFC" w:rsidRDefault="006E396B" w:rsidP="0022253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3A4184">
              <w:rPr>
                <w:rFonts w:eastAsia="Times New Roman" w:cstheme="minorHAnsi"/>
                <w:color w:val="000000"/>
              </w:rPr>
              <w:t> 13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3A4184">
              <w:rPr>
                <w:rFonts w:eastAsia="Times New Roman" w:cstheme="minorHAnsi"/>
                <w:color w:val="000000"/>
              </w:rPr>
              <w:t xml:space="preserve">860 </w:t>
            </w:r>
          </w:p>
        </w:tc>
      </w:tr>
      <w:tr w:rsidR="006E396B" w:rsidRPr="00B44CDA" w:rsidTr="0022253B">
        <w:trPr>
          <w:trHeight w:val="20"/>
          <w:jc w:val="center"/>
        </w:trPr>
        <w:tc>
          <w:tcPr>
            <w:tcW w:w="1387" w:type="pct"/>
            <w:shd w:val="clear" w:color="000000" w:fill="FFFFFF"/>
            <w:vAlign w:val="bottom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6E2DFC">
              <w:rPr>
                <w:rFonts w:eastAsia="Times New Roman" w:cstheme="minorHAnsi"/>
                <w:color w:val="000000"/>
              </w:rPr>
              <w:t>Number of last live birth in sub-sample</w:t>
            </w:r>
            <w:r>
              <w:rPr>
                <w:rFonts w:eastAsia="Times New Roman" w:cstheme="minorHAnsi"/>
                <w:color w:val="000000"/>
              </w:rPr>
              <w:t xml:space="preserve"> (weighted)</w:t>
            </w:r>
          </w:p>
        </w:tc>
        <w:tc>
          <w:tcPr>
            <w:tcW w:w="512" w:type="pct"/>
            <w:shd w:val="clear" w:color="000000" w:fill="FFFFFF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2,817</w:t>
            </w:r>
          </w:p>
        </w:tc>
        <w:tc>
          <w:tcPr>
            <w:tcW w:w="501" w:type="pct"/>
            <w:shd w:val="clear" w:color="000000" w:fill="FFFFFF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1,978</w:t>
            </w:r>
          </w:p>
        </w:tc>
        <w:tc>
          <w:tcPr>
            <w:tcW w:w="829" w:type="pct"/>
            <w:shd w:val="clear" w:color="000000" w:fill="FFFFFF"/>
          </w:tcPr>
          <w:p w:rsidR="006E396B" w:rsidRPr="00B44CDA" w:rsidRDefault="006E396B" w:rsidP="0022253B">
            <w:pPr>
              <w:spacing w:before="120" w:after="120" w:line="240" w:lineRule="auto"/>
              <w:ind w:right="-159"/>
              <w:rPr>
                <w:rFonts w:eastAsia="Times New Roman" w:cstheme="minorHAnsi"/>
                <w:b/>
                <w:i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2,011</w:t>
            </w:r>
          </w:p>
        </w:tc>
        <w:tc>
          <w:tcPr>
            <w:tcW w:w="653" w:type="pct"/>
            <w:shd w:val="clear" w:color="000000" w:fill="FFFFFF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3,629</w:t>
            </w:r>
          </w:p>
        </w:tc>
        <w:tc>
          <w:tcPr>
            <w:tcW w:w="560" w:type="pct"/>
            <w:shd w:val="clear" w:color="000000" w:fill="FFFFFF"/>
          </w:tcPr>
          <w:p w:rsidR="006E396B" w:rsidRPr="00B44CDA" w:rsidRDefault="006E396B" w:rsidP="0022253B">
            <w:pPr>
              <w:spacing w:before="120" w:after="120" w:line="240" w:lineRule="auto"/>
              <w:rPr>
                <w:rFonts w:eastAsia="Times New Roman" w:cstheme="minorHAnsi"/>
                <w:b/>
                <w:i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4,650</w:t>
            </w:r>
          </w:p>
        </w:tc>
        <w:tc>
          <w:tcPr>
            <w:tcW w:w="558" w:type="pct"/>
            <w:shd w:val="clear" w:color="000000" w:fill="FFFFFF"/>
          </w:tcPr>
          <w:p w:rsidR="006E396B" w:rsidRDefault="006E396B" w:rsidP="0022253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15,086</w:t>
            </w:r>
          </w:p>
        </w:tc>
      </w:tr>
    </w:tbl>
    <w:p w:rsidR="006E396B" w:rsidRPr="00B44CDA" w:rsidRDefault="006E396B" w:rsidP="006E396B"/>
    <w:p w:rsidR="008E013A" w:rsidRPr="006E396B" w:rsidRDefault="00BC57E1" w:rsidP="006E396B"/>
    <w:sectPr w:rsidR="008E013A" w:rsidRPr="006E396B" w:rsidSect="00933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B1B64"/>
    <w:multiLevelType w:val="hybridMultilevel"/>
    <w:tmpl w:val="0F9063EE"/>
    <w:lvl w:ilvl="0" w:tplc="86B8BC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8258E"/>
    <w:rsid w:val="0003521B"/>
    <w:rsid w:val="00053B5A"/>
    <w:rsid w:val="000F6777"/>
    <w:rsid w:val="00142ABC"/>
    <w:rsid w:val="001D4FA0"/>
    <w:rsid w:val="002034C2"/>
    <w:rsid w:val="002508A8"/>
    <w:rsid w:val="002960EE"/>
    <w:rsid w:val="00363DE8"/>
    <w:rsid w:val="003B5DB5"/>
    <w:rsid w:val="0045288E"/>
    <w:rsid w:val="004A2823"/>
    <w:rsid w:val="005407B1"/>
    <w:rsid w:val="00610684"/>
    <w:rsid w:val="0066111E"/>
    <w:rsid w:val="006803C4"/>
    <w:rsid w:val="006D33B1"/>
    <w:rsid w:val="006E396B"/>
    <w:rsid w:val="00711369"/>
    <w:rsid w:val="007668C2"/>
    <w:rsid w:val="007A7FA0"/>
    <w:rsid w:val="007E11D7"/>
    <w:rsid w:val="00816026"/>
    <w:rsid w:val="008520F4"/>
    <w:rsid w:val="00933161"/>
    <w:rsid w:val="009632F1"/>
    <w:rsid w:val="00A313C7"/>
    <w:rsid w:val="00A92FE7"/>
    <w:rsid w:val="00AC1CC1"/>
    <w:rsid w:val="00B143CC"/>
    <w:rsid w:val="00B53C61"/>
    <w:rsid w:val="00BA67BD"/>
    <w:rsid w:val="00BB0142"/>
    <w:rsid w:val="00BC57E1"/>
    <w:rsid w:val="00D44000"/>
    <w:rsid w:val="00D45C78"/>
    <w:rsid w:val="00DB02FB"/>
    <w:rsid w:val="00DF0309"/>
    <w:rsid w:val="00E70A2C"/>
    <w:rsid w:val="00E8258E"/>
    <w:rsid w:val="00E857BB"/>
    <w:rsid w:val="00EE616D"/>
    <w:rsid w:val="00F5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6DD312-646B-4B6F-9962-394A4671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161"/>
  </w:style>
  <w:style w:type="paragraph" w:styleId="Heading1">
    <w:name w:val="heading 1"/>
    <w:basedOn w:val="Normal"/>
    <w:next w:val="Normal"/>
    <w:link w:val="Heading1Char"/>
    <w:uiPriority w:val="9"/>
    <w:qFormat/>
    <w:rsid w:val="00E8258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58E"/>
    <w:rPr>
      <w:rFonts w:eastAsiaTheme="majorEastAsia" w:cstheme="majorBidi"/>
      <w:b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7A7FA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E39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6E396B"/>
    <w:pPr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8C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668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8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8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8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8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Judith Yargawa</cp:lastModifiedBy>
  <cp:revision>7</cp:revision>
  <dcterms:created xsi:type="dcterms:W3CDTF">2020-09-25T09:19:00Z</dcterms:created>
  <dcterms:modified xsi:type="dcterms:W3CDTF">2020-12-07T18:03:00Z</dcterms:modified>
</cp:coreProperties>
</file>