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CF" w:rsidRPr="00565DCF" w:rsidRDefault="00565DCF" w:rsidP="00565DCF">
      <w:pPr>
        <w:spacing w:line="36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565DCF">
        <w:rPr>
          <w:rFonts w:eastAsiaTheme="minorHAnsi" w:cstheme="minorHAnsi"/>
          <w:b/>
          <w:bCs/>
          <w:sz w:val="24"/>
          <w:szCs w:val="24"/>
          <w:lang w:eastAsia="en-US"/>
        </w:rPr>
        <w:t>Appendix</w:t>
      </w:r>
    </w:p>
    <w:p w:rsidR="00565DCF" w:rsidRPr="00565DCF" w:rsidRDefault="00565DCF" w:rsidP="00565DCF">
      <w:pPr>
        <w:spacing w:line="36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565DCF">
        <w:rPr>
          <w:rFonts w:eastAsiaTheme="minorHAnsi" w:cstheme="minorHAnsi"/>
          <w:b/>
          <w:bCs/>
          <w:sz w:val="24"/>
          <w:szCs w:val="24"/>
          <w:lang w:eastAsia="en-US"/>
        </w:rPr>
        <w:t>(1) Age and cause decomposition of ULE at birth</w:t>
      </w:r>
    </w:p>
    <w:p w:rsidR="00565DCF" w:rsidRPr="00565DCF" w:rsidRDefault="00565DCF" w:rsidP="00565DCF">
      <w:pPr>
        <w:spacing w:line="360" w:lineRule="auto"/>
        <w:rPr>
          <w:rFonts w:eastAsiaTheme="minorHAnsi" w:cstheme="minorHAnsi"/>
          <w:sz w:val="24"/>
          <w:szCs w:val="24"/>
          <w:lang w:eastAsia="en-US"/>
        </w:rPr>
      </w:pPr>
      <w:r w:rsidRPr="00565DCF">
        <w:rPr>
          <w:rFonts w:eastAsiaTheme="minorHAnsi" w:cstheme="minorHAnsi"/>
          <w:sz w:val="24"/>
          <w:szCs w:val="24"/>
          <w:lang w:eastAsia="en-US"/>
        </w:rPr>
        <w:t xml:space="preserve">We define that </w:t>
      </w:r>
      <w:proofErr w:type="spellStart"/>
      <w:proofErr w:type="gramStart"/>
      <w:r w:rsidRPr="00565DCF">
        <w:rPr>
          <w:rFonts w:eastAsiaTheme="minorHAnsi" w:cstheme="minorHAnsi"/>
          <w:sz w:val="24"/>
          <w:szCs w:val="24"/>
          <w:lang w:eastAsia="en-US"/>
        </w:rPr>
        <w:t>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proofErr w:type="spellEnd"/>
      <w:r w:rsidRPr="00565DCF">
        <w:rPr>
          <w:rFonts w:ascii="Cambria Math" w:eastAsiaTheme="minorHAnsi" w:hAnsi="Cambria Math" w:cstheme="minorHAnsi"/>
          <w:i/>
          <w:iCs/>
          <w:sz w:val="24"/>
          <w:szCs w:val="24"/>
          <w:vertAlign w:val="subscript"/>
          <w:lang w:eastAsia="en-US"/>
        </w:rPr>
        <w:t xml:space="preserve">  </w:t>
      </w:r>
      <w:r w:rsidRPr="00565DCF">
        <w:rPr>
          <w:rFonts w:eastAsiaTheme="minorHAnsi"/>
          <w:sz w:val="24"/>
          <w:szCs w:val="24"/>
          <w:lang w:eastAsia="en-US"/>
        </w:rPr>
        <w:t>is</w:t>
      </w:r>
      <w:proofErr w:type="gramEnd"/>
      <w:r w:rsidRPr="00565DCF">
        <w:rPr>
          <w:rFonts w:eastAsiaTheme="minorHAnsi"/>
          <w:sz w:val="24"/>
          <w:szCs w:val="24"/>
          <w:lang w:eastAsia="en-US"/>
        </w:rPr>
        <w:t xml:space="preserve"> the life expectancy at age </w:t>
      </w:r>
      <w:proofErr w:type="spellStart"/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where </w:t>
      </w:r>
      <w:proofErr w:type="spellStart"/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eastAsiaTheme="minorHAnsi" w:cstheme="minorHAnsi"/>
          <w:sz w:val="24"/>
          <w:szCs w:val="24"/>
          <w:lang w:eastAsia="en-US"/>
        </w:rPr>
        <w:t xml:space="preserve">=0, 5, 10, …85+. </w:t>
      </w:r>
      <w:proofErr w:type="spellStart"/>
      <w:proofErr w:type="gramStart"/>
      <w:r w:rsidRPr="00565DCF">
        <w:rPr>
          <w:rFonts w:eastAsiaTheme="minorHAnsi" w:cstheme="minorHAnsi"/>
          <w:sz w:val="24"/>
          <w:szCs w:val="24"/>
          <w:lang w:eastAsia="en-US"/>
        </w:rPr>
        <w:t>HLE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proofErr w:type="spellEnd"/>
      <w:r w:rsidRPr="00565DCF">
        <w:rPr>
          <w:rFonts w:ascii="Cambria Math" w:eastAsiaTheme="minorHAnsi" w:hAnsi="Cambria Math" w:cstheme="minorHAnsi"/>
          <w:i/>
          <w:iCs/>
          <w:sz w:val="24"/>
          <w:szCs w:val="24"/>
          <w:vertAlign w:val="subscript"/>
          <w:lang w:eastAsia="en-US"/>
        </w:rPr>
        <w:t xml:space="preserve">  </w:t>
      </w:r>
      <w:r w:rsidRPr="00565DCF">
        <w:rPr>
          <w:rFonts w:eastAsiaTheme="minorHAnsi"/>
          <w:sz w:val="24"/>
          <w:szCs w:val="24"/>
          <w:lang w:eastAsia="en-US"/>
        </w:rPr>
        <w:t>is</w:t>
      </w:r>
      <w:proofErr w:type="gramEnd"/>
      <w:r w:rsidRPr="00565DCF">
        <w:rPr>
          <w:rFonts w:eastAsiaTheme="minorHAnsi"/>
          <w:sz w:val="24"/>
          <w:szCs w:val="24"/>
          <w:lang w:eastAsia="en-US"/>
        </w:rPr>
        <w:t xml:space="preserve"> the healthy life expectancy at age </w:t>
      </w:r>
      <w:proofErr w:type="spellStart"/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. </w:t>
      </w:r>
      <w:proofErr w:type="spellStart"/>
      <w:r w:rsidRPr="00565DCF">
        <w:rPr>
          <w:rFonts w:eastAsiaTheme="minorHAnsi" w:cstheme="minorHAnsi"/>
          <w:sz w:val="24"/>
          <w:szCs w:val="24"/>
          <w:lang w:eastAsia="en-US"/>
        </w:rPr>
        <w:t>ULE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proofErr w:type="spellEnd"/>
      <w:r w:rsidRPr="00565DCF">
        <w:rPr>
          <w:rFonts w:ascii="Cambria Math" w:eastAsiaTheme="minorHAnsi" w:hAnsi="Cambria Math" w:cstheme="minorHAnsi"/>
          <w:i/>
          <w:iCs/>
          <w:sz w:val="24"/>
          <w:szCs w:val="24"/>
          <w:vertAlign w:val="subscript"/>
          <w:lang w:eastAsia="en-US"/>
        </w:rPr>
        <w:t xml:space="preserve">  </w:t>
      </w:r>
      <w:r w:rsidRPr="00565DCF">
        <w:rPr>
          <w:rFonts w:eastAsiaTheme="minorHAnsi"/>
          <w:sz w:val="24"/>
          <w:szCs w:val="24"/>
          <w:lang w:eastAsia="en-US"/>
        </w:rPr>
        <w:t xml:space="preserve">is the unhealthy life expectancy at age </w:t>
      </w:r>
      <w:proofErr w:type="spellStart"/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65DCF">
        <w:rPr>
          <w:rFonts w:eastAsiaTheme="minorHAnsi" w:cstheme="minorHAnsi"/>
          <w:sz w:val="24"/>
          <w:szCs w:val="24"/>
          <w:lang w:eastAsia="en-US"/>
        </w:rPr>
        <w:t>where</w:t>
      </w:r>
      <w:r w:rsidRPr="00565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65DCF">
        <w:rPr>
          <w:rFonts w:eastAsiaTheme="minorHAnsi" w:cstheme="minorHAnsi"/>
          <w:sz w:val="24"/>
          <w:szCs w:val="24"/>
          <w:lang w:eastAsia="en-US"/>
        </w:rPr>
        <w:t>ULE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proofErr w:type="spellEnd"/>
      <w:r w:rsidRPr="00565DCF">
        <w:rPr>
          <w:rFonts w:ascii="Times New Roman" w:eastAsiaTheme="minorHAnsi" w:hAnsi="Times New Roman" w:cs="Times New Roman"/>
          <w:sz w:val="24"/>
          <w:szCs w:val="24"/>
          <w:lang w:eastAsia="en-US"/>
        </w:rPr>
        <w:t>=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 </w:t>
      </w:r>
      <w:proofErr w:type="spellStart"/>
      <w:r w:rsidRPr="00565DCF">
        <w:rPr>
          <w:rFonts w:eastAsiaTheme="minorHAnsi" w:cstheme="minorHAnsi"/>
          <w:sz w:val="24"/>
          <w:szCs w:val="24"/>
          <w:lang w:eastAsia="en-US"/>
        </w:rPr>
        <w:t>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r w:rsidRPr="00565DCF">
        <w:rPr>
          <w:rFonts w:eastAsiaTheme="minorHAnsi" w:cstheme="minorHAnsi"/>
          <w:sz w:val="24"/>
          <w:szCs w:val="24"/>
          <w:lang w:eastAsia="en-US"/>
        </w:rPr>
        <w:t>-HLE</w:t>
      </w:r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vertAlign w:val="subscript"/>
          <w:lang w:eastAsia="en-US"/>
        </w:rPr>
        <w:t>i</w:t>
      </w:r>
      <w:proofErr w:type="spellEnd"/>
      <w:r w:rsidRPr="00565DCF">
        <w:rPr>
          <w:rFonts w:ascii="Cambria Math" w:eastAsiaTheme="minorHAnsi" w:hAnsi="Cambria Math" w:cstheme="minorHAnsi"/>
          <w:i/>
          <w:iCs/>
          <w:sz w:val="24"/>
          <w:szCs w:val="24"/>
          <w:vertAlign w:val="subscript"/>
          <w:lang w:eastAsia="en-US"/>
        </w:rPr>
        <w:t xml:space="preserve"> . </w:t>
      </w:r>
    </w:p>
    <w:p w:rsidR="00565DCF" w:rsidRPr="00565DCF" w:rsidRDefault="00565DCF" w:rsidP="00565DCF">
      <w:pPr>
        <w:spacing w:line="360" w:lineRule="auto"/>
        <w:rPr>
          <w:rFonts w:eastAsiaTheme="minorHAnsi" w:cstheme="minorHAnsi"/>
          <w:sz w:val="24"/>
          <w:szCs w:val="24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m:t>l</m:t>
            </m:r>
          </m:e>
          <m:sub>
            <m:r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m:t>i</m:t>
            </m:r>
          </m:sub>
        </m:sSub>
      </m:oMath>
      <w:r w:rsidRPr="00565DCF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565DCF">
        <w:rPr>
          <w:rFonts w:eastAsiaTheme="minorHAnsi"/>
          <w:sz w:val="24"/>
          <w:szCs w:val="24"/>
          <w:lang w:eastAsia="en-US"/>
        </w:rPr>
        <w:t>is</w:t>
      </w:r>
      <w:proofErr w:type="gramEnd"/>
      <w:r w:rsidRPr="00565DCF">
        <w:rPr>
          <w:rFonts w:eastAsiaTheme="minorHAnsi"/>
          <w:sz w:val="24"/>
          <w:szCs w:val="24"/>
          <w:lang w:eastAsia="en-US"/>
        </w:rPr>
        <w:t xml:space="preserve"> the number of persons left alive at age </w:t>
      </w:r>
      <w:proofErr w:type="spellStart"/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eastAsiaTheme="minorHAnsi"/>
          <w:sz w:val="24"/>
          <w:szCs w:val="24"/>
          <w:lang w:eastAsia="en-US"/>
        </w:rPr>
        <w:t xml:space="preserve"> in the hypothetical cohort. </w:t>
      </w:r>
      <w:proofErr w:type="gramStart"/>
      <w:r w:rsidRPr="00565DC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n</w:t>
      </w:r>
      <w:proofErr w:type="gramEnd"/>
      <w:r w:rsidRPr="00565DCF">
        <w:rPr>
          <w:rFonts w:eastAsiaTheme="minorHAnsi"/>
          <w:sz w:val="24"/>
          <w:szCs w:val="24"/>
          <w:lang w:eastAsia="en-US"/>
        </w:rPr>
        <w:t xml:space="preserve"> is the age interval in years (5). 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Following Arriaga 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begin"/>
      </w:r>
      <w:r>
        <w:rPr>
          <w:rFonts w:eastAsiaTheme="minorHAnsi" w:cstheme="minorHAnsi"/>
          <w:sz w:val="24"/>
          <w:szCs w:val="24"/>
          <w:lang w:eastAsia="en-US"/>
        </w:rPr>
        <w:instrText xml:space="preserve"> ADDIN EN.CITE &lt;EndNote&gt;&lt;Cite&gt;&lt;Author&gt;Arriaga&lt;/Author&gt;&lt;Year&gt;1984&lt;/Year&gt;&lt;RecNum&gt;607&lt;/RecNum&gt;&lt;DisplayText&gt;[1]&lt;/DisplayText&gt;&lt;record&gt;&lt;rec-number&gt;607&lt;/rec-number&gt;&lt;foreign-keys&gt;&lt;key app="EN" db-id="fpxsx2vp3ea2f8ere07pdxr7xf50srpzzevt"&gt;607&lt;/key&gt;&lt;/foreign-keys&gt;&lt;ref-type name="Journal Article"&gt;17&lt;/ref-type&gt;&lt;contributors&gt;&lt;authors&gt;&lt;author&gt;Arriaga, Eduardo E&lt;/author&gt;&lt;/authors&gt;&lt;/contributors&gt;&lt;titles&gt;&lt;title&gt;Measuring and explaining the change in life expectancies&lt;/title&gt;&lt;secondary-title&gt;Demography&lt;/secondary-title&gt;&lt;/titles&gt;&lt;periodical&gt;&lt;full-title&gt;Demography&lt;/full-title&gt;&lt;/periodical&gt;&lt;pages&gt;83-96&lt;/pages&gt;&lt;volume&gt;21&lt;/volume&gt;&lt;dates&gt;&lt;year&gt;1984&lt;/year&gt;&lt;/dates&gt;&lt;isbn&gt;0070-3370&lt;/isbn&gt;&lt;urls&gt;&lt;/urls&gt;&lt;/record&gt;&lt;/Cite&gt;&lt;/EndNote&gt;</w:instrTex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separate"/>
      </w:r>
      <w:r>
        <w:rPr>
          <w:rFonts w:eastAsiaTheme="minorHAnsi" w:cstheme="minorHAnsi"/>
          <w:noProof/>
          <w:sz w:val="24"/>
          <w:szCs w:val="24"/>
          <w:lang w:eastAsia="en-US"/>
        </w:rPr>
        <w:t>[</w:t>
      </w:r>
      <w:hyperlink w:anchor="_ENREF_1" w:tooltip="Arriaga, 1984 #607" w:history="1">
        <w:r>
          <w:rPr>
            <w:rFonts w:eastAsiaTheme="minorHAnsi" w:cstheme="minorHAnsi"/>
            <w:noProof/>
            <w:sz w:val="24"/>
            <w:szCs w:val="24"/>
            <w:lang w:eastAsia="en-US"/>
          </w:rPr>
          <w:t>1</w:t>
        </w:r>
      </w:hyperlink>
      <w:r>
        <w:rPr>
          <w:rFonts w:eastAsiaTheme="minorHAnsi" w:cstheme="minorHAnsi"/>
          <w:noProof/>
          <w:sz w:val="24"/>
          <w:szCs w:val="24"/>
          <w:lang w:eastAsia="en-US"/>
        </w:rPr>
        <w:t>]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end"/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 and Andreev 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begin"/>
      </w:r>
      <w:r>
        <w:rPr>
          <w:rFonts w:eastAsiaTheme="minorHAnsi" w:cstheme="minorHAnsi"/>
          <w:sz w:val="24"/>
          <w:szCs w:val="24"/>
          <w:lang w:eastAsia="en-US"/>
        </w:rPr>
        <w:instrText xml:space="preserve"> ADDIN EN.CITE &lt;EndNote&gt;&lt;Cite&gt;&lt;Author&gt;Andreev&lt;/Author&gt;&lt;Year&gt;2002&lt;/Year&gt;&lt;RecNum&gt;579&lt;/RecNum&gt;&lt;DisplayText&gt;[2]&lt;/DisplayText&gt;&lt;record&gt;&lt;rec-number&gt;579&lt;/rec-number&gt;&lt;foreign-keys&gt;&lt;key app="EN" db-id="fpxsx2vp3ea2f8ere07pdxr7xf50srpzzevt"&gt;579&lt;/key&gt;&lt;/foreign-keys&gt;&lt;ref-type name="Journal Article"&gt;17&lt;/ref-type&gt;&lt;contributors&gt;&lt;authors&gt;&lt;author&gt;Andreev, Evgueni M&lt;/author&gt;&lt;author&gt;Shkolnikov, Vladimir M&lt;/author&gt;&lt;author&gt;Begun, Alexander Z&lt;/author&gt;&lt;/authors&gt;&lt;/contributors&gt;&lt;titles&gt;&lt;title&gt;Algorithm for decomposition of differences between aggregate demographic measures and its application to life expectancies, healthy life expectancies, parity-progression ratios and total fertility rates&lt;/title&gt;&lt;secondary-title&gt;Dem Res&lt;/secondary-title&gt;&lt;/titles&gt;&lt;periodical&gt;&lt;full-title&gt;Dem Res&lt;/full-title&gt;&lt;/periodical&gt;&lt;pages&gt;499-522&lt;/pages&gt;&lt;volume&gt;7&lt;/volume&gt;&lt;dates&gt;&lt;year&gt;2002&lt;/year&gt;&lt;/dates&gt;&lt;isbn&gt;1435-9871&lt;/isbn&gt;&lt;urls&gt;&lt;/urls&gt;&lt;/record&gt;&lt;/Cite&gt;&lt;/EndNote&gt;</w:instrTex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separate"/>
      </w:r>
      <w:r>
        <w:rPr>
          <w:rFonts w:eastAsiaTheme="minorHAnsi" w:cstheme="minorHAnsi"/>
          <w:noProof/>
          <w:sz w:val="24"/>
          <w:szCs w:val="24"/>
          <w:lang w:eastAsia="en-US"/>
        </w:rPr>
        <w:t>[</w:t>
      </w:r>
      <w:hyperlink w:anchor="_ENREF_2" w:tooltip="Andreev, 2002 #579" w:history="1">
        <w:r>
          <w:rPr>
            <w:rFonts w:eastAsiaTheme="minorHAnsi" w:cstheme="minorHAnsi"/>
            <w:noProof/>
            <w:sz w:val="24"/>
            <w:szCs w:val="24"/>
            <w:lang w:eastAsia="en-US"/>
          </w:rPr>
          <w:t>2</w:t>
        </w:r>
      </w:hyperlink>
      <w:r>
        <w:rPr>
          <w:rFonts w:eastAsiaTheme="minorHAnsi" w:cstheme="minorHAnsi"/>
          <w:noProof/>
          <w:sz w:val="24"/>
          <w:szCs w:val="24"/>
          <w:lang w:eastAsia="en-US"/>
        </w:rPr>
        <w:t>]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end"/>
      </w:r>
      <w:r w:rsidRPr="00565DCF">
        <w:rPr>
          <w:rFonts w:eastAsiaTheme="minorHAnsi" w:cstheme="minorHAnsi"/>
          <w:sz w:val="24"/>
          <w:szCs w:val="24"/>
          <w:lang w:eastAsia="en-US"/>
        </w:rPr>
        <w:t>, age decomposition of ULE at birth can be implemented using</w:t>
      </w:r>
    </w:p>
    <w:p w:rsidR="00565DCF" w:rsidRPr="00565DCF" w:rsidRDefault="00565DCF" w:rsidP="00565DCF">
      <w:pPr>
        <w:spacing w:line="480" w:lineRule="auto"/>
        <w:jc w:val="center"/>
        <w:rPr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eastAsiaTheme="minorHAnsi" w:cstheme="minorHAnsi"/>
                  <w:lang w:eastAsia="en-US"/>
                </w:rPr>
                <m:t>ULE</m:t>
              </m:r>
            </m:e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0</m:t>
              </m:r>
            </m:sub>
          </m:sSub>
          <m:r>
            <w:rPr>
              <w:rFonts w:ascii="Cambria Math" w:eastAsiaTheme="minorHAnsi" w:hAnsi="Cambria Math"/>
              <w:lang w:eastAsia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/>
                  <w:lang w:eastAsia="en-US"/>
                </w:rPr>
                <m:t>i=0</m:t>
              </m:r>
            </m:sub>
            <m:sup>
              <m:r>
                <w:rPr>
                  <w:rFonts w:ascii="Cambria Math" w:eastAsiaTheme="minorHAnsi" w:hAnsi="Cambria Math"/>
                  <w:lang w:eastAsia="en-US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HAnsi" w:cstheme="minorHAnsi"/>
                      <w:lang w:eastAsia="en-US"/>
                    </w:rPr>
                    <m:t>ULE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0i</m:t>
                  </m:r>
                </m:sub>
              </m:sSub>
            </m:e>
          </m:nary>
          <m:r>
            <w:rPr>
              <w:rFonts w:ascii="Cambria Math" w:eastAsiaTheme="minorHAnsi" w:hAnsi="Cambria Math" w:cstheme="minorHAnsi"/>
              <w:lang w:eastAsia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i=0</m:t>
              </m:r>
            </m:sub>
            <m:sup>
              <m:r>
                <w:rPr>
                  <w:rFonts w:ascii="Cambria Math" w:eastAsiaTheme="minorHAnsi" w:hAnsi="Cambria Math" w:cstheme="minorHAnsi"/>
                  <w:lang w:eastAsia="en-US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HAnsi" w:cstheme="minorHAnsi"/>
                          <w:lang w:eastAsia="en-US"/>
                        </w:rPr>
                        <m:t>ULE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i+n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HAnsi" w:cstheme="minorHAnsi"/>
                          <w:lang w:eastAsia="en-US"/>
                        </w:rPr>
                        <m:t>ULE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i+n</m:t>
                      </m:r>
                    </m:sub>
                  </m:sSub>
                </m:e>
              </m:d>
              <m:r>
                <w:rPr>
                  <w:rFonts w:ascii="Cambria Math" w:eastAsiaTheme="minorHAnsi" w:hAnsi="Cambria Math" w:cstheme="minorHAnsi"/>
                  <w:lang w:eastAsia="en-US"/>
                </w:rPr>
                <m:t>/</m:t>
              </m:r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l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0.</m:t>
                  </m:r>
                </m:sub>
              </m:sSub>
            </m:e>
          </m:nary>
        </m:oMath>
      </m:oMathPara>
    </w:p>
    <w:p w:rsidR="00565DCF" w:rsidRPr="00565DCF" w:rsidRDefault="00565DCF" w:rsidP="00565DCF">
      <w:pPr>
        <w:spacing w:line="360" w:lineRule="auto"/>
        <w:rPr>
          <w:rFonts w:eastAsiaTheme="minorHAnsi" w:cstheme="minorHAnsi"/>
          <w:sz w:val="24"/>
          <w:szCs w:val="24"/>
          <w:lang w:eastAsia="en-US"/>
        </w:rPr>
      </w:pPr>
      <w:r w:rsidRPr="00565DCF">
        <w:rPr>
          <w:rFonts w:eastAsiaTheme="minorHAnsi" w:cstheme="minorHAnsi"/>
          <w:sz w:val="24"/>
          <w:szCs w:val="24"/>
          <w:lang w:eastAsia="en-US"/>
        </w:rPr>
        <w:t xml:space="preserve">Cause decomposition of ULE at birth by age </w:t>
      </w:r>
      <w:proofErr w:type="spellStart"/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565DCF">
        <w:rPr>
          <w:rFonts w:eastAsiaTheme="minorHAnsi" w:cstheme="minorHAnsi"/>
          <w:sz w:val="24"/>
          <w:szCs w:val="24"/>
          <w:lang w:eastAsia="en-US"/>
        </w:rPr>
        <w:t>and cause</w:t>
      </w:r>
      <w:r w:rsidRPr="00565DCF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j</w:t>
      </w:r>
      <w:r w:rsidRPr="00565DCF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(</w:t>
      </w:r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j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=1, 2, </w:t>
      </w:r>
      <w:proofErr w:type="gramStart"/>
      <w:r w:rsidRPr="00565DCF">
        <w:rPr>
          <w:rFonts w:eastAsiaTheme="minorHAnsi" w:cstheme="minorHAnsi"/>
          <w:sz w:val="24"/>
          <w:szCs w:val="24"/>
          <w:lang w:eastAsia="en-US"/>
        </w:rPr>
        <w:t>3, …)</w:t>
      </w:r>
      <w:proofErr w:type="gramEnd"/>
    </w:p>
    <w:p w:rsidR="00565DCF" w:rsidRPr="00565DCF" w:rsidRDefault="00565DCF" w:rsidP="00565DCF">
      <w:pPr>
        <w:spacing w:line="480" w:lineRule="auto"/>
        <w:jc w:val="center"/>
        <w:rPr>
          <w:rFonts w:eastAsiaTheme="minorHAns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eastAsiaTheme="minorHAnsi" w:cstheme="minorHAnsi"/>
                  <w:lang w:eastAsia="en-US"/>
                </w:rPr>
                <m:t>ULE</m:t>
              </m:r>
            </m:e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0i</m:t>
              </m:r>
            </m:sub>
          </m:sSub>
          <m:r>
            <w:rPr>
              <w:rFonts w:ascii="Cambria Math" w:eastAsiaTheme="minorHAnsi" w:hAnsi="Cambria Math"/>
              <w:lang w:eastAsia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/>
                  <w:lang w:eastAsia="en-US"/>
                </w:rPr>
                <m:t>j=1</m:t>
              </m:r>
            </m:sub>
            <m:sup>
              <m:r>
                <w:rPr>
                  <w:rFonts w:ascii="Cambria Math" w:eastAsiaTheme="minorHAnsi" w:hAnsi="Cambria Math"/>
                  <w:lang w:eastAsia="en-US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HAnsi" w:cstheme="minorHAnsi"/>
                      <w:lang w:eastAsia="en-US"/>
                    </w:rPr>
                    <m:t>ULE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0ij</m:t>
                  </m:r>
                </m:sub>
              </m:sSub>
            </m:e>
          </m:nary>
          <m:r>
            <w:rPr>
              <w:rFonts w:ascii="Cambria Math" w:eastAsiaTheme="minorHAnsi" w:hAnsi="Cambria Math"/>
              <w:lang w:eastAsia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/>
                  <w:lang w:eastAsia="en-US"/>
                </w:rPr>
                <m:t>j=1</m:t>
              </m:r>
            </m:sub>
            <m:sup>
              <m:r>
                <w:rPr>
                  <w:rFonts w:ascii="Cambria Math" w:eastAsiaTheme="minorHAnsi" w:hAnsi="Cambria Math"/>
                  <w:lang w:eastAsia="en-US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HAnsi" w:cstheme="minorHAnsi"/>
                      <w:lang w:eastAsia="en-US"/>
                    </w:rPr>
                    <m:t>ULE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0i</m:t>
                  </m:r>
                </m:sub>
              </m:sSub>
              <m:sSubSup>
                <m:sSubSup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∙</m:t>
                  </m:r>
                  <m:sPre>
                    <m:sPre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PrePr>
                    <m:sub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 xml:space="preserve"> </m:t>
                      </m:r>
                    </m:sup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R</m:t>
                      </m:r>
                    </m:e>
                  </m:sPre>
                </m:e>
                <m:sub>
                  <m:r>
                    <w:rPr>
                      <w:rFonts w:ascii="Cambria Math" w:eastAsiaTheme="minorHAnsi" w:hAnsi="Cambria Math"/>
                      <w:lang w:eastAsia="en-US"/>
                    </w:rPr>
                    <m:t>i</m:t>
                  </m:r>
                </m:sub>
                <m:sup>
                  <m:r>
                    <w:rPr>
                      <w:rFonts w:ascii="Cambria Math" w:eastAsiaTheme="minorHAnsi" w:hAnsi="Cambria Math"/>
                      <w:lang w:eastAsia="en-US"/>
                    </w:rPr>
                    <m:t>j</m:t>
                  </m:r>
                </m:sup>
              </m:sSubSup>
            </m:e>
          </m:nary>
        </m:oMath>
      </m:oMathPara>
    </w:p>
    <w:p w:rsidR="00565DCF" w:rsidRPr="00565DCF" w:rsidRDefault="00565DCF" w:rsidP="00565DCF">
      <w:pPr>
        <w:spacing w:line="480" w:lineRule="auto"/>
        <w:rPr>
          <w:color w:val="FF00FF"/>
          <w:sz w:val="24"/>
          <w:szCs w:val="24"/>
          <w:lang w:eastAsia="en-US"/>
        </w:rPr>
      </w:pPr>
      <w:proofErr w:type="gramStart"/>
      <w:r w:rsidRPr="00565DCF">
        <w:rPr>
          <w:sz w:val="24"/>
          <w:szCs w:val="24"/>
          <w:lang w:eastAsia="en-US"/>
        </w:rPr>
        <w:t>where</w:t>
      </w:r>
      <w:proofErr w:type="gramEnd"/>
      <w:r w:rsidRPr="00565DCF">
        <w:rPr>
          <w:sz w:val="24"/>
          <w:szCs w:val="24"/>
          <w:lang w:eastAsia="en-US"/>
        </w:rPr>
        <w:t xml:space="preserve"> </w:t>
      </w:r>
      <m:oMath>
        <m:sSubSup>
          <m:sSubSupPr>
            <m:ctrlPr>
              <w:rPr>
                <w:rFonts w:ascii="Cambria Math" w:eastAsiaTheme="minorHAnsi" w:hAnsi="Cambria Math"/>
                <w:i/>
                <w:sz w:val="24"/>
                <w:szCs w:val="24"/>
                <w:lang w:eastAsia="en-US"/>
              </w:rPr>
            </m:ctrlPr>
          </m:sSubSupPr>
          <m:e>
            <m:sPre>
              <m:sPrePr>
                <m:ctrlPr>
                  <w:rPr>
                    <w:rFonts w:ascii="Cambria Math" w:eastAsiaTheme="minorHAnsi" w:hAnsi="Cambria Math"/>
                    <w:i/>
                    <w:sz w:val="24"/>
                    <w:szCs w:val="24"/>
                    <w:lang w:eastAsia="en-US"/>
                  </w:rPr>
                </m:ctrlPr>
              </m:sPrePr>
              <m:sub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>n</m:t>
                </m:r>
              </m:sub>
              <m:sup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 xml:space="preserve"> </m:t>
                </m:r>
              </m:sup>
              <m:e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>R</m:t>
                </m:r>
              </m:e>
            </m:sPre>
          </m:e>
          <m:sub>
            <m:r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m:t>i</m:t>
            </m:r>
          </m:sub>
          <m:sup>
            <m:r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m:t>j</m:t>
            </m:r>
          </m:sup>
        </m:sSubSup>
      </m:oMath>
      <w:r w:rsidRPr="00565DCF">
        <w:rPr>
          <w:sz w:val="24"/>
          <w:szCs w:val="24"/>
          <w:lang w:eastAsia="en-US"/>
        </w:rPr>
        <w:t xml:space="preserve">= Proportion of cause </w:t>
      </w:r>
      <w:r w:rsidRPr="00565DCF">
        <w:rPr>
          <w:rFonts w:asciiTheme="majorBidi" w:hAnsiTheme="majorBidi" w:cstheme="majorBidi"/>
          <w:i/>
          <w:iCs/>
          <w:sz w:val="24"/>
          <w:szCs w:val="24"/>
          <w:lang w:eastAsia="en-US"/>
        </w:rPr>
        <w:t xml:space="preserve">j </w:t>
      </w:r>
      <w:r w:rsidRPr="00565DCF">
        <w:rPr>
          <w:rFonts w:asciiTheme="majorBidi" w:hAnsiTheme="majorBidi" w:cstheme="majorBidi"/>
          <w:sz w:val="24"/>
          <w:szCs w:val="24"/>
          <w:lang w:eastAsia="en-US"/>
        </w:rPr>
        <w:t>in total</w:t>
      </w:r>
      <w:r w:rsidRPr="00565DCF">
        <w:rPr>
          <w:sz w:val="24"/>
          <w:szCs w:val="24"/>
          <w:lang w:eastAsia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/>
                <w:sz w:val="24"/>
                <w:szCs w:val="24"/>
                <w:lang w:eastAsia="en-US"/>
              </w:rPr>
            </m:ctrlPr>
          </m:sSubPr>
          <m:e>
            <m:sPre>
              <m:sPrePr>
                <m:ctrlPr>
                  <w:rPr>
                    <w:rFonts w:ascii="Cambria Math" w:eastAsiaTheme="minorHAnsi" w:hAnsi="Cambria Math"/>
                    <w:i/>
                    <w:sz w:val="24"/>
                    <w:szCs w:val="24"/>
                    <w:lang w:eastAsia="en-US"/>
                  </w:rPr>
                </m:ctrlPr>
              </m:sPrePr>
              <m:sub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>n</m:t>
                </m:r>
              </m:sub>
              <m:sup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 xml:space="preserve"> </m:t>
                </m:r>
              </m:sup>
              <m:e>
                <m:r>
                  <m:rPr>
                    <m:nor/>
                  </m:rPr>
                  <w:rPr>
                    <w:rFonts w:eastAsiaTheme="minorHAnsi" w:cstheme="minorHAnsi"/>
                    <w:sz w:val="24"/>
                    <w:szCs w:val="24"/>
                    <w:lang w:eastAsia="en-US"/>
                  </w:rPr>
                  <m:t>YLD</m:t>
                </m:r>
              </m:e>
            </m:sPre>
          </m:e>
          <m:sub>
            <m:r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m:t>i</m:t>
            </m:r>
          </m:sub>
        </m:sSub>
      </m:oMath>
      <w:r w:rsidRPr="00565DCF">
        <w:rPr>
          <w:sz w:val="24"/>
          <w:szCs w:val="24"/>
          <w:lang w:eastAsia="en-US"/>
        </w:rPr>
        <w:t xml:space="preserve"> </w:t>
      </w:r>
      <w:r w:rsidRPr="00565DCF">
        <w:rPr>
          <w:rFonts w:eastAsiaTheme="minorHAnsi"/>
          <w:sz w:val="24"/>
          <w:szCs w:val="24"/>
          <w:lang w:eastAsia="en-US"/>
        </w:rPr>
        <w:t xml:space="preserve">between ages </w:t>
      </w:r>
      <w:proofErr w:type="spellStart"/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i</w:t>
      </w:r>
      <w:proofErr w:type="spellEnd"/>
      <w:r w:rsidRPr="00565DCF">
        <w:rPr>
          <w:rFonts w:eastAsiaTheme="minorHAnsi"/>
          <w:sz w:val="24"/>
          <w:szCs w:val="24"/>
          <w:lang w:eastAsia="en-US"/>
        </w:rPr>
        <w:t xml:space="preserve"> and </w:t>
      </w:r>
      <w:proofErr w:type="spellStart"/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i+n</w:t>
      </w:r>
      <w:proofErr w:type="spellEnd"/>
      <w:r w:rsidRPr="00565DCF">
        <w:rPr>
          <w:sz w:val="24"/>
          <w:szCs w:val="24"/>
          <w:lang w:eastAsia="en-US"/>
        </w:rPr>
        <w:t>.</w:t>
      </w:r>
      <w:r w:rsidRPr="00565DCF">
        <w:rPr>
          <w:color w:val="FF00FF"/>
          <w:sz w:val="24"/>
          <w:szCs w:val="24"/>
          <w:lang w:eastAsia="en-US"/>
        </w:rPr>
        <w:t xml:space="preserve"> </w:t>
      </w:r>
    </w:p>
    <w:p w:rsidR="00565DCF" w:rsidRPr="00565DCF" w:rsidRDefault="00565DCF" w:rsidP="00565DCF">
      <w:pPr>
        <w:spacing w:line="240" w:lineRule="auto"/>
        <w:rPr>
          <w:color w:val="FF00FF"/>
          <w:sz w:val="24"/>
          <w:szCs w:val="24"/>
          <w:lang w:eastAsia="en-US"/>
        </w:rPr>
      </w:pPr>
      <w:r w:rsidRPr="00565DCF">
        <w:rPr>
          <w:b/>
          <w:bCs/>
          <w:sz w:val="24"/>
          <w:szCs w:val="24"/>
          <w:lang w:eastAsia="en-US"/>
        </w:rPr>
        <w:t>(2) Gap decomposition of LE at birth</w:t>
      </w:r>
    </w:p>
    <w:p w:rsidR="00565DCF" w:rsidRPr="00565DCF" w:rsidRDefault="00565DCF" w:rsidP="00565DCF">
      <w:pPr>
        <w:spacing w:line="360" w:lineRule="auto"/>
        <w:rPr>
          <w:rFonts w:eastAsiaTheme="minorHAnsi" w:cstheme="minorHAnsi"/>
          <w:sz w:val="24"/>
          <w:szCs w:val="24"/>
          <w:lang w:eastAsia="en-US"/>
        </w:rPr>
      </w:pPr>
      <m:oMath>
        <m:sSub>
          <m:sSubPr>
            <m:ctrlPr>
              <w:rPr>
                <w:rFonts w:ascii="Cambria Math" w:eastAsiaTheme="minorHAnsi" w:hAnsi="Cambria Math" w:cstheme="minorHAnsi"/>
                <w:i/>
                <w:lang w:eastAsia="en-US"/>
              </w:rPr>
            </m:ctrlPr>
          </m:sSubPr>
          <m:e>
            <m:r>
              <m:rPr>
                <m:nor/>
              </m:rPr>
              <w:rPr>
                <w:rFonts w:eastAsiaTheme="minorHAnsi" w:cstheme="minorHAnsi"/>
                <w:lang w:eastAsia="en-US"/>
              </w:rPr>
              <m:t>ULE</m:t>
            </m:r>
          </m:e>
          <m:sub>
            <m:r>
              <w:rPr>
                <w:rFonts w:ascii="Cambria Math" w:eastAsiaTheme="minorHAnsi" w:hAnsi="Cambria Math" w:cstheme="minorHAnsi"/>
                <w:lang w:eastAsia="en-US"/>
              </w:rPr>
              <m:t>0ik</m:t>
            </m:r>
          </m:sub>
        </m:sSub>
      </m:oMath>
      <w:r w:rsidRPr="00565DCF">
        <w:rPr>
          <w:b/>
          <w:bCs/>
          <w:sz w:val="24"/>
          <w:szCs w:val="24"/>
          <w:lang w:eastAsia="en-US"/>
        </w:rPr>
        <w:t xml:space="preserve"> </w:t>
      </w:r>
      <w:proofErr w:type="gramStart"/>
      <w:r w:rsidRPr="00565DCF">
        <w:rPr>
          <w:sz w:val="24"/>
          <w:szCs w:val="24"/>
          <w:lang w:eastAsia="en-US"/>
        </w:rPr>
        <w:t>is</w:t>
      </w:r>
      <w:proofErr w:type="gramEnd"/>
      <w:r w:rsidRPr="00565DCF">
        <w:rPr>
          <w:sz w:val="24"/>
          <w:szCs w:val="24"/>
          <w:lang w:eastAsia="en-US"/>
        </w:rPr>
        <w:t xml:space="preserve"> the age 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decomposed ULE for subpopulation </w:t>
      </w:r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 xml:space="preserve">k </w:t>
      </w:r>
      <w:r w:rsidRPr="00565DCF">
        <w:rPr>
          <w:rFonts w:asciiTheme="majorBidi" w:eastAsiaTheme="minorHAnsi" w:hAnsiTheme="majorBidi" w:cstheme="majorBidi"/>
          <w:sz w:val="24"/>
          <w:szCs w:val="24"/>
          <w:lang w:eastAsia="en-US"/>
        </w:rPr>
        <w:t>(</w:t>
      </w:r>
      <w:r w:rsidRPr="00565DCF">
        <w:rPr>
          <w:rFonts w:asciiTheme="majorBidi" w:eastAsiaTheme="minorHAnsi" w:hAnsiTheme="majorBidi" w:cstheme="majorBidi"/>
          <w:i/>
          <w:iCs/>
          <w:sz w:val="24"/>
          <w:szCs w:val="24"/>
          <w:lang w:eastAsia="en-US"/>
        </w:rPr>
        <w:t>k=</w:t>
      </w:r>
      <w:r w:rsidRPr="00565DCF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1, 2), 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corresponding to the Indigenous and non-Indigenous population respectively. More generally, let </w:t>
      </w:r>
      <m:oMath>
        <m:r>
          <m:rPr>
            <m:nor/>
          </m:rPr>
          <w:rPr>
            <w:rFonts w:ascii="Calibri" w:eastAsia="Arial Unicode MS" w:hAnsi="Calibri" w:cstheme="minorHAnsi"/>
            <w:b/>
            <w:bCs/>
            <w:sz w:val="24"/>
            <w:lang w:eastAsia="en-US"/>
          </w:rPr>
          <m:t>LE=</m:t>
        </m:r>
        <m:d>
          <m:dPr>
            <m:begChr m:val="{"/>
            <m:endChr m:val="}"/>
            <m:ctrlPr>
              <w:rPr>
                <w:rFonts w:ascii="Cambria Math" w:eastAsia="Arial Unicode MS" w:hAnsi="Cambria Math" w:cstheme="minorHAnsi"/>
                <w:sz w:val="24"/>
                <w:lang w:eastAsia="en-US"/>
              </w:rPr>
            </m:ctrlPr>
          </m:dPr>
          <m:e>
            <m:r>
              <m:rPr>
                <m:nor/>
              </m:rPr>
              <w:rPr>
                <w:rFonts w:ascii="Calibri" w:eastAsia="Arial Unicode MS" w:hAnsi="Calibri" w:cstheme="minorHAnsi"/>
                <w:iCs/>
                <w:sz w:val="24"/>
                <w:lang w:eastAsia="en-US"/>
              </w:rPr>
              <m:t xml:space="preserve">LE, </m:t>
            </m:r>
            <w:proofErr w:type="spellStart"/>
            <m:r>
              <m:rPr>
                <m:nor/>
              </m:rPr>
              <w:rPr>
                <w:rFonts w:ascii="Calibri" w:eastAsia="Arial Unicode MS" w:hAnsi="Calibri" w:cstheme="minorHAnsi"/>
                <w:iCs/>
                <w:sz w:val="24"/>
                <w:lang w:eastAsia="en-US"/>
              </w:rPr>
              <m:t>HLE</m:t>
            </m:r>
            <w:proofErr w:type="spellEnd"/>
            <m:r>
              <m:rPr>
                <m:nor/>
              </m:rPr>
              <w:rPr>
                <w:rFonts w:ascii="Calibri" w:eastAsia="Arial Unicode MS" w:hAnsi="Calibri" w:cstheme="minorHAnsi"/>
                <w:iCs/>
                <w:sz w:val="24"/>
                <w:lang w:eastAsia="en-US"/>
              </w:rPr>
              <m:t>, ULE</m:t>
            </m:r>
          </m:e>
        </m:d>
      </m:oMath>
      <w:r w:rsidRPr="00565DCF">
        <w:rPr>
          <w:rFonts w:ascii="Calibri" w:eastAsiaTheme="minorHAnsi" w:hAnsi="Calibri" w:cstheme="minorHAnsi"/>
          <w:sz w:val="24"/>
          <w:szCs w:val="24"/>
          <w:lang w:eastAsia="en-US"/>
        </w:rPr>
        <w:t>.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 The gap in</w:t>
      </w:r>
      <w:r w:rsidRPr="00565DCF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LE</w:t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 at birth between subpopulations can be decomposed by age and then cause: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begin"/>
      </w:r>
      <w:r>
        <w:rPr>
          <w:rFonts w:eastAsiaTheme="minorHAnsi" w:cstheme="minorHAnsi"/>
          <w:sz w:val="24"/>
          <w:szCs w:val="24"/>
          <w:lang w:eastAsia="en-US"/>
        </w:rPr>
        <w:instrText xml:space="preserve"> ADDIN EN.CITE &lt;EndNote&gt;&lt;Cite&gt;&lt;Author&gt;Arriaga&lt;/Author&gt;&lt;Year&gt;1984&lt;/Year&gt;&lt;RecNum&gt;607&lt;/RecNum&gt;&lt;DisplayText&gt;[1,2]&lt;/DisplayText&gt;&lt;record&gt;&lt;rec-number&gt;607&lt;/rec-number&gt;&lt;foreign-keys&gt;&lt;key app="EN" db-id="fpxsx2vp3ea2f8ere07pdxr7xf50srpzzevt"&gt;607&lt;/key&gt;&lt;/foreign-keys&gt;&lt;ref-type name="Journal Article"&gt;17&lt;/ref-type&gt;&lt;contributors&gt;&lt;authors&gt;&lt;author&gt;Arriaga, Eduardo E&lt;/author&gt;&lt;/authors&gt;&lt;/contributors&gt;&lt;titles&gt;&lt;title&gt;Measuring and explaining the change in life expectancies&lt;/title&gt;&lt;secondary-title&gt;Demography&lt;/secondary-title&gt;&lt;/titles&gt;&lt;periodical&gt;&lt;full-title&gt;Demography&lt;/full-title&gt;&lt;/periodical&gt;&lt;pages&gt;83-96&lt;/pages&gt;&lt;volume&gt;21&lt;/volume&gt;&lt;dates&gt;&lt;year&gt;1984&lt;/year&gt;&lt;/dates&gt;&lt;isbn&gt;0070-3370&lt;/isbn&gt;&lt;urls&gt;&lt;/urls&gt;&lt;/record&gt;&lt;/Cite&gt;&lt;Cite&gt;&lt;Author&gt;Andreev&lt;/Author&gt;&lt;Year&gt;2002&lt;/Year&gt;&lt;RecNum&gt;579&lt;/RecNum&gt;&lt;record&gt;&lt;rec-number&gt;579&lt;/rec-number&gt;&lt;foreign-keys&gt;&lt;key app="EN" db-id="fpxsx2vp3ea2f8ere07pdxr7xf50srpzzevt"&gt;579&lt;/key&gt;&lt;/foreign-keys&gt;&lt;ref-type name="Journal Article"&gt;17&lt;/ref-type&gt;&lt;contributors&gt;&lt;authors&gt;&lt;author&gt;Andreev, Evgueni M&lt;/author&gt;&lt;author&gt;Shkolnikov, Vladimir M&lt;/author&gt;&lt;author&gt;Begun, Alexander Z&lt;/author&gt;&lt;/authors&gt;&lt;/contributors&gt;&lt;titles&gt;&lt;title&gt;Algorithm for decomposition of differences between aggregate demographic measures and its application to life expectancies, healthy life expectancies, parity-progression ratios and total fertility rates&lt;/title&gt;&lt;secondary-title&gt;Dem Res&lt;/secondary-title&gt;&lt;/titles&gt;&lt;periodical&gt;&lt;full-title&gt;Dem Res&lt;/full-title&gt;&lt;/periodical&gt;&lt;pages&gt;499-522&lt;/pages&gt;&lt;volume&gt;7&lt;/volume&gt;&lt;dates&gt;&lt;year&gt;2002&lt;/year&gt;&lt;/dates&gt;&lt;isbn&gt;1435-9871&lt;/isbn&gt;&lt;urls&gt;&lt;/urls&gt;&lt;/record&gt;&lt;/Cite&gt;&lt;/EndNote&gt;</w:instrTex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separate"/>
      </w:r>
      <w:r>
        <w:rPr>
          <w:rFonts w:eastAsiaTheme="minorHAnsi" w:cstheme="minorHAnsi"/>
          <w:noProof/>
          <w:sz w:val="24"/>
          <w:szCs w:val="24"/>
          <w:lang w:eastAsia="en-US"/>
        </w:rPr>
        <w:t>[</w:t>
      </w:r>
      <w:hyperlink w:anchor="_ENREF_1" w:tooltip="Arriaga, 1984 #607" w:history="1">
        <w:r>
          <w:rPr>
            <w:rFonts w:eastAsiaTheme="minorHAnsi" w:cstheme="minorHAnsi"/>
            <w:noProof/>
            <w:sz w:val="24"/>
            <w:szCs w:val="24"/>
            <w:lang w:eastAsia="en-US"/>
          </w:rPr>
          <w:t>1</w:t>
        </w:r>
      </w:hyperlink>
      <w:r>
        <w:rPr>
          <w:rFonts w:eastAsiaTheme="minorHAnsi" w:cstheme="minorHAnsi"/>
          <w:noProof/>
          <w:sz w:val="24"/>
          <w:szCs w:val="24"/>
          <w:lang w:eastAsia="en-US"/>
        </w:rPr>
        <w:t>,</w:t>
      </w:r>
      <w:hyperlink w:anchor="_ENREF_2" w:tooltip="Andreev, 2002 #579" w:history="1">
        <w:r>
          <w:rPr>
            <w:rFonts w:eastAsiaTheme="minorHAnsi" w:cstheme="minorHAnsi"/>
            <w:noProof/>
            <w:sz w:val="24"/>
            <w:szCs w:val="24"/>
            <w:lang w:eastAsia="en-US"/>
          </w:rPr>
          <w:t>2</w:t>
        </w:r>
      </w:hyperlink>
      <w:r>
        <w:rPr>
          <w:rFonts w:eastAsiaTheme="minorHAnsi" w:cstheme="minorHAnsi"/>
          <w:noProof/>
          <w:sz w:val="24"/>
          <w:szCs w:val="24"/>
          <w:lang w:eastAsia="en-US"/>
        </w:rPr>
        <w:t>]</w:t>
      </w:r>
      <w:r w:rsidRPr="00565DCF">
        <w:rPr>
          <w:rFonts w:eastAsiaTheme="minorHAnsi" w:cstheme="minorHAnsi"/>
          <w:sz w:val="24"/>
          <w:szCs w:val="24"/>
          <w:lang w:eastAsia="en-US"/>
        </w:rPr>
        <w:fldChar w:fldCharType="end"/>
      </w:r>
      <w:r w:rsidRPr="00565DCF">
        <w:rPr>
          <w:rFonts w:eastAsiaTheme="minorHAnsi" w:cstheme="minorHAnsi"/>
          <w:sz w:val="24"/>
          <w:szCs w:val="24"/>
          <w:lang w:eastAsia="en-US"/>
        </w:rPr>
        <w:t xml:space="preserve"> </w:t>
      </w:r>
    </w:p>
    <w:p w:rsidR="00565DCF" w:rsidRPr="00565DCF" w:rsidRDefault="00565DCF" w:rsidP="00565DCF">
      <w:pPr>
        <w:spacing w:line="240" w:lineRule="auto"/>
        <w:rPr>
          <w:rFonts w:eastAsiaTheme="minorHAnsi" w:cstheme="minorHAnsi"/>
          <w:sz w:val="24"/>
          <w:szCs w:val="24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eastAsiaTheme="minorHAnsi" w:cstheme="minorHAnsi"/>
                  <w:b/>
                  <w:bCs/>
                  <w:lang w:eastAsia="en-US"/>
                </w:rPr>
                <m:t>LE</m:t>
              </m:r>
            </m:e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0</m:t>
              </m:r>
            </m:sub>
          </m:sSub>
          <m:r>
            <w:rPr>
              <w:rFonts w:ascii="Cambria Math" w:eastAsiaTheme="minorHAnsi" w:hAnsi="Cambria Math"/>
              <w:lang w:eastAsia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  <m:t>i=0</m:t>
              </m:r>
            </m:sub>
            <m:sup>
              <m: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HAnsi" w:cstheme="minorHAnsi"/>
                      <w:b/>
                      <w:bCs/>
                      <w:lang w:eastAsia="en-US"/>
                    </w:rPr>
                    <m:t>LE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0i</m:t>
                  </m:r>
                </m:sub>
              </m:sSub>
            </m:e>
          </m:nary>
          <m:r>
            <w:rPr>
              <w:rFonts w:ascii="Cambria Math" w:eastAsiaTheme="minorHAnsi" w:hAnsi="Cambria Math" w:cstheme="minorHAnsi"/>
              <w:sz w:val="24"/>
              <w:szCs w:val="24"/>
              <w:lang w:eastAsia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  <m:t>i=0</m:t>
              </m:r>
            </m:sub>
            <m:sup>
              <m:r>
                <w:rPr>
                  <w:rFonts w:ascii="Cambria Math" w:eastAsiaTheme="minorHAnsi" w:hAnsi="Cambria Math" w:cstheme="minorHAnsi"/>
                  <w:sz w:val="24"/>
                  <w:szCs w:val="24"/>
                  <w:lang w:eastAsia="en-US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HAnsi" w:cstheme="minorHAnsi"/>
                          <w:b/>
                          <w:bCs/>
                          <w:lang w:eastAsia="en-US"/>
                        </w:rPr>
                        <m:t>LE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i+n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i/>
                          <w:lang w:eastAsia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HAnsi" w:cstheme="minorHAnsi"/>
                          <w:b/>
                          <w:bCs/>
                          <w:lang w:eastAsia="en-US"/>
                        </w:rPr>
                        <m:t>LE</m:t>
                      </m:r>
                    </m:e>
                    <m:sub>
                      <m:r>
                        <w:rPr>
                          <w:rFonts w:ascii="Cambria Math" w:eastAsiaTheme="minorHAnsi" w:hAnsi="Cambria Math" w:cstheme="minorHAnsi"/>
                          <w:lang w:eastAsia="en-US"/>
                        </w:rPr>
                        <m:t>i+n</m:t>
                      </m:r>
                    </m:sub>
                  </m:sSub>
                </m:e>
              </m:d>
              <m:r>
                <w:rPr>
                  <w:rFonts w:ascii="Cambria Math" w:eastAsiaTheme="minorHAnsi" w:hAnsi="Cambria Math" w:cstheme="minorHAnsi"/>
                  <w:lang w:eastAsia="en-US"/>
                </w:rPr>
                <m:t>/</m:t>
              </m:r>
              <m:sSub>
                <m:sSubPr>
                  <m:ctrlPr>
                    <w:rPr>
                      <w:rFonts w:ascii="Cambria Math" w:eastAsiaTheme="minorHAnsi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l</m:t>
                  </m:r>
                </m:e>
                <m:sub>
                  <m:r>
                    <w:rPr>
                      <w:rFonts w:ascii="Cambria Math" w:eastAsiaTheme="minorHAnsi" w:hAnsi="Cambria Math" w:cstheme="minorHAnsi"/>
                      <w:lang w:eastAsia="en-US"/>
                    </w:rPr>
                    <m:t>0 ,</m:t>
                  </m:r>
                </m:sub>
              </m:sSub>
            </m:e>
          </m:nary>
        </m:oMath>
      </m:oMathPara>
    </w:p>
    <w:p w:rsidR="00565DCF" w:rsidRPr="00565DCF" w:rsidRDefault="00565DCF" w:rsidP="00565DCF">
      <w:pPr>
        <w:spacing w:line="480" w:lineRule="auto"/>
        <w:jc w:val="center"/>
        <w:rPr>
          <w:rFonts w:eastAsiaTheme="minorHAns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theme="maj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asciiTheme="majorHAnsi" w:eastAsiaTheme="minorHAnsi" w:hAnsiTheme="majorHAnsi" w:cstheme="majorHAnsi"/>
                  <w:b/>
                  <w:bCs/>
                  <w:lang w:eastAsia="en-US"/>
                </w:rPr>
                <m:t>∆</m:t>
              </m:r>
              <m:r>
                <m:rPr>
                  <m:nor/>
                </m:rPr>
                <w:rPr>
                  <w:rFonts w:eastAsiaTheme="minorHAnsi" w:cstheme="minorHAnsi"/>
                  <w:b/>
                  <w:bCs/>
                  <w:lang w:eastAsia="en-US"/>
                </w:rPr>
                <m:t>LE</m:t>
              </m:r>
            </m:e>
            <m:sub>
              <m:r>
                <w:rPr>
                  <w:rFonts w:ascii="Cambria Math" w:eastAsiaTheme="minorHAnsi" w:hAnsi="Cambria Math" w:cstheme="majorHAnsi"/>
                  <w:lang w:eastAsia="en-US"/>
                </w:rPr>
                <m:t>0i</m:t>
              </m:r>
            </m:sub>
          </m:sSub>
          <m:r>
            <w:rPr>
              <w:rFonts w:ascii="Cambria Math" w:eastAsiaTheme="minorHAnsi" w:hAnsi="Cambria Math" w:cstheme="majorHAnsi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eastAsiaTheme="minorHAnsi" w:cstheme="minorHAnsi"/>
                  <w:b/>
                  <w:bCs/>
                  <w:lang w:eastAsia="en-US"/>
                </w:rPr>
                <m:t>LE</m:t>
              </m:r>
            </m:e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0i1</m:t>
              </m:r>
            </m:sub>
          </m:sSub>
          <m:r>
            <w:rPr>
              <w:rFonts w:ascii="Cambria Math" w:eastAsiaTheme="minorHAnsi" w:hAnsi="Cambria Math" w:cstheme="majorHAnsi"/>
              <w:lang w:eastAsia="en-US"/>
            </w:rPr>
            <m:t>-</m:t>
          </m:r>
          <m:sSub>
            <m:sSubPr>
              <m:ctrlPr>
                <w:rPr>
                  <w:rFonts w:ascii="Cambria Math" w:eastAsiaTheme="minorHAnsi" w:hAnsi="Cambria Math" w:cstheme="minorHAnsi"/>
                  <w:i/>
                  <w:lang w:eastAsia="en-US"/>
                </w:rPr>
              </m:ctrlPr>
            </m:sSubPr>
            <m:e>
              <m:r>
                <m:rPr>
                  <m:nor/>
                </m:rPr>
                <w:rPr>
                  <w:rFonts w:eastAsiaTheme="minorHAnsi" w:cstheme="minorHAnsi"/>
                  <w:b/>
                  <w:bCs/>
                  <w:lang w:eastAsia="en-US"/>
                </w:rPr>
                <m:t>LE</m:t>
              </m:r>
            </m:e>
            <m:sub>
              <m:r>
                <w:rPr>
                  <w:rFonts w:ascii="Cambria Math" w:eastAsiaTheme="minorHAnsi" w:hAnsi="Cambria Math" w:cstheme="minorHAnsi"/>
                  <w:lang w:eastAsia="en-US"/>
                </w:rPr>
                <m:t>0i2</m:t>
              </m:r>
            </m:sub>
          </m:sSub>
          <m:r>
            <w:rPr>
              <w:rFonts w:ascii="Cambria Math" w:eastAsiaTheme="minorHAnsi" w:hAnsi="Cambria Math" w:cstheme="minorHAnsi"/>
              <w:lang w:eastAsia="en-US"/>
            </w:rPr>
            <m:t>.</m:t>
          </m:r>
        </m:oMath>
      </m:oMathPara>
    </w:p>
    <w:p w:rsidR="00565DCF" w:rsidRDefault="00565DCF" w:rsidP="00565DCF">
      <w:pPr>
        <w:spacing w:line="36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</w:p>
    <w:p w:rsidR="00565DCF" w:rsidRPr="00565DCF" w:rsidRDefault="00565DCF" w:rsidP="00565DCF">
      <w:pPr>
        <w:spacing w:line="36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565DCF">
        <w:rPr>
          <w:rFonts w:eastAsiaTheme="minorHAnsi" w:cstheme="minorHAnsi"/>
          <w:b/>
          <w:bCs/>
          <w:sz w:val="24"/>
          <w:szCs w:val="24"/>
          <w:lang w:eastAsia="en-US"/>
        </w:rPr>
        <w:t>(3) Key data</w:t>
      </w:r>
    </w:p>
    <w:p w:rsidR="00565DCF" w:rsidRPr="00565DCF" w:rsidRDefault="00565DCF" w:rsidP="00565DCF">
      <w:pPr>
        <w:spacing w:after="0" w:line="24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565DCF">
        <w:rPr>
          <w:rFonts w:eastAsiaTheme="minorHAnsi" w:cstheme="minorHAnsi"/>
          <w:b/>
          <w:bCs/>
          <w:sz w:val="24"/>
          <w:szCs w:val="24"/>
          <w:lang w:eastAsia="en-US"/>
        </w:rPr>
        <w:t>Table A1. Years lived with disability by age, sex, Indigenous status and cause categories, Northern Territory of Australia, 2014-2018</w:t>
      </w:r>
    </w:p>
    <w:p w:rsidR="00565DCF" w:rsidRPr="00565DCF" w:rsidRDefault="00565DCF" w:rsidP="00565DCF">
      <w:pPr>
        <w:spacing w:after="0" w:line="24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</w:p>
    <w:tbl>
      <w:tblPr>
        <w:tblW w:w="14670" w:type="dxa"/>
        <w:tblLook w:val="04A0" w:firstRow="1" w:lastRow="0" w:firstColumn="1" w:lastColumn="0" w:noHBand="0" w:noVBand="1"/>
      </w:tblPr>
      <w:tblGrid>
        <w:gridCol w:w="2127"/>
        <w:gridCol w:w="662"/>
        <w:gridCol w:w="662"/>
        <w:gridCol w:w="662"/>
        <w:gridCol w:w="708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581"/>
        <w:gridCol w:w="581"/>
        <w:gridCol w:w="743"/>
      </w:tblGrid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Cause category \ Age (years)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85+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Total</w:t>
            </w:r>
          </w:p>
        </w:tc>
      </w:tr>
      <w:tr w:rsidR="00565DCF" w:rsidRPr="00565DCF" w:rsidTr="00B078CA">
        <w:trPr>
          <w:trHeight w:hRule="exact" w:val="227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Aboriginal Male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Infectious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1191.4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Infant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381.8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Cancer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245.1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Endocrine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519.5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672.1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157.9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67.6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5001.3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Cardiovascular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78.4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393.1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3377.4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Mental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1712.1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1631.4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1610.3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10322.4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Neurological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100.3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1718.8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Hearing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429.4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4390.0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Respiratory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2188.2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Gastrointestinal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348.5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Kidney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2471.8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Reproductive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Skin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1110.3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Musculoskeletal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638.8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63.9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5849.5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Oral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184.1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1356.2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Blood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315.9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425.6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5832.5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Unintentional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2780.2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1974.0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2211.1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2470.7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3052.2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4184.6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4437.2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4833.6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4849.7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4629.0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4390.5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3651.6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2917.9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1559.5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1128.9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486.1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323.4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198.3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49025.4</w:t>
            </w:r>
          </w:p>
        </w:tc>
      </w:tr>
      <w:tr w:rsidR="00565DCF" w:rsidRPr="00565DCF" w:rsidTr="00B078CA">
        <w:trPr>
          <w:trHeight w:hRule="exact"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Aboriginal Female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Infectious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1396.0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Infant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272.1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Cancer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314.7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Endocrine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785.5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1123.3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1004.3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695.9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254.5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8030.5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Cardiovascular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88.4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4792.6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Mental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1154.4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1014.2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922.2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8462.1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Neurological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114.3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151.6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159.5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2469.3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Hearing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308.0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4159.6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Respiratory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92.7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4950.8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Gastrointestinal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411.7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 xml:space="preserve">Kidney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460.2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4039.1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Reproductive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835.3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Skin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1376.3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Musculoskeletal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989.3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1143.2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1137.3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911.2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120.7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8748.1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Oral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139.4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1283.8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Blood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1447.4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3475.5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Unintentional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1436.9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1826.7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1883.9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2388.7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3245.4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4169.8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4757.0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5126.3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5750.4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6116.1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5646.3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4866.2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4192.4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2717.1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1580.3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873.7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617.7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416.6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57901.7</w:t>
            </w:r>
          </w:p>
        </w:tc>
      </w:tr>
      <w:tr w:rsidR="00565DCF" w:rsidRPr="00565DCF" w:rsidTr="00B078CA">
        <w:trPr>
          <w:trHeight w:hRule="exact"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Non-Aboriginal Male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35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45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65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70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85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Infectious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142.3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174.4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1264.0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Infant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533.9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Cancer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1824.4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Endocrine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134.2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67.6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39.6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1412.3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Cardiovascular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390.4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231.4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141.6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108.1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2473.7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Mental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1299.9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1333.8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1149.6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1069.2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742.7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9624.7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Neurological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168.8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138.9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134.3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1779.8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Hearing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1285.6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Respiratory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222.3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192.9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194.1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130.8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3120.2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Gastrointestinal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1071.8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Kidney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164.5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1720.8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Reproductive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83.4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Skin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1441.6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Musculoskeletal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619.4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812.7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1052.4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326.4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81.2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9031.9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Oral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852.0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Blood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162.1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364.1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227.8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5483.5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Unintentional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276.1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2902.6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1963.3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2754.7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3601.0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3758.4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3294.8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3389.8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3503.9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3817.2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3662.4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3743.9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3703.2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2697.3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1564.0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834.4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612.6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46068.3</w:t>
            </w:r>
          </w:p>
        </w:tc>
      </w:tr>
      <w:tr w:rsidR="00565DCF" w:rsidRPr="00565DCF" w:rsidTr="00B078CA">
        <w:trPr>
          <w:trHeight w:hRule="exact"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Non-Aboriginal Female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35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45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55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65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70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  <w:u w:val="single"/>
              </w:rPr>
              <w:t>85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u w:val="single"/>
              </w:rPr>
            </w:pP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Infectious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867.5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Infant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343.2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Cancer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174.4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78.7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1325.8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Endocrine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113.3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104.4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47.4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922.3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Cardiovascular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44.0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121.1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112.6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1029.4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Mental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404.2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990.9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516.2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352.5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251.1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7035.3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Neurological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124.1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125.0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109.3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188.4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2160.7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Hearing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53.4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48.9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61.2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1178.1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Respiratory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177.4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261.3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140.0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106.0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3347.7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Gastrointestinal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79.2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62.1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25.9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974.0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Kidney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70.1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63.8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91.6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715.5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Reproductive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0.4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169.4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206.9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1721.5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Skin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42.7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85.0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135.7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1317.2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Musculoskeletal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32.4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224.3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465.3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649.1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779.6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953.1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1079.3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1003.2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767.9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518.0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315.1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128.1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8466.9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Oral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18.7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37.9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39.0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82.6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34.6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640.3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Blood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38.2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41.6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72.3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73.6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59.3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36.0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26.3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570.4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137.2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77.2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249.5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291.0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198.8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162.2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120.8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109.5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73.9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155.4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111.2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10.1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2114.9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 xml:space="preserve">Unintentional </w:t>
            </w:r>
            <w:proofErr w:type="spellStart"/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inj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89.0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80.9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92.0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95.8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88.1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69.8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65.6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66.5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60.8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50.0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58.6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118.7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84.6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1184.3</w:t>
            </w:r>
          </w:p>
        </w:tc>
      </w:tr>
      <w:tr w:rsidR="00565DCF" w:rsidRPr="00565DCF" w:rsidTr="00B078CA">
        <w:trPr>
          <w:trHeight w:hRule="exact" w:val="1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909.9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712.1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960.7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1428.4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2107.6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3100.3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3195.7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2811.3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2642.3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2724.2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2822.1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2824.6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2753.5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2329.8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1793.4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1171.1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785.1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842.9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65DCF">
              <w:rPr>
                <w:rFonts w:ascii="Calibri" w:eastAsia="Times New Roman" w:hAnsi="Calibri" w:cs="Calibri"/>
                <w:sz w:val="16"/>
                <w:szCs w:val="16"/>
              </w:rPr>
              <w:t>35914.8</w:t>
            </w:r>
          </w:p>
        </w:tc>
      </w:tr>
    </w:tbl>
    <w:p w:rsidR="00565DCF" w:rsidRPr="00565DCF" w:rsidRDefault="00565DCF" w:rsidP="00565DCF">
      <w:pPr>
        <w:spacing w:line="360" w:lineRule="auto"/>
        <w:rPr>
          <w:rFonts w:eastAsiaTheme="minorHAnsi" w:cstheme="minorHAnsi"/>
          <w:sz w:val="16"/>
          <w:szCs w:val="16"/>
          <w:lang w:eastAsia="en-US"/>
        </w:rPr>
      </w:pPr>
      <w:r w:rsidRPr="00565DCF">
        <w:rPr>
          <w:rFonts w:eastAsiaTheme="minorHAnsi" w:cstheme="minorHAnsi"/>
          <w:sz w:val="16"/>
          <w:szCs w:val="16"/>
          <w:lang w:eastAsia="en-US"/>
        </w:rPr>
        <w:t xml:space="preserve">Note: </w:t>
      </w:r>
      <w:proofErr w:type="spellStart"/>
      <w:r w:rsidRPr="00565DCF">
        <w:rPr>
          <w:rFonts w:eastAsiaTheme="minorHAnsi" w:cstheme="minorHAnsi"/>
          <w:sz w:val="16"/>
          <w:szCs w:val="16"/>
          <w:lang w:eastAsia="en-US"/>
        </w:rPr>
        <w:t>inj</w:t>
      </w:r>
      <w:proofErr w:type="spellEnd"/>
      <w:r w:rsidRPr="00565DCF">
        <w:rPr>
          <w:rFonts w:eastAsiaTheme="minorHAnsi" w:cstheme="minorHAnsi"/>
          <w:sz w:val="16"/>
          <w:szCs w:val="16"/>
          <w:lang w:eastAsia="en-US"/>
        </w:rPr>
        <w:t>=injury</w:t>
      </w:r>
    </w:p>
    <w:p w:rsidR="00565DCF" w:rsidRDefault="00565DCF" w:rsidP="00565DCF">
      <w:pPr>
        <w:spacing w:line="360" w:lineRule="auto"/>
        <w:rPr>
          <w:rFonts w:eastAsiaTheme="minorHAnsi" w:cstheme="minorHAnsi"/>
          <w:color w:val="FF00FF"/>
          <w:sz w:val="16"/>
          <w:szCs w:val="16"/>
          <w:lang w:eastAsia="en-US"/>
        </w:rPr>
      </w:pPr>
    </w:p>
    <w:p w:rsidR="00565DCF" w:rsidRPr="00565DCF" w:rsidRDefault="00565DCF" w:rsidP="00565DCF">
      <w:pPr>
        <w:spacing w:line="360" w:lineRule="auto"/>
        <w:rPr>
          <w:b/>
          <w:bCs/>
          <w:color w:val="FF00FF"/>
          <w:sz w:val="24"/>
          <w:szCs w:val="24"/>
          <w:lang w:eastAsia="en-US"/>
        </w:rPr>
      </w:pPr>
      <w:r w:rsidRPr="00565DCF">
        <w:rPr>
          <w:b/>
          <w:bCs/>
          <w:sz w:val="24"/>
          <w:szCs w:val="24"/>
          <w:lang w:eastAsia="en-US"/>
        </w:rPr>
        <w:t xml:space="preserve">(4) Cause decomposition of healthy life expectancy </w:t>
      </w:r>
    </w:p>
    <w:p w:rsidR="00565DCF" w:rsidRPr="00565DCF" w:rsidRDefault="00565DCF" w:rsidP="00565DCF">
      <w:pPr>
        <w:spacing w:line="240" w:lineRule="auto"/>
        <w:rPr>
          <w:b/>
          <w:bCs/>
          <w:sz w:val="24"/>
          <w:szCs w:val="24"/>
          <w:lang w:eastAsia="en-US"/>
        </w:rPr>
      </w:pPr>
      <w:r w:rsidRPr="00565DCF">
        <w:rPr>
          <w:b/>
          <w:bCs/>
          <w:sz w:val="24"/>
          <w:szCs w:val="24"/>
          <w:lang w:eastAsia="en-US"/>
        </w:rPr>
        <w:t xml:space="preserve">Table </w:t>
      </w:r>
      <w:proofErr w:type="spellStart"/>
      <w:r w:rsidRPr="00565DCF">
        <w:rPr>
          <w:b/>
          <w:bCs/>
          <w:sz w:val="24"/>
          <w:szCs w:val="24"/>
          <w:lang w:eastAsia="en-US"/>
        </w:rPr>
        <w:t>A2</w:t>
      </w:r>
      <w:proofErr w:type="spellEnd"/>
      <w:r w:rsidRPr="00565DCF">
        <w:rPr>
          <w:b/>
          <w:bCs/>
          <w:sz w:val="24"/>
          <w:szCs w:val="24"/>
          <w:lang w:eastAsia="en-US"/>
        </w:rPr>
        <w:t>. Decomposition of difference (contribution %) [</w:t>
      </w:r>
      <w:proofErr w:type="gramStart"/>
      <w:r w:rsidRPr="00565DCF">
        <w:rPr>
          <w:b/>
          <w:bCs/>
          <w:sz w:val="24"/>
          <w:szCs w:val="24"/>
          <w:lang w:eastAsia="en-US"/>
        </w:rPr>
        <w:t>rank</w:t>
      </w:r>
      <w:proofErr w:type="gramEnd"/>
      <w:r w:rsidRPr="00565DCF">
        <w:rPr>
          <w:b/>
          <w:bCs/>
          <w:sz w:val="24"/>
          <w:szCs w:val="24"/>
          <w:lang w:eastAsia="en-US"/>
        </w:rPr>
        <w:t>] in healthy life expectancy at birth between Indigenous and non-Indigenous by cause category, Northern Territory of Australia, 2014-2018</w:t>
      </w:r>
    </w:p>
    <w:tbl>
      <w:tblPr>
        <w:tblW w:w="7260" w:type="dxa"/>
        <w:tblLook w:val="04A0" w:firstRow="1" w:lastRow="0" w:firstColumn="1" w:lastColumn="0" w:noHBand="0" w:noVBand="1"/>
      </w:tblPr>
      <w:tblGrid>
        <w:gridCol w:w="1116"/>
        <w:gridCol w:w="1436"/>
        <w:gridCol w:w="1836"/>
        <w:gridCol w:w="1016"/>
        <w:gridCol w:w="1856"/>
      </w:tblGrid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Female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Infectious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0.44(2%)[11]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0.98(3%)[10]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Infant/Congenital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-0.82(-3%)[17]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-0.87(-3%)[17]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Cancer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-0.88(-3%)[18]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-0.72(-2%)[15]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Endocrine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7.85(30%)[1]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10.36(31%)[1]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Cardiovascular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4.68(18%)[3]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7.05(21%)[2]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Mental/Substance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0.9(3%)[8]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-0.7(-2%)[14]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Neurological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1.82(7%)[6]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1.72(5%)[7]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Hearing/Vision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6.58(25%)[2]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5.19(16%)[3]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Respiratory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-0.81(-3%)[16]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1.62(5%)[8]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Gastrointestinal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-0.67(-3%)[15]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-0.67(-2%)[13]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Kidney/Urinary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2.77(10%)[4]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4.16(12%)[4]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565DCF">
              <w:rPr>
                <w:rFonts w:ascii="Calibri" w:eastAsia="Times New Roman" w:hAnsi="Calibri" w:cs="Calibri"/>
              </w:rPr>
              <w:t>Reprod</w:t>
            </w:r>
            <w:proofErr w:type="spellEnd"/>
            <w:r w:rsidRPr="00565DCF">
              <w:rPr>
                <w:rFonts w:ascii="Calibri" w:eastAsia="Times New Roman" w:hAnsi="Calibri" w:cs="Calibri"/>
              </w:rPr>
              <w:t>./Maternal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-0.04(0%)[13]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-1.12(-3%)[18]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Skin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0.45(2%)[10]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0.63(2%)[11]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Musculoskeletal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0.56(2%)[9]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2.43(7%)[6]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Oral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1.62(6%)[7]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1.42(4%)[9]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Blood/Metabolic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1.89(7%)[5]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2.91(9%)[5]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Intentional inj.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-0.06(0%)[14]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-0.23(-1%)[12]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Unintentional inj.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0.23(1%)[12]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-0.72(-2%)[16]</w:t>
            </w:r>
          </w:p>
        </w:tc>
      </w:tr>
      <w:tr w:rsidR="00565DCF" w:rsidRPr="00565DCF" w:rsidTr="00565DCF">
        <w:trPr>
          <w:trHeight w:hRule="exact" w:val="255"/>
        </w:trPr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Total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26.52(100%)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DCF" w:rsidRPr="00565DCF" w:rsidRDefault="00565DCF" w:rsidP="00565DCF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65DCF">
              <w:rPr>
                <w:rFonts w:ascii="Calibri" w:eastAsia="Times New Roman" w:hAnsi="Calibri" w:cs="Calibri"/>
              </w:rPr>
              <w:t>33.45(100%)</w:t>
            </w:r>
          </w:p>
        </w:tc>
      </w:tr>
    </w:tbl>
    <w:p w:rsidR="00565DCF" w:rsidRPr="00565DCF" w:rsidRDefault="00565DCF" w:rsidP="00565DCF">
      <w:pPr>
        <w:spacing w:after="0" w:line="240" w:lineRule="auto"/>
        <w:rPr>
          <w:rFonts w:eastAsiaTheme="minorHAnsi" w:cstheme="minorHAnsi"/>
          <w:sz w:val="18"/>
          <w:szCs w:val="18"/>
          <w:lang w:eastAsia="en-US"/>
        </w:rPr>
      </w:pPr>
      <w:r w:rsidRPr="00565DCF">
        <w:rPr>
          <w:rFonts w:eastAsiaTheme="minorHAnsi" w:cstheme="minorHAnsi"/>
          <w:sz w:val="18"/>
          <w:szCs w:val="18"/>
          <w:lang w:eastAsia="en-US"/>
        </w:rPr>
        <w:t xml:space="preserve">Note: </w:t>
      </w:r>
      <w:proofErr w:type="spellStart"/>
      <w:r w:rsidRPr="00565DCF">
        <w:rPr>
          <w:rFonts w:eastAsiaTheme="minorHAnsi" w:cstheme="minorHAnsi"/>
          <w:sz w:val="18"/>
          <w:szCs w:val="18"/>
          <w:lang w:eastAsia="en-US"/>
        </w:rPr>
        <w:t>inj</w:t>
      </w:r>
      <w:proofErr w:type="spellEnd"/>
      <w:r w:rsidRPr="00565DCF">
        <w:rPr>
          <w:rFonts w:eastAsiaTheme="minorHAnsi" w:cstheme="minorHAnsi"/>
          <w:sz w:val="18"/>
          <w:szCs w:val="18"/>
          <w:lang w:eastAsia="en-US"/>
        </w:rPr>
        <w:t>=injury</w:t>
      </w:r>
    </w:p>
    <w:p w:rsidR="00565DCF" w:rsidRDefault="00565DCF"/>
    <w:p w:rsidR="00565DCF" w:rsidRPr="00565DCF" w:rsidRDefault="00565DCF">
      <w:pPr>
        <w:rPr>
          <w:b/>
          <w:bCs/>
        </w:rPr>
      </w:pPr>
      <w:r w:rsidRPr="00565DCF">
        <w:rPr>
          <w:b/>
          <w:bCs/>
        </w:rPr>
        <w:t>References</w:t>
      </w:r>
    </w:p>
    <w:p w:rsidR="00565DCF" w:rsidRPr="00565DCF" w:rsidRDefault="00565DCF" w:rsidP="00565DC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Pr="00565DCF">
        <w:t>1.  Arriaga EE. Measuring and explaining the change in life expectancies. Demography</w:t>
      </w:r>
      <w:r w:rsidRPr="00565DCF">
        <w:rPr>
          <w:i/>
        </w:rPr>
        <w:t xml:space="preserve">. </w:t>
      </w:r>
      <w:r w:rsidRPr="00565DCF">
        <w:t>1984;21:83-96.</w:t>
      </w:r>
      <w:bookmarkEnd w:id="0"/>
    </w:p>
    <w:p w:rsidR="003116F9" w:rsidRDefault="00565DCF" w:rsidP="00565DCF">
      <w:pPr>
        <w:pStyle w:val="EndNoteBibliography"/>
        <w:ind w:left="720" w:hanging="720"/>
      </w:pPr>
      <w:bookmarkStart w:id="1" w:name="_ENREF_2"/>
      <w:r w:rsidRPr="00565DCF">
        <w:t>2.  Andreev EM, Shkolnikov VM, Begun AZ. Algorithm for decomposition of differences between aggregate demographic measures and its application to life expectancies, healthy life expectancies, parity-progression ratios and total fertility rates. Dem Res</w:t>
      </w:r>
      <w:r w:rsidRPr="00565DCF">
        <w:rPr>
          <w:i/>
        </w:rPr>
        <w:t xml:space="preserve">. </w:t>
      </w:r>
      <w:r w:rsidRPr="00565DCF">
        <w:t>2002;7:499-522.</w:t>
      </w:r>
      <w:bookmarkEnd w:id="1"/>
      <w:r>
        <w:fldChar w:fldCharType="end"/>
      </w:r>
      <w:bookmarkStart w:id="2" w:name="_GoBack"/>
      <w:bookmarkEnd w:id="2"/>
    </w:p>
    <w:sectPr w:rsidR="003116F9" w:rsidSect="00565D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Epidem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pxsx2vp3ea2f8ere07pdxr7xf50srpzzevt&quot;&gt;BOD2&lt;record-ids&gt;&lt;item&gt;579&lt;/item&gt;&lt;item&gt;607&lt;/item&gt;&lt;/record-ids&gt;&lt;/item&gt;&lt;/Libraries&gt;"/>
  </w:docVars>
  <w:rsids>
    <w:rsidRoot w:val="00565DCF"/>
    <w:rsid w:val="003116F9"/>
    <w:rsid w:val="0056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B468"/>
  <w15:chartTrackingRefBased/>
  <w15:docId w15:val="{5F2F75A6-4A36-4A11-9F2A-E6FD6C57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65DCF"/>
  </w:style>
  <w:style w:type="paragraph" w:customStyle="1" w:styleId="EndNoteBibliographyTitle">
    <w:name w:val="EndNote Bibliography Title"/>
    <w:basedOn w:val="Normal"/>
    <w:link w:val="EndNoteBibliographyTitleChar"/>
    <w:rsid w:val="00565DCF"/>
    <w:pPr>
      <w:spacing w:after="0"/>
      <w:jc w:val="center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5DCF"/>
    <w:rPr>
      <w:rFonts w:ascii="Calibri" w:eastAsiaTheme="minorHAnsi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565DCF"/>
    <w:pPr>
      <w:spacing w:line="240" w:lineRule="auto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5DCF"/>
    <w:rPr>
      <w:rFonts w:ascii="Calibri" w:eastAsiaTheme="minorHAnsi" w:hAnsi="Calibri" w:cs="Calibri"/>
      <w:noProof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65DC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5DCF"/>
    <w:rPr>
      <w:color w:val="808080"/>
    </w:rPr>
  </w:style>
  <w:style w:type="paragraph" w:styleId="ListParagraph">
    <w:name w:val="List Paragraph"/>
    <w:basedOn w:val="Normal"/>
    <w:uiPriority w:val="34"/>
    <w:qFormat/>
    <w:rsid w:val="00565DCF"/>
    <w:pPr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DC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CF"/>
    <w:rPr>
      <w:rFonts w:ascii="Segoe UI" w:eastAsiaTheme="minorHAns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565DCF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565D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5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DC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DCF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DCF"/>
    <w:rPr>
      <w:rFonts w:eastAsiaTheme="minorHAnsi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65D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Yuejen Zhao</dc:creator>
  <cp:keywords/>
  <dc:description/>
  <cp:lastModifiedBy>Yuejen Zhao</cp:lastModifiedBy>
  <cp:revision>1</cp:revision>
  <dcterms:created xsi:type="dcterms:W3CDTF">2024-05-23T23:54:00Z</dcterms:created>
  <dcterms:modified xsi:type="dcterms:W3CDTF">2024-05-24T00:02:00Z</dcterms:modified>
</cp:coreProperties>
</file>