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F74" w:rsidRDefault="006B4320" w:rsidP="00570BCF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6B4320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45D33" w:rsidRPr="00345D3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drawing>
          <wp:inline distT="0" distB="0" distL="0" distR="0">
            <wp:extent cx="5274310" cy="3651445"/>
            <wp:effectExtent l="0" t="0" r="2540" b="6350"/>
            <wp:docPr id="6" name="图片 6" descr="D:\Manucript writing\Child growth\新冠肺炎与儿童发育\Population health metrics revision\COVID-19 and child growth\Resumission\DDD 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anucript writing\Child growth\新冠肺炎与儿童发育\Population health metrics revision\COVID-19 and child growth\Resumission\DDD illustra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33" w:rsidRDefault="00345D33" w:rsidP="00345D33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Supplementary Fig.1</w:t>
      </w:r>
      <w:r>
        <w:rPr>
          <w:rFonts w:ascii="Times New Roman" w:hAnsi="Times New Roman" w:cs="Times New Roman"/>
          <w:sz w:val="18"/>
          <w:szCs w:val="18"/>
        </w:rPr>
        <w:t xml:space="preserve"> The illustration diagram of </w:t>
      </w:r>
      <w:r w:rsidR="00FB7E0D">
        <w:rPr>
          <w:rFonts w:ascii="Times New Roman" w:hAnsi="Times New Roman" w:cs="Times New Roman"/>
          <w:sz w:val="18"/>
          <w:szCs w:val="18"/>
        </w:rPr>
        <w:t xml:space="preserve">our </w:t>
      </w:r>
      <w:r>
        <w:rPr>
          <w:rFonts w:ascii="Times New Roman" w:hAnsi="Times New Roman" w:cs="Times New Roman"/>
          <w:sz w:val="18"/>
          <w:szCs w:val="18"/>
        </w:rPr>
        <w:t>Difference-in-Difference-in-Differences estimation</w:t>
      </w:r>
    </w:p>
    <w:p w:rsidR="00321F74" w:rsidRPr="00345D33" w:rsidRDefault="00321F74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321F74" w:rsidRDefault="00321F74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321F74" w:rsidRDefault="0016552B">
      <w:pPr>
        <w:jc w:val="center"/>
        <w:rPr>
          <w:rFonts w:ascii="Times New Roman" w:hAnsi="Times New Roman" w:cs="Times New Roman"/>
          <w:sz w:val="18"/>
          <w:szCs w:val="18"/>
        </w:rPr>
      </w:pPr>
      <w:r w:rsidRPr="0016552B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1F74" w:rsidRDefault="00321F74"/>
    <w:p w:rsidR="00321F74" w:rsidRDefault="00321F74"/>
    <w:p w:rsidR="00321F74" w:rsidRDefault="00321F74"/>
    <w:p w:rsidR="00321F74" w:rsidRDefault="00321F74"/>
    <w:p w:rsidR="00321F74" w:rsidRDefault="00321F74"/>
    <w:p w:rsidR="00321F74" w:rsidRDefault="00321F74"/>
    <w:p w:rsidR="00321F74" w:rsidRDefault="00321F74"/>
    <w:p w:rsidR="00321F74" w:rsidRDefault="00321F74"/>
    <w:p w:rsidR="00321F74" w:rsidRDefault="00321F74"/>
    <w:p w:rsidR="00321F74" w:rsidRDefault="00321F74"/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FC2D8A" w:rsidRDefault="00FC2D8A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Pr="00BB7E8D" w:rsidRDefault="00C379EC" w:rsidP="00C379EC">
      <w:r w:rsidRPr="006B4320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drawing>
          <wp:inline distT="0" distB="0" distL="0" distR="0" wp14:anchorId="7AE3C127" wp14:editId="0E75F30D">
            <wp:extent cx="4835525" cy="2901315"/>
            <wp:effectExtent l="0" t="0" r="3175" b="0"/>
            <wp:docPr id="4" name="图片 4" descr="D:\Manucript writing\Child growth\新冠肺炎与儿童发育\CFPS数据\儿童信息提取\论文用图原图\流程图16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anucript writing\Child growth\新冠肺炎与儿童发育\CFPS数据\儿童信息提取\论文用图原图\流程图16-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9EC" w:rsidRDefault="00C379EC" w:rsidP="00C379E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Supplementary Fig.</w:t>
      </w:r>
      <w:r w:rsidR="00FC2D8A">
        <w:rPr>
          <w:rFonts w:ascii="Times New Roman" w:hAnsi="Times New Roman" w:cs="Times New Roman"/>
          <w:b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Flowchart depicting the processing of analytical respondents of 2016 and 2020</w:t>
      </w:r>
    </w:p>
    <w:p w:rsidR="00C379EC" w:rsidRP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 w:rsidP="00C379EC">
      <w:pPr>
        <w:jc w:val="center"/>
        <w:rPr>
          <w:rFonts w:ascii="Times New Roman" w:hAnsi="Times New Roman" w:cs="Times New Roman"/>
          <w:sz w:val="18"/>
          <w:szCs w:val="18"/>
        </w:rPr>
      </w:pPr>
      <w:r w:rsidRPr="0016552B">
        <w:rPr>
          <w:rFonts w:ascii="Times New Roman" w:hAnsi="Times New Roman" w:cs="Times New Roman"/>
          <w:noProof/>
          <w:sz w:val="18"/>
          <w:szCs w:val="18"/>
          <w:lang w:eastAsia="en-US"/>
        </w:rPr>
        <w:drawing>
          <wp:inline distT="0" distB="0" distL="0" distR="0" wp14:anchorId="48486941" wp14:editId="1CFACF56">
            <wp:extent cx="4838700" cy="2863215"/>
            <wp:effectExtent l="0" t="0" r="0" b="0"/>
            <wp:docPr id="5" name="图片 5" descr="D:\Manucript writing\Child growth\新冠肺炎与儿童发育\CFPS数据\儿童信息提取\论文用图原图\流程图16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anucript writing\Child growth\新冠肺炎与儿童发育\CFPS数据\儿童信息提取\论文用图原图\流程图16-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9EC" w:rsidRDefault="00C379EC" w:rsidP="00C379EC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lastRenderedPageBreak/>
        <w:t>Supplementary Fig.</w:t>
      </w:r>
      <w:r w:rsidR="00FC2D8A">
        <w:rPr>
          <w:rFonts w:ascii="Times New Roman" w:hAnsi="Times New Roman" w:cs="Times New Roman"/>
          <w:b/>
          <w:sz w:val="18"/>
          <w:szCs w:val="18"/>
        </w:rPr>
        <w:t>3</w:t>
      </w:r>
      <w:r>
        <w:rPr>
          <w:rFonts w:ascii="Times New Roman" w:hAnsi="Times New Roman" w:cs="Times New Roman"/>
          <w:sz w:val="18"/>
          <w:szCs w:val="18"/>
        </w:rPr>
        <w:t xml:space="preserve"> Flowchart depicting the processing of analytical respondents of 2016 and 2018</w:t>
      </w:r>
    </w:p>
    <w:p w:rsidR="00C379EC" w:rsidRP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  <w:b/>
          <w:bCs/>
          <w:sz w:val="18"/>
          <w:szCs w:val="18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Supplementary Table A1</w:t>
      </w:r>
      <w:r>
        <w:rPr>
          <w:rFonts w:ascii="Times New Roman" w:hAnsi="Times New Roman"/>
          <w:sz w:val="18"/>
          <w:szCs w:val="18"/>
        </w:rPr>
        <w:t xml:space="preserve"> Sensitivity analyses: the multilevel estimations of the relationships between COVID-19 exposure and the continuous nutritional indicators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2"/>
        <w:gridCol w:w="1404"/>
        <w:gridCol w:w="1776"/>
        <w:gridCol w:w="2568"/>
        <w:gridCol w:w="946"/>
      </w:tblGrid>
      <w:tr w:rsidR="00321F74">
        <w:trPr>
          <w:trHeight w:val="282"/>
        </w:trPr>
        <w:tc>
          <w:tcPr>
            <w:tcW w:w="81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Nutritional indicators</w:t>
            </w:r>
          </w:p>
        </w:tc>
        <w:tc>
          <w:tcPr>
            <w:tcW w:w="74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Regression models</w:t>
            </w:r>
          </w:p>
        </w:tc>
        <w:tc>
          <w:tcPr>
            <w:tcW w:w="11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Definition of risk areas</w:t>
            </w:r>
          </w:p>
        </w:tc>
        <w:tc>
          <w:tcPr>
            <w:tcW w:w="163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Coefficients (LCI-HCI)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P value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WAZ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0.67 (-0.25-1.60)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0.155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0.87 (-0.02-1.76)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0.058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0.30 (-0.65-1.27)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0.529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0.66 (-0.26-1.59)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0.159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0.86 (-0.02-1.75)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0.058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0.31 (-0.64-1.27)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0.525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0.92 (-0.08-1.92)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0.073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1.19 (0.24-2.13)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0.013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0.34 (-0.06-1.34)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0.051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HAZ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0.05 (-1.52-1.62)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0.951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0.32 (-1.20-1.86)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0.675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0.90 (-0.72-2.53)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0.275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0.05 (-1.52-1.61)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0.953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0.35 (-1.17-1.88)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0.649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0.95 (-0.67-2.57)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0.251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0.20 (-1.50-1.91)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0.815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1.14 (-0.48-2.77)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0.167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2.10 (0.37-3.82)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0.017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BAZ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-0.10 (-1.48-1.27)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0.879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-0.07 (-1.44-1.29)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0.916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-0.96 (-2.39-0.47)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0.188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-0.11 (-1.49-1.26)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0.871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-0.08 (-1.45-1.28)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0.899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-0.97 (-2.40-0.45)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0.183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0.17 (-1.35-1.70)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0.826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6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0.10 (-1.38-1.59)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0.892 </w:t>
            </w:r>
          </w:p>
        </w:tc>
      </w:tr>
      <w:tr w:rsidR="00321F74">
        <w:trPr>
          <w:trHeight w:val="282"/>
        </w:trPr>
        <w:tc>
          <w:tcPr>
            <w:tcW w:w="81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4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1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63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-0.84 (-2.41-0.72)</w:t>
            </w:r>
          </w:p>
        </w:tc>
        <w:tc>
          <w:tcPr>
            <w:tcW w:w="6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0.293 </w:t>
            </w:r>
          </w:p>
        </w:tc>
      </w:tr>
    </w:tbl>
    <w:p w:rsidR="00321F74" w:rsidRDefault="00EE1087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hint="eastAsia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 w:hint="eastAsia"/>
          <w:sz w:val="18"/>
          <w:szCs w:val="18"/>
        </w:rPr>
        <w:t>Note: WAZ- weight-for-age z-score, HAZ- height/length-for-age z-score, BAZ- BMI-for-age z-score</w:t>
      </w:r>
      <w:r>
        <w:rPr>
          <w:rFonts w:ascii="Times New Roman" w:hAnsi="Times New Roman"/>
          <w:sz w:val="18"/>
          <w:szCs w:val="18"/>
        </w:rPr>
        <w:t>; C50, C15 and C10 imply respectively using 50, 15 and 10 accumulated confirmed cases as the thresholds of low-risk and medium-/high-risk areas)</w:t>
      </w:r>
    </w:p>
    <w:p w:rsidR="00321F74" w:rsidRDefault="00321F74">
      <w:pPr>
        <w:adjustRightInd w:val="0"/>
        <w:snapToGrid w:val="0"/>
        <w:spacing w:line="240" w:lineRule="atLeast"/>
        <w:rPr>
          <w:rFonts w:ascii="DengXian" w:eastAsia="DengXian" w:hAnsi="DengXian" w:cs="Times New Roman"/>
          <w:szCs w:val="21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C379EC" w:rsidRDefault="00C379EC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z w:val="18"/>
          <w:szCs w:val="18"/>
        </w:rPr>
        <w:t xml:space="preserve">Supplementary Table A2 </w:t>
      </w:r>
      <w:r>
        <w:rPr>
          <w:rFonts w:ascii="Times New Roman" w:hAnsi="Times New Roman"/>
          <w:sz w:val="18"/>
          <w:szCs w:val="18"/>
        </w:rPr>
        <w:t xml:space="preserve">Sensitivity analyses: the multilevel estimations of the relationships between COVID-19 exposure and the categorical nutritional indicators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02"/>
        <w:gridCol w:w="1695"/>
        <w:gridCol w:w="1694"/>
        <w:gridCol w:w="1822"/>
        <w:gridCol w:w="993"/>
      </w:tblGrid>
      <w:tr w:rsidR="00321F74">
        <w:trPr>
          <w:trHeight w:val="282"/>
        </w:trPr>
        <w:tc>
          <w:tcPr>
            <w:tcW w:w="1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Nutritional indicators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Regression models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Definition of risk areas</w:t>
            </w:r>
          </w:p>
        </w:tc>
        <w:tc>
          <w:tcPr>
            <w:tcW w:w="10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OR (LCI-HCI)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P value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Underweight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0.20 (0.01-4.70)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0.320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0.05 (0.00-0.99)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0.050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0.09 (0.01-1.58)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0.100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0.20 (0.01-4.84)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0.329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0.06 (0.00-0.99)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0.050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0.09 (0.01-1.58)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0.099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0.13 (0.00-6.89)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0.318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0.03 (0.00-0.65)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0.027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0.07 (0.00-1.56)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0.094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Stunting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3.72 (0.26-5.17)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0.328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1.14 (0.16-7.96)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0.895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0.93 (0.12-7.04)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0.950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3.65 (0.26-5.75)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0.335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1.11 (0.16-7.81)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0.910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0.93 (0.12-7.03)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0.949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4.69 (0.30-7.04)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0.269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0.44 (0.05-3.87)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0.465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0.27 (0.02-2.69)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0.267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Wasting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3.19 (0.51-9.29)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0.217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0.97 (0.15-6.39)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0.971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1.31 (0.18-9.58)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0.783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3.19 (0.51-9.29)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0.215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0.98 (0.15-6.36)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0.978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1.34 (0.18-9.68)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0.775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3.12 (0.49-6.79)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0.346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0.99 (0.18-7.01)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0.979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1.35 (0.18-9.75)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0.813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Overweight/obesity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1.62 (0.26-9.97)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0.604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0.70 (0.12-3.90)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0.684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0.42 (0.07-2.59)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0.352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1.60 (0.26-9.87)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0.613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0.69 (0.12-3.82)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0.668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0.42 (0.07-2.59)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0.348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1.58 (0.21-8.76)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0.654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0.65 (0.12-3.45)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0.513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0.41 (0.07-2.39)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 xml:space="preserve">0.317 </w:t>
            </w:r>
          </w:p>
        </w:tc>
      </w:tr>
    </w:tbl>
    <w:p w:rsidR="00321F74" w:rsidRDefault="00EE1087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 w:hint="eastAsia"/>
          <w:sz w:val="18"/>
          <w:szCs w:val="18"/>
        </w:rPr>
        <w:t xml:space="preserve">Note: </w:t>
      </w:r>
      <w:r>
        <w:rPr>
          <w:rFonts w:ascii="Times New Roman" w:hAnsi="Times New Roman"/>
          <w:sz w:val="18"/>
          <w:szCs w:val="18"/>
        </w:rPr>
        <w:t>C50, C15 and C10 imply respectively using 50, 15 and 10 accumulated confirmed cases as the thresholds of low-risk and medium-/high-risk areas)</w:t>
      </w:r>
    </w:p>
    <w:p w:rsidR="00321F74" w:rsidRDefault="00321F74">
      <w:pPr>
        <w:adjustRightInd w:val="0"/>
        <w:snapToGrid w:val="0"/>
        <w:spacing w:line="240" w:lineRule="atLeast"/>
        <w:rPr>
          <w:rFonts w:ascii="Times New Roman" w:eastAsia="DengXian" w:hAnsi="Times New Roman" w:cs="Times New Roman"/>
          <w:szCs w:val="21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Supplementary Table B1 </w:t>
      </w:r>
      <w:r>
        <w:rPr>
          <w:rFonts w:ascii="Times New Roman" w:hAnsi="Times New Roman"/>
          <w:sz w:val="18"/>
          <w:szCs w:val="18"/>
        </w:rPr>
        <w:t xml:space="preserve">Falsification tests: estimations of the relationships with the 2016 and 2020 cohorts (continuous nutritional indicators)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2"/>
        <w:gridCol w:w="1404"/>
        <w:gridCol w:w="1687"/>
        <w:gridCol w:w="2641"/>
        <w:gridCol w:w="962"/>
      </w:tblGrid>
      <w:tr w:rsidR="00321F74">
        <w:trPr>
          <w:trHeight w:val="282"/>
        </w:trPr>
        <w:tc>
          <w:tcPr>
            <w:tcW w:w="77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Nutritional indicators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Regression models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Definition of risk areas</w:t>
            </w:r>
          </w:p>
        </w:tc>
        <w:tc>
          <w:tcPr>
            <w:tcW w:w="18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Coefficients (LCI-HCI)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P value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WAZ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0.68 (-0.21-1.58)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0.136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0.66 (-0.25-1.58)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0.156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0.48 (-0.50-1.48)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0.336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0.68 (-0.21-1.57)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0.137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0.66 (-0.25-1.58)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0.158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0.48 (-0.51-1.47)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0.342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0.97 (-0.09-2.03)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0.073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0.68 (-0.05-1.73)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0.065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0.21 (-0.20-1.32)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0.071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HAZ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-0.26 (-1.78-1.25)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0.731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-0.18 (-1.77-1.39)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0.815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0.37 (-1.33-2.08)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0.668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-0.27 (-1.78-1.23)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0.725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-0.19 (-1.77-1.38)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0.809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0.38 (-1.32-2.08)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0.50 (-1.21-2.22)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0.563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0.93 (-0.78-2.65)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0.287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1.73 (-0.12-3.59)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0.067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BAZ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0.47 (-0.84-1.79)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0.477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0.82 (-0.52-2.22)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0.226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0.55 (-0.91-2.02)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0.48 (-0.83-1.80)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0.468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0.86 (-0.51-2.23)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0.22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0.56 (-0.90-2.02)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0.452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0.31 (-1.24-1.87)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0.695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-0.13 (-1.69-1.42)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0.867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-0.6 (-2.26-1.06)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0.479</w:t>
            </w:r>
          </w:p>
        </w:tc>
      </w:tr>
    </w:tbl>
    <w:p w:rsidR="00321F74" w:rsidRDefault="00EE1087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 w:hint="eastAsia"/>
          <w:sz w:val="18"/>
          <w:szCs w:val="18"/>
        </w:rPr>
        <w:t>Note: WAZ- weight-for-age z-score, HAZ- height/length-for-age z-score, BAZ- BMI-for-age z-score</w:t>
      </w:r>
      <w:r>
        <w:rPr>
          <w:rFonts w:ascii="Times New Roman" w:hAnsi="Times New Roman"/>
          <w:sz w:val="18"/>
          <w:szCs w:val="18"/>
        </w:rPr>
        <w:t>; C50, C15 and C10 imply respectively using 50, 15 and 10 accumulated confirmed cases as the thresholds of low-risk and medium-/high-risk areas)</w:t>
      </w:r>
    </w:p>
    <w:p w:rsidR="00321F74" w:rsidRDefault="00321F74">
      <w:pPr>
        <w:adjustRightInd w:val="0"/>
        <w:snapToGrid w:val="0"/>
        <w:spacing w:line="240" w:lineRule="atLeast"/>
        <w:rPr>
          <w:rFonts w:ascii="Times New Roman" w:eastAsia="DengXian" w:hAnsi="Times New Roman" w:cs="Times New Roman"/>
          <w:szCs w:val="21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321F74">
      <w:pPr>
        <w:adjustRightInd w:val="0"/>
        <w:snapToGrid w:val="0"/>
        <w:spacing w:line="240" w:lineRule="atLeast"/>
        <w:rPr>
          <w:rFonts w:ascii="Times New Roman" w:hAnsi="Times New Roman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Supplementary Table B2 </w:t>
      </w:r>
      <w:r>
        <w:rPr>
          <w:rFonts w:ascii="Times New Roman" w:hAnsi="Times New Roman"/>
          <w:sz w:val="18"/>
          <w:szCs w:val="18"/>
        </w:rPr>
        <w:t xml:space="preserve">Falsification tests: estimations of the relationships with the 2016 and 2020 cohorts (categorical nutritional indicators)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02"/>
        <w:gridCol w:w="1695"/>
        <w:gridCol w:w="1694"/>
        <w:gridCol w:w="1822"/>
        <w:gridCol w:w="993"/>
      </w:tblGrid>
      <w:tr w:rsidR="00321F74">
        <w:trPr>
          <w:trHeight w:val="282"/>
        </w:trPr>
        <w:tc>
          <w:tcPr>
            <w:tcW w:w="1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Nutritional indicators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Regression models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Definition of risk areas</w:t>
            </w:r>
          </w:p>
        </w:tc>
        <w:tc>
          <w:tcPr>
            <w:tcW w:w="10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OR (LCI-HCI)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P value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Underweight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0.08 (0.01-0.88)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0.039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0.23 (0.02-1.83)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0.149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0.30 (0.02-1.9)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0.159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0.08 (0.01-0.89)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0.039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0.23 (0.02-1.83)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0.148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0.30 (0.02-1.94)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0.161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0.06 (0.01-0.57)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0.024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0.20 (0.01-1.39)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 xml:space="preserve">0.100 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0.54 (0.02-1.34)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0.097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Stunting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2.10 (0.18-24.05)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0.548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1.39 (0.23-8.58)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0.723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2.29 (0.31-17.12)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0.417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2.12 (0.19-24.29)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0.546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1.39 (0.23-8.58)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0.721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2.32 (0.31-7.29)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0.413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1.77 (0.12-6.58)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0.676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0.92 (0.11-7.54)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1.00 (0.09-10.59)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0.999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Wasting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0.44 (0.08-2.44)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0.351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0.19 (0.03-1.25)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0.084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0.17 (0.02-1.28)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0.087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0.44 (0.08-2.44)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0.348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0.19 (0.03-1.23)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0.084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0.17 (0.02-1.28)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0.086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1.19 (0.15-9.12)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0.869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1.01 (0.12-8.58)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0.994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1.20 (0.12-12.18)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0.877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Overweight/obesity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0.78 (0.15-3.90)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0.758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0.69 (0.12-3.82)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0.666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0.33 (0.05-2.16)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0.245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0.79 (0.16-3.94)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0.758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0.70 (0.12-3.86)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0.674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0.33 (0.05-2.18)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0.25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1.04 (0.15-7.46)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0.968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1.07 (0.15-7.69)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0.56 (0.07-4.66)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0.59</w:t>
            </w:r>
          </w:p>
        </w:tc>
      </w:tr>
    </w:tbl>
    <w:p w:rsidR="00321F74" w:rsidRDefault="00EE1087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 w:hint="eastAsia"/>
          <w:sz w:val="18"/>
          <w:szCs w:val="18"/>
        </w:rPr>
        <w:t xml:space="preserve">Note: </w:t>
      </w:r>
      <w:r>
        <w:rPr>
          <w:rFonts w:ascii="Times New Roman" w:hAnsi="Times New Roman"/>
          <w:sz w:val="18"/>
          <w:szCs w:val="18"/>
        </w:rPr>
        <w:t>C50, C15 and C10 imply respectively using 50, 15 and 10 accumulated confirmed cases as the thresholds of low-risk and medium-/high-risk areas)</w:t>
      </w:r>
    </w:p>
    <w:p w:rsidR="00321F74" w:rsidRDefault="00321F74">
      <w:pPr>
        <w:adjustRightInd w:val="0"/>
        <w:snapToGrid w:val="0"/>
        <w:spacing w:line="240" w:lineRule="atLeast"/>
        <w:rPr>
          <w:rFonts w:ascii="Times New Roman" w:eastAsia="DengXian" w:hAnsi="Times New Roman" w:cs="Times New Roman"/>
          <w:szCs w:val="21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Supplementary Table C1 </w:t>
      </w:r>
      <w:r>
        <w:rPr>
          <w:rFonts w:ascii="Times New Roman" w:hAnsi="Times New Roman"/>
          <w:sz w:val="18"/>
          <w:szCs w:val="18"/>
        </w:rPr>
        <w:t>Falsification tests: estimations of the relationships with the 2016 and 2018 cohorts (continuous nutritional indicators)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12"/>
        <w:gridCol w:w="1404"/>
        <w:gridCol w:w="1687"/>
        <w:gridCol w:w="2641"/>
        <w:gridCol w:w="962"/>
      </w:tblGrid>
      <w:tr w:rsidR="00321F74">
        <w:trPr>
          <w:trHeight w:val="282"/>
        </w:trPr>
        <w:tc>
          <w:tcPr>
            <w:tcW w:w="77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Nutritional indicators</w:t>
            </w: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Regression models</w:t>
            </w:r>
          </w:p>
        </w:tc>
        <w:tc>
          <w:tcPr>
            <w:tcW w:w="102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Definition of risk areas</w:t>
            </w:r>
          </w:p>
        </w:tc>
        <w:tc>
          <w:tcPr>
            <w:tcW w:w="187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Coefficients (LCI-HCI)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P value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WAZ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0.06 (-0.71-0.83)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0.882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-0.02 (-0.75-0.71)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0.956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0.34 (-0.43-1.12)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0.381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0.06 (-0.7-0.83)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0.869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-0.03 (-0.76-0.70)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0.937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0.32 (-0.45-1.10)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0.41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0.06 (-0.83-0.96)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0.888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-0.42 (-1.26-0.40)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0.311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-0.08 (-0.96-0.80)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0.854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HAZ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-0.29 (-1.58-0.98)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0.651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-0.50 (-1.74-0.72)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0.421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-0.45 (-1.81-0.89)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0.506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-0.28 (-1.56-0.99)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0.665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-0.53 (-1.76-0.70)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0.4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-0.50 (-1.85-0.84)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0.466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0.22 (-1.28-1.73)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0.768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-0.19 (-1.61-1.22)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0.788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-0.27 (-1.83-1.28)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0.726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BAZ</w:t>
            </w: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0.60 (-0.51-1.71)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0.29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  <w:t>0.99 (-0.1-2.09)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  <w:t>0.077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  <w:t>1.52 (0.33-2.72)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  <w:t>0.012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0.61 (-0.50-1.72)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0.28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  <w:t>1.01(-0.09-2.10)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  <w:t>0.073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color w:val="000000"/>
                <w:sz w:val="15"/>
                <w:szCs w:val="15"/>
              </w:rPr>
              <w:t>1.53 (0.34-2.73)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b/>
                <w:bCs/>
                <w:color w:val="000000"/>
                <w:sz w:val="15"/>
                <w:szCs w:val="15"/>
              </w:rPr>
              <w:t>0.012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0.16 (-1.15-1.48)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0.804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8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-0.17 (-1.45-1.10)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0.791</w:t>
            </w:r>
          </w:p>
        </w:tc>
      </w:tr>
      <w:tr w:rsidR="00321F74">
        <w:trPr>
          <w:trHeight w:val="282"/>
        </w:trPr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0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87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0.22 (-1.17-1.62)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eastAsia="SimHei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SimHei" w:hAnsi="Times New Roman"/>
                <w:color w:val="000000"/>
                <w:sz w:val="15"/>
                <w:szCs w:val="15"/>
              </w:rPr>
              <w:t>0.749</w:t>
            </w:r>
          </w:p>
        </w:tc>
      </w:tr>
    </w:tbl>
    <w:p w:rsidR="00321F74" w:rsidRDefault="00EE1087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 w:hint="eastAsia"/>
          <w:sz w:val="18"/>
          <w:szCs w:val="18"/>
        </w:rPr>
        <w:t>Note: WAZ- weight-for-age z-score, HAZ- height/length-for-age z-score, BAZ- BMI-for-age z-score</w:t>
      </w:r>
      <w:r>
        <w:rPr>
          <w:rFonts w:ascii="Times New Roman" w:hAnsi="Times New Roman"/>
          <w:sz w:val="18"/>
          <w:szCs w:val="18"/>
        </w:rPr>
        <w:t>; C50, C15 and C10 imply respectively using 50, 15 and 10 accumulated confirmed cases as the thresholds of low-risk and medium-/high-risk areas)</w:t>
      </w:r>
    </w:p>
    <w:p w:rsidR="00321F74" w:rsidRDefault="00321F74">
      <w:pPr>
        <w:adjustRightInd w:val="0"/>
        <w:snapToGrid w:val="0"/>
        <w:spacing w:line="240" w:lineRule="atLeast"/>
        <w:rPr>
          <w:rFonts w:ascii="Times New Roman" w:eastAsia="DengXian" w:hAnsi="Times New Roman" w:cs="Times New Roman"/>
          <w:szCs w:val="21"/>
        </w:rPr>
      </w:pP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1F74" w:rsidRDefault="00EE1087">
      <w:pPr>
        <w:adjustRightInd w:val="0"/>
        <w:snapToGrid w:val="0"/>
        <w:spacing w:line="240" w:lineRule="atLeas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Supplementary Table C2 </w:t>
      </w:r>
      <w:r>
        <w:rPr>
          <w:rFonts w:ascii="Times New Roman" w:hAnsi="Times New Roman"/>
          <w:sz w:val="18"/>
          <w:szCs w:val="18"/>
        </w:rPr>
        <w:t xml:space="preserve">Falsification tests: estimations of the relationships with the 2016 and 2018 cohorts (categorical nutritional indicators)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02"/>
        <w:gridCol w:w="1695"/>
        <w:gridCol w:w="1694"/>
        <w:gridCol w:w="1822"/>
        <w:gridCol w:w="993"/>
      </w:tblGrid>
      <w:tr w:rsidR="00321F74">
        <w:trPr>
          <w:trHeight w:val="282"/>
        </w:trPr>
        <w:tc>
          <w:tcPr>
            <w:tcW w:w="126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Nutritional indicators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Regression models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hAnsi="Times New Roman"/>
                <w:b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kern w:val="0"/>
                <w:sz w:val="15"/>
                <w:szCs w:val="15"/>
              </w:rPr>
              <w:t>Definition of risk areas</w:t>
            </w:r>
          </w:p>
        </w:tc>
        <w:tc>
          <w:tcPr>
            <w:tcW w:w="10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OR (LCI-HCI)</w:t>
            </w:r>
          </w:p>
        </w:tc>
        <w:tc>
          <w:tcPr>
            <w:tcW w:w="59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P value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Underweight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0.36 (0.02-5.31)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0.455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2.05 (0.34-12.3)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0.429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1.92 (0.33-11.25)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0.467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0.36 (0.02-5.37)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0.462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2.10 (0.35-12.68)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0.415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1.97 (0.34-11.59)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0.447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0.25 (0.00-5.18)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0.985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6.23 (0.52-75.94)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0.151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5.64 (0.50-64.07)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0.163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Stunting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0.57 (0.10-3.10)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0.509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1.22 (0.29-5.21)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0.778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2.44 (0.48-12.43)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0.283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0.57 (0.10-3.13)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0.52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1.25 (0.30-5.31)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0.759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2.46 (0.49-12.68)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0.274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0.43 (0.06-3.25)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0.417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2.18 (0.39-12.43)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0.371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3.53 (0.53-24.05)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0.194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Wasting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0.13 (0.03-0.59)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0.008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0.20 (0.04-0.90)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0.037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0.13 (0.02-0.77)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0.024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0.13 (0.03-0.57)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0.007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0.19 (0.04-0.89)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0.034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  <w:szCs w:val="15"/>
              </w:rPr>
              <w:t>0.13 (0.02-0.76)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</w:rPr>
              <w:t>0.023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0.14 (0.06-2.05)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0.243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0.80 (0.13-4.85)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0.807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0.76 (0.10-6.05)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0.796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b/>
                <w:color w:val="000000"/>
                <w:kern w:val="0"/>
                <w:sz w:val="15"/>
                <w:szCs w:val="15"/>
              </w:rPr>
              <w:t>Overweight/obesity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1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0.47 (0.12-1.93)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0.297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1.03 (0.25-4.22)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0.963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0.78 (0.15-3.86)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0.753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2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0.47 (0.12-1.93)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0.298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1.04 (0.25-4.26)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0.959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0.78 (0.15-3.90)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0.758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Model 3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C50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0.56 (0.10-3.25)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0.516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C15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1.13 (0.22-5.75)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0.884</w:t>
            </w:r>
          </w:p>
        </w:tc>
      </w:tr>
      <w:tr w:rsidR="00321F74">
        <w:trPr>
          <w:trHeight w:val="282"/>
        </w:trPr>
        <w:tc>
          <w:tcPr>
            <w:tcW w:w="126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righ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321F74">
            <w:pPr>
              <w:widowControl/>
              <w:jc w:val="left"/>
              <w:rPr>
                <w:rFonts w:ascii="Times New Roman" w:eastAsia="DengXian" w:hAnsi="Times New Roman"/>
                <w:kern w:val="0"/>
                <w:sz w:val="15"/>
                <w:szCs w:val="15"/>
              </w:rPr>
            </w:pP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widowControl/>
              <w:jc w:val="left"/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/>
                <w:color w:val="000000"/>
                <w:kern w:val="0"/>
                <w:sz w:val="15"/>
                <w:szCs w:val="15"/>
              </w:rPr>
              <w:t>C10</w:t>
            </w:r>
          </w:p>
        </w:tc>
        <w:tc>
          <w:tcPr>
            <w:tcW w:w="1097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left"/>
              <w:rPr>
                <w:rFonts w:ascii="Times New Roman" w:eastAsia="DengXi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1.05 (0.18-6.36)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321F74" w:rsidRDefault="00EE1087">
            <w:pPr>
              <w:jc w:val="righ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0.953</w:t>
            </w:r>
          </w:p>
        </w:tc>
      </w:tr>
    </w:tbl>
    <w:p w:rsidR="00321F74" w:rsidRDefault="00EE1087">
      <w:pPr>
        <w:adjustRightInd w:val="0"/>
        <w:snapToGrid w:val="0"/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 w:hint="eastAsia"/>
          <w:sz w:val="18"/>
          <w:szCs w:val="18"/>
        </w:rPr>
        <w:t xml:space="preserve">Note: </w:t>
      </w:r>
      <w:r>
        <w:rPr>
          <w:rFonts w:ascii="Times New Roman" w:hAnsi="Times New Roman"/>
          <w:sz w:val="18"/>
          <w:szCs w:val="18"/>
        </w:rPr>
        <w:t>C50, C15 and C10 imply respectively using 50, 15 and 10 accumulated confirmed cases as the thresholds of low-risk and medium-/high-risk areas)</w:t>
      </w:r>
    </w:p>
    <w:p w:rsidR="00321F74" w:rsidRDefault="00321F74"/>
    <w:sectPr w:rsidR="00321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087" w:rsidRDefault="00EE1087" w:rsidP="006B4320">
      <w:r>
        <w:separator/>
      </w:r>
    </w:p>
  </w:endnote>
  <w:endnote w:type="continuationSeparator" w:id="0">
    <w:p w:rsidR="00EE1087" w:rsidRDefault="00EE1087" w:rsidP="006B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087" w:rsidRDefault="00EE1087" w:rsidP="006B4320">
      <w:r>
        <w:separator/>
      </w:r>
    </w:p>
  </w:footnote>
  <w:footnote w:type="continuationSeparator" w:id="0">
    <w:p w:rsidR="00EE1087" w:rsidRDefault="00EE1087" w:rsidP="006B4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mMTZiZjVmZTE1NTQ1ZDM4ODVmNGIyMjc0M2UzNmQifQ=="/>
  </w:docVars>
  <w:rsids>
    <w:rsidRoot w:val="008C6613"/>
    <w:rsid w:val="000262B7"/>
    <w:rsid w:val="0009317E"/>
    <w:rsid w:val="000E4B0D"/>
    <w:rsid w:val="000F47A5"/>
    <w:rsid w:val="00136FB6"/>
    <w:rsid w:val="0016552B"/>
    <w:rsid w:val="00195608"/>
    <w:rsid w:val="001C19F2"/>
    <w:rsid w:val="002167BF"/>
    <w:rsid w:val="00321F74"/>
    <w:rsid w:val="003230A9"/>
    <w:rsid w:val="00345D33"/>
    <w:rsid w:val="00373B38"/>
    <w:rsid w:val="00375AB9"/>
    <w:rsid w:val="003C0F21"/>
    <w:rsid w:val="003C31DB"/>
    <w:rsid w:val="00401FC5"/>
    <w:rsid w:val="00426933"/>
    <w:rsid w:val="00430BAE"/>
    <w:rsid w:val="00477DDF"/>
    <w:rsid w:val="00570BCF"/>
    <w:rsid w:val="00571DBF"/>
    <w:rsid w:val="00574CD3"/>
    <w:rsid w:val="005835F6"/>
    <w:rsid w:val="005F2B84"/>
    <w:rsid w:val="006A4966"/>
    <w:rsid w:val="006B4320"/>
    <w:rsid w:val="00712023"/>
    <w:rsid w:val="00724A0D"/>
    <w:rsid w:val="007962A7"/>
    <w:rsid w:val="008C6613"/>
    <w:rsid w:val="008D0B8D"/>
    <w:rsid w:val="008F718A"/>
    <w:rsid w:val="009309C8"/>
    <w:rsid w:val="009F18F3"/>
    <w:rsid w:val="00AC32B1"/>
    <w:rsid w:val="00AC6A67"/>
    <w:rsid w:val="00BA7C4D"/>
    <w:rsid w:val="00C379EC"/>
    <w:rsid w:val="00C80CDD"/>
    <w:rsid w:val="00C945EA"/>
    <w:rsid w:val="00D01175"/>
    <w:rsid w:val="00D126CB"/>
    <w:rsid w:val="00DC0A9B"/>
    <w:rsid w:val="00ED34CE"/>
    <w:rsid w:val="00EE1087"/>
    <w:rsid w:val="00F64C4B"/>
    <w:rsid w:val="00FB7E0D"/>
    <w:rsid w:val="00FC2449"/>
    <w:rsid w:val="00FC2D8A"/>
    <w:rsid w:val="34BB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efaultImageDpi w14:val="330"/>
  <w15:docId w15:val="{398B1859-4013-4B02-86EE-E7FD2834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D33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paragraph" w:customStyle="1" w:styleId="msonormal0">
    <w:name w:val="msonormal"/>
    <w:basedOn w:val="Normal"/>
    <w:autoRedefine/>
    <w:qFormat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FB6"/>
    <w:rPr>
      <w:rFonts w:ascii="Segoe UI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1284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</dc:creator>
  <cp:lastModifiedBy>Kowsalya Govindaraj</cp:lastModifiedBy>
  <cp:revision>3</cp:revision>
  <dcterms:created xsi:type="dcterms:W3CDTF">2024-11-10T12:59:00Z</dcterms:created>
  <dcterms:modified xsi:type="dcterms:W3CDTF">2024-11-11T04:46:00Z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6618E2B884214C90885A16086C62E218_12</vt:lpwstr>
  </property>
  <property fmtid="{D5CDD505-2E9C-101B-9397-08002B2CF9AE}" pid="4" name="GrammarlyDocumentId">
    <vt:lpwstr>1da7b159818bc237ccb5a07df1b534a1d9127e1fe427ad8998d3e96f04cc03d5</vt:lpwstr>
  </property>
</Properties>
</file>