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808B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726180"/>
            <wp:effectExtent l="0" t="0" r="9525" b="7620"/>
            <wp:docPr id="1" name="图片 1" descr="Figure S1.The incidence rate of injuries in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.The incidence rate of injuries in 20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AD09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S1. The incidence rate of injuries by region in 2021.</w:t>
      </w:r>
    </w:p>
    <w:p w14:paraId="3718F135">
      <w:pPr>
        <w:rPr>
          <w:rFonts w:hint="eastAsia"/>
          <w:lang w:val="en-US" w:eastAsia="zh-CN"/>
        </w:rPr>
      </w:pPr>
    </w:p>
    <w:p w14:paraId="5A94FC9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325" cy="3726180"/>
            <wp:effectExtent l="0" t="0" r="9525" b="7620"/>
            <wp:docPr id="2" name="图片 2" descr="Figure S2.The prevalence rate of injuries in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.The prevalence rate of injuries in 20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1CE4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Figure S2. The prevalence rate of injuries by region in 2021.</w:t>
      </w:r>
    </w:p>
    <w:p w14:paraId="47091053">
      <w:pPr>
        <w:rPr>
          <w:rFonts w:hint="eastAsia"/>
          <w:lang w:val="en-US" w:eastAsia="zh-CN"/>
        </w:rPr>
      </w:pPr>
    </w:p>
    <w:p w14:paraId="5A650D9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7325" cy="3726180"/>
            <wp:effectExtent l="0" t="0" r="9525" b="7620"/>
            <wp:docPr id="3" name="图片 3" descr="Figure S3.The DALYs rate of injuries in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.The DALYs rate of injuries in 20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0560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S</w:t>
      </w: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 xml:space="preserve">. The </w:t>
      </w:r>
      <w:r>
        <w:rPr>
          <w:rFonts w:hint="eastAsia"/>
          <w:lang w:val="en-US" w:eastAsia="zh-CN"/>
        </w:rPr>
        <w:t>DALYs</w:t>
      </w:r>
      <w:r>
        <w:rPr>
          <w:rFonts w:hint="default"/>
          <w:lang w:val="en-US" w:eastAsia="zh-CN"/>
        </w:rPr>
        <w:t xml:space="preserve"> rate of injuries by region in 2021.</w:t>
      </w:r>
    </w:p>
    <w:p w14:paraId="0EAC1F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3729355"/>
            <wp:effectExtent l="0" t="0" r="8890" b="4445"/>
            <wp:docPr id="5" name="图片 5" descr="d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eat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1D5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Figure S</w:t>
      </w:r>
      <w:r>
        <w:rPr>
          <w:rFonts w:hint="eastAsia"/>
          <w:lang w:val="en-US" w:eastAsia="zh-CN"/>
        </w:rPr>
        <w:t>4</w:t>
      </w:r>
      <w:r>
        <w:rPr>
          <w:rFonts w:hint="default"/>
          <w:lang w:val="en-US" w:eastAsia="zh-CN"/>
        </w:rPr>
        <w:t xml:space="preserve">. The </w:t>
      </w:r>
      <w:r>
        <w:rPr>
          <w:rFonts w:hint="eastAsia"/>
          <w:lang w:val="en-US" w:eastAsia="zh-CN"/>
        </w:rPr>
        <w:t>death</w:t>
      </w:r>
      <w:r>
        <w:rPr>
          <w:rFonts w:hint="default"/>
          <w:lang w:val="en-US" w:eastAsia="zh-CN"/>
        </w:rPr>
        <w:t xml:space="preserve"> rate of injuries by region in 2021.</w:t>
      </w:r>
    </w:p>
    <w:p w14:paraId="373CF868">
      <w:pPr>
        <w:rPr>
          <w:rFonts w:hint="default"/>
          <w:lang w:val="en-US" w:eastAsia="zh-CN"/>
        </w:rPr>
      </w:pPr>
    </w:p>
    <w:p w14:paraId="4027F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5CF81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171440" cy="7611745"/>
            <wp:effectExtent l="0" t="0" r="10160" b="8255"/>
            <wp:docPr id="9" name="图片 9" descr="Figure S5. Cluster results of incidence rate of level 3 cau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5. Cluster results of incidence rate of level 3 cause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1440" cy="76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A2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Figure S5. Cluster results of incidence rate of level 3 causes.</w:t>
      </w:r>
    </w:p>
    <w:p w14:paraId="4E752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48275" cy="7706995"/>
            <wp:effectExtent l="0" t="0" r="9525" b="8255"/>
            <wp:docPr id="8" name="图片 8" descr="Figure S6. Cluster results of prevalence rate of level 3 cau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6. Cluster results of prevalence rate of level 3 cause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70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16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Figure S6. Cluster results of prevalence rate of level 3 causes.</w:t>
      </w:r>
    </w:p>
    <w:p w14:paraId="268F7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4855210" cy="7079615"/>
            <wp:effectExtent l="0" t="0" r="2540" b="6985"/>
            <wp:docPr id="7" name="图片 7" descr="Figure S7. Cluster results of DALYs rate of level 3 cau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7. Cluster results of DALYs rate of level 3 cause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5210" cy="707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11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Figure S7. Cluster results of DALYs rate of level 3 causes.</w:t>
      </w:r>
    </w:p>
    <w:p w14:paraId="1B203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5269865" cy="3728085"/>
            <wp:effectExtent l="0" t="0" r="6985" b="5715"/>
            <wp:docPr id="6" name="图片 6" descr="Figure S8. Cluster results of death rate of level 3 cau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8. Cluster results of death rate of level 3 cause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C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Figure S8. Cluster results of death rate of level 3 causes.</w:t>
      </w:r>
    </w:p>
    <w:p w14:paraId="2F2795DF">
      <w:pPr>
        <w:rPr>
          <w:rFonts w:hint="default"/>
          <w:lang w:val="en-US" w:eastAsia="zh-CN"/>
        </w:rPr>
      </w:pPr>
    </w:p>
    <w:p w14:paraId="64ADE889">
      <w:pPr>
        <w:rPr>
          <w:rFonts w:hint="default"/>
          <w:lang w:val="en-US" w:eastAsia="zh-CN"/>
        </w:rPr>
      </w:pPr>
    </w:p>
    <w:p w14:paraId="48B954D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325" cy="2769870"/>
            <wp:effectExtent l="0" t="0" r="9525" b="11430"/>
            <wp:docPr id="25" name="图片 25" descr="Figure S9. The GLM model between policies and the global average ASIR of falls in fe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ure S9. The GLM model between policies and the global average ASIR of falls in femal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4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S9. The GLM model between policies and the global average ASIR of falls in female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63520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46AEF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346D0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5C978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1888F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0500" cy="2739390"/>
            <wp:effectExtent l="0" t="0" r="6350" b="3810"/>
            <wp:docPr id="26" name="图片 26" descr="Figure S10. The GLM model between policies and the global average ASIR of falls in 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igure S10. The GLM model between policies and the global average ASIR of falls in mal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41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S10. The GLM model between policies and the global average ASIR of falls in male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16048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3040" cy="2270760"/>
            <wp:effectExtent l="0" t="0" r="3810" b="15240"/>
            <wp:docPr id="27" name="图片 27" descr="Figure S11. The GLM model between policies and the global average ASIR of foreign body in both se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igure S11. The GLM model between policies and the global average ASIR of foreign body in both sexes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4B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S11. The GLM model between policies and the global average ASIR of foreign body in both sexes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76356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2405" cy="2708910"/>
            <wp:effectExtent l="0" t="0" r="4445" b="15240"/>
            <wp:docPr id="28" name="图片 28" descr="Figure S12. The GLM model between policies and the global average ASPR of falls in 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igure S12. The GLM model between policies and the global average ASPR of falls in mal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2F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S12. The GLM model between policies and the global average ASPR of falls in male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1AF03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7960" cy="3729355"/>
            <wp:effectExtent l="0" t="0" r="8890" b="4445"/>
            <wp:docPr id="29" name="图片 29" descr="Figure S13. The GLM model between policies and the global average ASPR of falls in fe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igure S13. The GLM model between policies and the global average ASPR of falls in femal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3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S13. The GLM model between policies and the global average ASPR of falls in female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6F545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4310" cy="3917315"/>
            <wp:effectExtent l="0" t="0" r="2540" b="6985"/>
            <wp:docPr id="30" name="图片 30" descr="Figure S14. The GLM model between policies and the global average ASDR of Interpersonal violence in fe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igure S14. The GLM model between policies and the global average ASDR of Interpersonal violence in femal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E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S14. The GLM model between policies and the global average ASDR of Interpersonal violence in female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27143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9865" cy="3395980"/>
            <wp:effectExtent l="0" t="0" r="6985" b="13970"/>
            <wp:docPr id="31" name="图片 31" descr="Figure S15. The GLM model between policies and the global average ASDR of Interpersonal violence in 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igure S15. The GLM model between policies and the global average ASDR of Interpersonal violence in mal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37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S15. The GLM model between policies and the global average ASDR of Interpersonal violence in male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74300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7960" cy="3729355"/>
            <wp:effectExtent l="0" t="0" r="8890" b="4445"/>
            <wp:docPr id="32" name="图片 32" descr="Figure S16. The GLM model between policies and the global average ASMR of Interpersonal violence in both sex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igure S16. The GLM model between policies and the global average ASMR of Interpersonal violence in both sexes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5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S16. The GLM model between policies and the global average ASMR of Interpersonal violence in both sexes</w:t>
      </w:r>
      <w:r>
        <w:rPr>
          <w:rFonts w:hint="eastAsia" w:ascii="Times New Roman" w:hAnsi="Times New Roman" w:cs="Times New Roman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6A125936"/>
    <w:rsid w:val="05593E48"/>
    <w:rsid w:val="22C5784D"/>
    <w:rsid w:val="33F57CD3"/>
    <w:rsid w:val="6A12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88</Words>
  <Characters>398</Characters>
  <Lines>0</Lines>
  <Paragraphs>0</Paragraphs>
  <TotalTime>4</TotalTime>
  <ScaleCrop>false</ScaleCrop>
  <LinksUpToDate>false</LinksUpToDate>
  <CharactersWithSpaces>478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2024-07-15T06:55:00Z</dcterms:created>
  <dc:creator>頔达</dc:creator>
  <cp:lastModifiedBy>頔达</cp:lastModifiedBy>
  <dcterms:modified xsi:type="dcterms:W3CDTF">2024-09-02T02:10:53Z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BEFE1262C68D4748B8654955843B0AAC_11</vt:lpwstr>
  </property>
</Properties>
</file>