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B9F" w:rsidRDefault="00C23B9F" w:rsidP="00C23B9F">
      <w:pPr>
        <w:spacing w:line="480" w:lineRule="auto"/>
        <w:jc w:val="both"/>
        <w:rPr>
          <w:rFonts w:hAnsi="Calibri"/>
          <w:b/>
          <w:color w:val="000000" w:themeColor="text1"/>
          <w:kern w:val="24"/>
          <w:szCs w:val="36"/>
        </w:rPr>
      </w:pPr>
      <w:r>
        <w:rPr>
          <w:rFonts w:hAnsi="Calibri"/>
          <w:b/>
          <w:color w:val="000000" w:themeColor="text1"/>
          <w:kern w:val="24"/>
          <w:szCs w:val="36"/>
        </w:rPr>
        <w:t>Supplementary Figures</w:t>
      </w:r>
    </w:p>
    <w:p w:rsidR="00C23B9F" w:rsidRDefault="00C23B9F" w:rsidP="00C23B9F">
      <w:pPr>
        <w:rPr>
          <w:rFonts w:cstheme="minorHAnsi"/>
          <w:b/>
        </w:rPr>
      </w:pPr>
      <w:r>
        <w:rPr>
          <w:rFonts w:cstheme="minorHAnsi"/>
          <w:b/>
        </w:rPr>
        <w:t>Supplementary Figure 1</w:t>
      </w:r>
    </w:p>
    <w:p w:rsidR="00C23B9F" w:rsidRDefault="00C23B9F" w:rsidP="00C23B9F">
      <w:pPr>
        <w:rPr>
          <w:rFonts w:cstheme="minorHAnsi"/>
          <w:b/>
        </w:rPr>
      </w:pPr>
    </w:p>
    <w:p w:rsidR="00C23B9F" w:rsidRDefault="00C23B9F" w:rsidP="00C23B9F">
      <w:pPr>
        <w:rPr>
          <w:rFonts w:cstheme="minorHAnsi"/>
          <w:b/>
        </w:rPr>
      </w:pPr>
      <w:r>
        <w:rPr>
          <w:rFonts w:cstheme="minorHAnsi"/>
          <w:b/>
        </w:rPr>
        <w:t xml:space="preserve">    </w:t>
      </w:r>
    </w:p>
    <w:p w:rsidR="00C23B9F" w:rsidRDefault="00C23B9F" w:rsidP="00C23B9F">
      <w:pPr>
        <w:rPr>
          <w:rFonts w:cstheme="minorHAnsi"/>
          <w:b/>
        </w:rPr>
      </w:pPr>
      <w:r>
        <w:rPr>
          <w:rFonts w:cstheme="minorHAnsi"/>
          <w:b/>
          <w:noProof/>
          <w:lang w:eastAsia="en-IN"/>
        </w:rPr>
        <w:drawing>
          <wp:inline distT="0" distB="0" distL="0" distR="0">
            <wp:extent cx="5600700" cy="4572000"/>
            <wp:effectExtent l="0" t="0" r="0" b="0"/>
            <wp:docPr id="2" name="Picture 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B9F" w:rsidRDefault="00C23B9F" w:rsidP="00C23B9F">
      <w:pPr>
        <w:rPr>
          <w:rFonts w:cstheme="minorHAnsi"/>
          <w:b/>
        </w:rPr>
      </w:pP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Supplementary Figure 1 Total protein level and original blots. (A) </w:t>
      </w:r>
      <w:r>
        <w:rPr>
          <w:rFonts w:cstheme="minorHAnsi"/>
          <w:bCs/>
        </w:rPr>
        <w:t xml:space="preserve">Total protein loading of neurons, astrocytes, and their </w:t>
      </w:r>
      <w:proofErr w:type="spellStart"/>
      <w:r>
        <w:rPr>
          <w:rFonts w:cstheme="minorHAnsi"/>
          <w:bCs/>
        </w:rPr>
        <w:t>sEVs</w:t>
      </w:r>
      <w:proofErr w:type="spellEnd"/>
      <w:r>
        <w:rPr>
          <w:rFonts w:cstheme="minorHAnsi"/>
          <w:bCs/>
        </w:rPr>
        <w:t xml:space="preserve"> shown by gel staining.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Ten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μg</w:t>
      </w:r>
      <w:proofErr w:type="spellEnd"/>
      <w:r>
        <w:rPr>
          <w:rFonts w:cstheme="minorHAnsi"/>
        </w:rPr>
        <w:t xml:space="preserve"> of total protein were loaded on to the gel. </w:t>
      </w:r>
      <w:r>
        <w:rPr>
          <w:rFonts w:cstheme="minorHAnsi"/>
          <w:b/>
          <w:bCs/>
        </w:rPr>
        <w:t xml:space="preserve">(B) </w:t>
      </w:r>
      <w:r>
        <w:rPr>
          <w:rFonts w:cstheme="minorHAnsi"/>
        </w:rPr>
        <w:t xml:space="preserve">Original blot of </w:t>
      </w:r>
      <w:proofErr w:type="spellStart"/>
      <w:r>
        <w:rPr>
          <w:rFonts w:cstheme="minorHAnsi"/>
        </w:rPr>
        <w:t>calnexin</w:t>
      </w:r>
      <w:proofErr w:type="spellEnd"/>
      <w:r>
        <w:rPr>
          <w:rFonts w:cstheme="minorHAnsi"/>
        </w:rPr>
        <w:t xml:space="preserve">, CD63, and CD81 (shown in Figure 2D), as well as MVP and ANXA2 (shown in Figure 6C). Original blots of HSP70 from neurons and astrocytes </w:t>
      </w:r>
      <w:r>
        <w:rPr>
          <w:rFonts w:cstheme="minorHAnsi"/>
          <w:b/>
          <w:bCs/>
        </w:rPr>
        <w:t xml:space="preserve">(C) </w:t>
      </w:r>
      <w:r>
        <w:rPr>
          <w:rFonts w:cstheme="minorHAnsi"/>
        </w:rPr>
        <w:t xml:space="preserve">as well as their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(D) </w:t>
      </w:r>
      <w:r>
        <w:rPr>
          <w:rFonts w:cstheme="minorHAnsi"/>
        </w:rPr>
        <w:t xml:space="preserve">shown in Figure 2D. Arrows indicate the target proteins. Asterisks represent samples tested for another study. L: molecular weight protein ladder, NC: neurons, AC: astrocytes, NE: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 from neurons, AE: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 from astrocytes, MVP: major vault protein, ANXA2: </w:t>
      </w:r>
      <w:proofErr w:type="spellStart"/>
      <w:r>
        <w:rPr>
          <w:rFonts w:cstheme="minorHAnsi"/>
        </w:rPr>
        <w:t>annexin</w:t>
      </w:r>
      <w:proofErr w:type="spellEnd"/>
      <w:r>
        <w:rPr>
          <w:rFonts w:cstheme="minorHAnsi"/>
        </w:rPr>
        <w:t xml:space="preserve"> A2.</w:t>
      </w:r>
      <w:r>
        <w:rPr>
          <w:rFonts w:cstheme="minorHAnsi"/>
          <w:b/>
        </w:rPr>
        <w:br w:type="page"/>
      </w: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Supplementary Figure 2</w:t>
      </w: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  <w:r>
        <w:rPr>
          <w:noProof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196215</wp:posOffset>
            </wp:positionV>
            <wp:extent cx="6023610" cy="3200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</w:p>
    <w:p w:rsidR="00C23B9F" w:rsidRDefault="00C23B9F" w:rsidP="00C23B9F">
      <w:pPr>
        <w:spacing w:line="480" w:lineRule="auto"/>
        <w:jc w:val="both"/>
        <w:rPr>
          <w:rFonts w:cstheme="minorHAnsi"/>
          <w:b/>
        </w:rPr>
      </w:pPr>
    </w:p>
    <w:p w:rsidR="00C23B9F" w:rsidRDefault="00C23B9F" w:rsidP="00C23B9F">
      <w:pPr>
        <w:spacing w:line="480" w:lineRule="auto"/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Supplementary Figure 2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Integrity and quality of RNA derived from neurons, astrocytes and their respective </w:t>
      </w:r>
      <w:proofErr w:type="spellStart"/>
      <w:r>
        <w:rPr>
          <w:rFonts w:cstheme="minorHAnsi"/>
          <w:b/>
          <w:bCs/>
        </w:rPr>
        <w:t>sEVs</w:t>
      </w:r>
      <w:proofErr w:type="spellEnd"/>
      <w:r>
        <w:rPr>
          <w:rFonts w:cstheme="minorHAnsi"/>
          <w:b/>
          <w:bCs/>
        </w:rPr>
        <w:t>.</w:t>
      </w:r>
      <w:r>
        <w:rPr>
          <w:rFonts w:cstheme="minorHAnsi"/>
        </w:rPr>
        <w:t xml:space="preserve"> Cellular RNA for both neurons and astrocytes had prominent 18S and 28S peaks but absent in corresponding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. The </w:t>
      </w:r>
      <w:proofErr w:type="spellStart"/>
      <w:r>
        <w:rPr>
          <w:rFonts w:cstheme="minorHAnsi"/>
        </w:rPr>
        <w:t>sEV</w:t>
      </w:r>
      <w:proofErr w:type="spellEnd"/>
      <w:r>
        <w:rPr>
          <w:rFonts w:cstheme="minorHAnsi"/>
        </w:rPr>
        <w:t xml:space="preserve"> samples had peaks around 25 – 200 nucleotides, indicating the presence of small RNAs. NC: neurons, AC: astrocytes, NE: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 from neurons, AE: </w:t>
      </w:r>
      <w:proofErr w:type="spellStart"/>
      <w:r>
        <w:rPr>
          <w:rFonts w:cstheme="minorHAnsi"/>
        </w:rPr>
        <w:t>sEVs</w:t>
      </w:r>
      <w:proofErr w:type="spellEnd"/>
      <w:r>
        <w:rPr>
          <w:rFonts w:cstheme="minorHAnsi"/>
        </w:rPr>
        <w:t xml:space="preserve"> from astrocytes.</w:t>
      </w:r>
    </w:p>
    <w:p w:rsidR="00C23B9F" w:rsidRDefault="00C23B9F" w:rsidP="00C23B9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:rsidR="00C23B9F" w:rsidRDefault="00C23B9F" w:rsidP="00C23B9F">
      <w:pPr>
        <w:spacing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Supplementary Figure 3</w:t>
      </w:r>
    </w:p>
    <w:p w:rsidR="00C23B9F" w:rsidRDefault="00C23B9F" w:rsidP="00C23B9F">
      <w:pPr>
        <w:spacing w:line="48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noProof/>
          <w:lang w:eastAsia="en-IN"/>
        </w:rPr>
        <w:drawing>
          <wp:inline distT="0" distB="0" distL="0" distR="0">
            <wp:extent cx="6316331" cy="71723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740" cy="717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50D" w:rsidRDefault="00C23B9F" w:rsidP="00C23B9F">
      <w:r>
        <w:rPr>
          <w:rFonts w:cstheme="minorHAnsi"/>
          <w:b/>
          <w:bCs/>
        </w:rPr>
        <w:t xml:space="preserve">Supplementary Figure 3 </w:t>
      </w:r>
      <w:proofErr w:type="spellStart"/>
      <w:r>
        <w:rPr>
          <w:rFonts w:cstheme="minorHAnsi"/>
          <w:b/>
          <w:bCs/>
        </w:rPr>
        <w:t>Treemap</w:t>
      </w:r>
      <w:proofErr w:type="spellEnd"/>
      <w:r>
        <w:rPr>
          <w:rFonts w:cstheme="minorHAnsi"/>
          <w:b/>
          <w:bCs/>
        </w:rPr>
        <w:t xml:space="preserve"> representations of differentially expressed genes in neurons vs. astrocytes.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(Upper) </w:t>
      </w:r>
      <w:r>
        <w:rPr>
          <w:rFonts w:cstheme="minorHAnsi"/>
        </w:rPr>
        <w:t xml:space="preserve">Biological processes enriched for mRNAs that are </w:t>
      </w:r>
      <w:proofErr w:type="spellStart"/>
      <w:r>
        <w:rPr>
          <w:rFonts w:cstheme="minorHAnsi"/>
        </w:rPr>
        <w:t>upregulated</w:t>
      </w:r>
      <w:proofErr w:type="spellEnd"/>
      <w:r>
        <w:rPr>
          <w:rFonts w:cstheme="minorHAnsi"/>
        </w:rPr>
        <w:t xml:space="preserve"> in neurons.</w:t>
      </w:r>
      <w:r>
        <w:rPr>
          <w:rFonts w:cstheme="minorHAnsi"/>
          <w:b/>
          <w:bCs/>
        </w:rPr>
        <w:t xml:space="preserve"> (Lower) </w:t>
      </w:r>
      <w:r>
        <w:rPr>
          <w:rFonts w:cstheme="minorHAnsi"/>
        </w:rPr>
        <w:t>Biological processes enriched for m</w:t>
      </w:r>
      <w:bookmarkStart w:id="0" w:name="_GoBack"/>
      <w:bookmarkEnd w:id="0"/>
      <w:r>
        <w:rPr>
          <w:rFonts w:cstheme="minorHAnsi"/>
        </w:rPr>
        <w:t xml:space="preserve">RNAs </w:t>
      </w:r>
      <w:proofErr w:type="spellStart"/>
      <w:r>
        <w:rPr>
          <w:rFonts w:cstheme="minorHAnsi"/>
        </w:rPr>
        <w:t>upregulated</w:t>
      </w:r>
      <w:proofErr w:type="spellEnd"/>
      <w:r>
        <w:rPr>
          <w:rFonts w:cstheme="minorHAnsi"/>
        </w:rPr>
        <w:t xml:space="preserve"> in astrocytes.</w:t>
      </w:r>
    </w:p>
    <w:sectPr w:rsidR="00161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F3"/>
    <w:rsid w:val="0016150D"/>
    <w:rsid w:val="00196DB8"/>
    <w:rsid w:val="0020373C"/>
    <w:rsid w:val="00322469"/>
    <w:rsid w:val="0056028B"/>
    <w:rsid w:val="007D1F47"/>
    <w:rsid w:val="00812490"/>
    <w:rsid w:val="00844E09"/>
    <w:rsid w:val="008F106C"/>
    <w:rsid w:val="009D01F3"/>
    <w:rsid w:val="00A420C8"/>
    <w:rsid w:val="00A42A7B"/>
    <w:rsid w:val="00B63E02"/>
    <w:rsid w:val="00C23B9F"/>
    <w:rsid w:val="00C57557"/>
    <w:rsid w:val="00DE79E4"/>
    <w:rsid w:val="00EF7C66"/>
    <w:rsid w:val="00F36943"/>
    <w:rsid w:val="00F6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B843F3-DD7B-4C0D-940F-B8A9C9CB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1224</Characters>
  <Application>Microsoft Office Word</Application>
  <DocSecurity>0</DocSecurity>
  <Lines>10</Lines>
  <Paragraphs>2</Paragraphs>
  <ScaleCrop>false</ScaleCrop>
  <Company>HP Inc.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Nivetha K.</dc:creator>
  <cp:keywords/>
  <dc:description/>
  <cp:lastModifiedBy>Nivetha K.</cp:lastModifiedBy>
  <cp:revision>2</cp:revision>
  <dcterms:created xsi:type="dcterms:W3CDTF">2021-07-05T14:42:00Z</dcterms:created>
  <dcterms:modified xsi:type="dcterms:W3CDTF">2021-07-05T14:43:00Z</dcterms:modified>
</cp:coreProperties>
</file>