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7B9" w:rsidRPr="009B41E1" w:rsidRDefault="004617B9" w:rsidP="004617B9">
      <w:pPr>
        <w:spacing w:line="360" w:lineRule="auto"/>
        <w:jc w:val="center"/>
        <w:rPr>
          <w:b/>
          <w:lang w:val="en-GB"/>
        </w:rPr>
      </w:pPr>
      <w:r w:rsidRPr="009B41E1">
        <w:rPr>
          <w:b/>
          <w:lang w:val="en-GB"/>
        </w:rPr>
        <w:t xml:space="preserve">The Tyrosine Phosphatase SHP2 increases Robustness and Information Transfer </w:t>
      </w:r>
    </w:p>
    <w:p w:rsidR="004617B9" w:rsidRPr="009B41E1" w:rsidRDefault="004617B9" w:rsidP="004617B9">
      <w:pPr>
        <w:spacing w:line="360" w:lineRule="auto"/>
        <w:jc w:val="center"/>
        <w:rPr>
          <w:b/>
          <w:lang w:val="en-GB"/>
        </w:rPr>
      </w:pPr>
      <w:r w:rsidRPr="009B41E1">
        <w:rPr>
          <w:b/>
          <w:lang w:val="en-GB"/>
        </w:rPr>
        <w:t>within IL-6-induced JAK/STAT signalling</w:t>
      </w:r>
    </w:p>
    <w:p w:rsidR="004617B9" w:rsidRPr="005851A4" w:rsidRDefault="004617B9" w:rsidP="004617B9">
      <w:pPr>
        <w:spacing w:before="120" w:after="0" w:line="360" w:lineRule="auto"/>
        <w:rPr>
          <w:rFonts w:cstheme="minorHAnsi"/>
          <w:lang w:val="en-GB"/>
        </w:rPr>
      </w:pPr>
      <w:r w:rsidRPr="005851A4">
        <w:rPr>
          <w:rFonts w:cstheme="minorHAnsi"/>
          <w:lang w:val="en-GB"/>
        </w:rPr>
        <w:t>Fiebelkow, Jessica</w:t>
      </w:r>
      <w:r w:rsidRPr="005851A4">
        <w:rPr>
          <w:rFonts w:cstheme="minorHAnsi"/>
          <w:vertAlign w:val="superscript"/>
          <w:lang w:val="en-GB"/>
        </w:rPr>
        <w:t>1</w:t>
      </w:r>
      <w:r w:rsidRPr="005851A4">
        <w:rPr>
          <w:rFonts w:cstheme="minorHAnsi"/>
          <w:lang w:val="en-GB"/>
        </w:rPr>
        <w:t>; Guendel, André</w:t>
      </w:r>
      <w:r w:rsidRPr="005851A4">
        <w:rPr>
          <w:rFonts w:cstheme="minorHAnsi"/>
          <w:vertAlign w:val="superscript"/>
          <w:lang w:val="en-GB"/>
        </w:rPr>
        <w:t>2</w:t>
      </w:r>
      <w:r w:rsidRPr="005851A4">
        <w:rPr>
          <w:rFonts w:cstheme="minorHAnsi"/>
          <w:lang w:val="en-GB"/>
        </w:rPr>
        <w:t>;</w:t>
      </w:r>
      <w:r w:rsidRPr="005851A4">
        <w:rPr>
          <w:rFonts w:cstheme="minorHAnsi"/>
          <w:vertAlign w:val="superscript"/>
          <w:lang w:val="en-GB"/>
        </w:rPr>
        <w:t xml:space="preserve"> </w:t>
      </w:r>
      <w:r w:rsidRPr="005851A4">
        <w:rPr>
          <w:rFonts w:cstheme="minorHAnsi"/>
          <w:lang w:val="en-GB"/>
        </w:rPr>
        <w:t>Guendel, Beate</w:t>
      </w:r>
      <w:r w:rsidRPr="005851A4">
        <w:rPr>
          <w:rFonts w:cstheme="minorHAnsi"/>
          <w:vertAlign w:val="superscript"/>
          <w:lang w:val="en-GB"/>
        </w:rPr>
        <w:t>1,3</w:t>
      </w:r>
      <w:r w:rsidRPr="005851A4">
        <w:rPr>
          <w:rFonts w:cstheme="minorHAnsi"/>
          <w:lang w:val="en-GB"/>
        </w:rPr>
        <w:t>; Mehwald</w:t>
      </w:r>
      <w:r w:rsidR="005851A4" w:rsidRPr="005851A4">
        <w:rPr>
          <w:rFonts w:cstheme="minorHAnsi"/>
          <w:lang w:val="en-GB"/>
        </w:rPr>
        <w:t>, No</w:t>
      </w:r>
      <w:r w:rsidR="005851A4">
        <w:rPr>
          <w:rFonts w:cstheme="minorHAnsi"/>
          <w:lang w:val="en-GB"/>
        </w:rPr>
        <w:t>ra</w:t>
      </w:r>
      <w:r w:rsidRPr="005851A4">
        <w:rPr>
          <w:rFonts w:cstheme="minorHAnsi"/>
          <w:lang w:val="en-GB"/>
        </w:rPr>
        <w:t xml:space="preserve"> </w:t>
      </w:r>
      <w:r w:rsidRPr="005851A4">
        <w:rPr>
          <w:rFonts w:cstheme="minorHAnsi"/>
          <w:vertAlign w:val="superscript"/>
          <w:lang w:val="en-GB"/>
        </w:rPr>
        <w:t>1</w:t>
      </w:r>
      <w:r w:rsidRPr="005851A4">
        <w:rPr>
          <w:rFonts w:cstheme="minorHAnsi"/>
          <w:lang w:val="en-GB"/>
        </w:rPr>
        <w:t>, Jetka, Tomasz</w:t>
      </w:r>
      <w:r w:rsidRPr="005851A4">
        <w:rPr>
          <w:rFonts w:cstheme="minorHAnsi"/>
          <w:vertAlign w:val="superscript"/>
          <w:lang w:val="en-GB"/>
        </w:rPr>
        <w:t>4</w:t>
      </w:r>
      <w:r w:rsidRPr="005851A4">
        <w:rPr>
          <w:rFonts w:cstheme="minorHAnsi"/>
          <w:lang w:val="en-GB"/>
        </w:rPr>
        <w:t>; Komorowski, Michal</w:t>
      </w:r>
      <w:r w:rsidRPr="005851A4">
        <w:rPr>
          <w:rFonts w:cstheme="minorHAnsi"/>
          <w:vertAlign w:val="superscript"/>
          <w:lang w:val="en-GB"/>
        </w:rPr>
        <w:t>5</w:t>
      </w:r>
      <w:r w:rsidRPr="005851A4">
        <w:rPr>
          <w:rFonts w:cstheme="minorHAnsi"/>
          <w:lang w:val="en-GB"/>
        </w:rPr>
        <w:t>; Waldherr, Steffen</w:t>
      </w:r>
      <w:r w:rsidRPr="005851A4">
        <w:rPr>
          <w:rFonts w:cstheme="minorHAnsi"/>
          <w:vertAlign w:val="superscript"/>
          <w:lang w:val="en-GB"/>
        </w:rPr>
        <w:t>6</w:t>
      </w:r>
      <w:r w:rsidRPr="005851A4">
        <w:rPr>
          <w:rFonts w:cstheme="minorHAnsi"/>
          <w:lang w:val="en-GB"/>
        </w:rPr>
        <w:t>; Schaper, Fred</w:t>
      </w:r>
      <w:r w:rsidRPr="005851A4">
        <w:rPr>
          <w:rFonts w:cstheme="minorHAnsi"/>
          <w:vertAlign w:val="superscript"/>
          <w:lang w:val="en-GB"/>
        </w:rPr>
        <w:t>1,7,8</w:t>
      </w:r>
      <w:r w:rsidRPr="005851A4">
        <w:rPr>
          <w:rFonts w:cstheme="minorHAnsi"/>
          <w:lang w:val="en-GB"/>
        </w:rPr>
        <w:t>; Dittrich, Anna</w:t>
      </w:r>
      <w:r w:rsidRPr="005851A4">
        <w:rPr>
          <w:rFonts w:cstheme="minorHAnsi"/>
          <w:vertAlign w:val="superscript"/>
          <w:lang w:val="en-GB"/>
        </w:rPr>
        <w:t>1,7,8*</w:t>
      </w:r>
    </w:p>
    <w:p w:rsidR="00140EBE" w:rsidRPr="005851A4" w:rsidRDefault="00140EBE">
      <w:pPr>
        <w:rPr>
          <w:lang w:val="en-GB"/>
        </w:rPr>
      </w:pPr>
    </w:p>
    <w:p w:rsidR="004617B9" w:rsidRPr="009B41E1" w:rsidRDefault="004617B9" w:rsidP="004617B9">
      <w:pPr>
        <w:spacing w:before="120" w:after="0" w:line="360" w:lineRule="auto"/>
        <w:rPr>
          <w:rFonts w:cstheme="minorHAnsi"/>
          <w:lang w:val="en-GB"/>
        </w:rPr>
      </w:pPr>
      <w:r w:rsidRPr="009B41E1">
        <w:rPr>
          <w:rFonts w:cstheme="minorHAnsi"/>
          <w:vertAlign w:val="superscript"/>
          <w:lang w:val="en-GB"/>
        </w:rPr>
        <w:t>1</w:t>
      </w:r>
      <w:r w:rsidRPr="009B41E1">
        <w:rPr>
          <w:rFonts w:cstheme="minorHAnsi"/>
          <w:lang w:val="en-GB"/>
        </w:rPr>
        <w:t xml:space="preserve"> Institute of Biology, Department of Systems Biology, Otto-von-Guericke University Magdeburg, Magdeburg, Germany</w:t>
      </w:r>
    </w:p>
    <w:p w:rsidR="004617B9" w:rsidRPr="009B41E1" w:rsidRDefault="004617B9" w:rsidP="004617B9">
      <w:pPr>
        <w:spacing w:before="120" w:after="0" w:line="360" w:lineRule="auto"/>
        <w:rPr>
          <w:lang w:val="en-GB"/>
        </w:rPr>
      </w:pPr>
      <w:r w:rsidRPr="009B41E1">
        <w:rPr>
          <w:rFonts w:cstheme="minorHAnsi"/>
          <w:vertAlign w:val="superscript"/>
          <w:lang w:val="en-GB"/>
        </w:rPr>
        <w:t>2</w:t>
      </w:r>
      <w:r w:rsidRPr="009B41E1">
        <w:rPr>
          <w:rFonts w:cstheme="minorHAnsi"/>
          <w:lang w:val="en-GB"/>
        </w:rPr>
        <w:t xml:space="preserve"> </w:t>
      </w:r>
      <w:r w:rsidRPr="009B41E1">
        <w:rPr>
          <w:lang w:val="en-GB"/>
        </w:rPr>
        <w:t>Leibniz Institute of Plant Genetics and Crop Plant Research (IPK), Gatersleben, Germany</w:t>
      </w:r>
    </w:p>
    <w:p w:rsidR="004617B9" w:rsidRDefault="004617B9" w:rsidP="004617B9">
      <w:pPr>
        <w:spacing w:before="120" w:after="0" w:line="360" w:lineRule="auto"/>
        <w:rPr>
          <w:rFonts w:cstheme="minorHAnsi"/>
          <w:lang w:val="en-GB"/>
        </w:rPr>
      </w:pPr>
      <w:r w:rsidRPr="009B41E1">
        <w:rPr>
          <w:rFonts w:cstheme="minorHAnsi"/>
          <w:vertAlign w:val="superscript"/>
          <w:lang w:val="en-GB"/>
        </w:rPr>
        <w:t xml:space="preserve">3 </w:t>
      </w:r>
      <w:r w:rsidRPr="009B41E1">
        <w:rPr>
          <w:rFonts w:cstheme="minorHAnsi"/>
          <w:lang w:val="en-GB"/>
        </w:rPr>
        <w:t xml:space="preserve">Karolinska </w:t>
      </w:r>
      <w:proofErr w:type="spellStart"/>
      <w:r w:rsidRPr="009B41E1">
        <w:rPr>
          <w:rFonts w:cstheme="minorHAnsi"/>
          <w:lang w:val="en-GB"/>
        </w:rPr>
        <w:t>Institutet</w:t>
      </w:r>
      <w:proofErr w:type="spellEnd"/>
      <w:r w:rsidRPr="009B41E1">
        <w:rPr>
          <w:rFonts w:cstheme="minorHAnsi"/>
          <w:lang w:val="en-GB"/>
        </w:rPr>
        <w:t>,</w:t>
      </w:r>
      <w:r>
        <w:rPr>
          <w:rFonts w:cstheme="minorHAnsi"/>
          <w:lang w:val="en-GB"/>
        </w:rPr>
        <w:t xml:space="preserve"> </w:t>
      </w:r>
      <w:proofErr w:type="spellStart"/>
      <w:r>
        <w:rPr>
          <w:rFonts w:cstheme="minorHAnsi"/>
          <w:lang w:val="en-GB"/>
        </w:rPr>
        <w:t>Clintec</w:t>
      </w:r>
      <w:proofErr w:type="spellEnd"/>
      <w:r>
        <w:rPr>
          <w:rFonts w:cstheme="minorHAnsi"/>
          <w:lang w:val="en-GB"/>
        </w:rPr>
        <w:t>,</w:t>
      </w:r>
      <w:r w:rsidRPr="009B41E1">
        <w:rPr>
          <w:rFonts w:cstheme="minorHAnsi"/>
          <w:lang w:val="en-GB"/>
        </w:rPr>
        <w:t xml:space="preserve"> Huddinge, Sweden</w:t>
      </w:r>
    </w:p>
    <w:p w:rsidR="004617B9" w:rsidRPr="00AB00E5" w:rsidRDefault="004617B9" w:rsidP="004617B9">
      <w:pPr>
        <w:spacing w:before="120" w:after="0" w:line="360" w:lineRule="auto"/>
        <w:rPr>
          <w:rFonts w:cstheme="minorHAnsi"/>
          <w:lang w:val="en-GB"/>
        </w:rPr>
      </w:pPr>
      <w:r w:rsidRPr="00AB00E5">
        <w:rPr>
          <w:rFonts w:cstheme="minorHAnsi"/>
          <w:vertAlign w:val="superscript"/>
          <w:lang w:val="en-GB"/>
        </w:rPr>
        <w:t xml:space="preserve">4 </w:t>
      </w:r>
      <w:proofErr w:type="spellStart"/>
      <w:r w:rsidRPr="00AB00E5">
        <w:rPr>
          <w:rFonts w:cstheme="minorHAnsi"/>
          <w:lang w:val="en-GB"/>
        </w:rPr>
        <w:t>Insilico</w:t>
      </w:r>
      <w:proofErr w:type="spellEnd"/>
      <w:r w:rsidRPr="00AB00E5">
        <w:rPr>
          <w:rFonts w:cstheme="minorHAnsi"/>
          <w:lang w:val="en-GB"/>
        </w:rPr>
        <w:t xml:space="preserve"> Medicine, Hong Kong Science and Technology Park, Hong Kong</w:t>
      </w:r>
    </w:p>
    <w:p w:rsidR="004617B9" w:rsidRPr="009B41E1" w:rsidRDefault="00813F56" w:rsidP="004617B9">
      <w:pPr>
        <w:spacing w:before="120" w:after="0" w:line="360" w:lineRule="auto"/>
        <w:rPr>
          <w:rFonts w:eastAsia="+mn-ea" w:cstheme="minorHAnsi"/>
          <w:color w:val="000000"/>
          <w:kern w:val="24"/>
          <w:lang w:val="en-GB"/>
        </w:rPr>
      </w:pPr>
      <w:r>
        <w:rPr>
          <w:rFonts w:cstheme="minorHAnsi"/>
          <w:vertAlign w:val="superscript"/>
          <w:lang w:val="en-GB"/>
        </w:rPr>
        <w:t>5</w:t>
      </w:r>
      <w:r w:rsidR="004617B9" w:rsidRPr="009B41E1">
        <w:rPr>
          <w:rFonts w:cstheme="minorHAnsi"/>
          <w:lang w:val="en-GB"/>
        </w:rPr>
        <w:t xml:space="preserve"> I</w:t>
      </w:r>
      <w:r w:rsidR="004617B9" w:rsidRPr="009B41E1">
        <w:rPr>
          <w:rFonts w:eastAsia="+mn-ea" w:cstheme="minorHAnsi"/>
          <w:color w:val="000000"/>
          <w:kern w:val="24"/>
          <w:lang w:val="en-GB"/>
        </w:rPr>
        <w:t>nstitute of Fundamental Technological Research, Polish Academy of Sciences,</w:t>
      </w:r>
      <w:r w:rsidR="004617B9" w:rsidRPr="009B41E1">
        <w:rPr>
          <w:rFonts w:cstheme="minorHAnsi"/>
          <w:lang w:val="en-GB"/>
        </w:rPr>
        <w:t xml:space="preserve"> </w:t>
      </w:r>
      <w:r w:rsidR="004617B9" w:rsidRPr="009B41E1">
        <w:rPr>
          <w:rFonts w:eastAsia="+mn-ea" w:cstheme="minorHAnsi"/>
          <w:color w:val="000000"/>
          <w:kern w:val="24"/>
          <w:lang w:val="en-GB"/>
        </w:rPr>
        <w:t>Warszawa, Poland</w:t>
      </w:r>
    </w:p>
    <w:p w:rsidR="004617B9" w:rsidRPr="009B41E1" w:rsidRDefault="00813F56" w:rsidP="004617B9">
      <w:pPr>
        <w:spacing w:before="120" w:after="0" w:line="360" w:lineRule="auto"/>
        <w:rPr>
          <w:rFonts w:eastAsia="+mn-ea" w:cstheme="minorHAnsi"/>
          <w:color w:val="000000"/>
          <w:kern w:val="24"/>
          <w:lang w:val="en-GB"/>
        </w:rPr>
      </w:pPr>
      <w:r>
        <w:rPr>
          <w:rFonts w:eastAsia="+mn-ea" w:cstheme="minorHAnsi"/>
          <w:color w:val="000000"/>
          <w:kern w:val="24"/>
          <w:vertAlign w:val="superscript"/>
          <w:lang w:val="en-GB"/>
        </w:rPr>
        <w:t>6</w:t>
      </w:r>
      <w:r w:rsidR="004617B9" w:rsidRPr="009B41E1">
        <w:rPr>
          <w:rFonts w:eastAsia="+mn-ea" w:cstheme="minorHAnsi"/>
          <w:color w:val="000000"/>
          <w:kern w:val="24"/>
          <w:lang w:val="en-GB"/>
        </w:rPr>
        <w:t xml:space="preserve"> Department of Chemical Engineering, KU Leuven, Leuven, Belgium</w:t>
      </w:r>
    </w:p>
    <w:p w:rsidR="004617B9" w:rsidRPr="009B41E1" w:rsidRDefault="00813F56" w:rsidP="004617B9">
      <w:pPr>
        <w:spacing w:before="120" w:after="0" w:line="360" w:lineRule="auto"/>
        <w:rPr>
          <w:lang w:val="en-GB"/>
        </w:rPr>
      </w:pPr>
      <w:r>
        <w:rPr>
          <w:vertAlign w:val="superscript"/>
          <w:lang w:val="en-GB"/>
        </w:rPr>
        <w:t>7</w:t>
      </w:r>
      <w:r w:rsidR="004617B9" w:rsidRPr="009B41E1">
        <w:rPr>
          <w:vertAlign w:val="superscript"/>
          <w:lang w:val="en-GB"/>
        </w:rPr>
        <w:t xml:space="preserve"> </w:t>
      </w:r>
      <w:r w:rsidR="004617B9" w:rsidRPr="009B41E1">
        <w:rPr>
          <w:lang w:val="en-GB"/>
        </w:rPr>
        <w:t>Center for Dynamic Systems: Systems Engineering (CDS), Otto‐von‐Guericke University, Magdeburg, Germany</w:t>
      </w:r>
    </w:p>
    <w:p w:rsidR="004617B9" w:rsidRPr="009B41E1" w:rsidRDefault="00813F56" w:rsidP="004617B9">
      <w:pPr>
        <w:spacing w:before="120" w:after="0" w:line="360" w:lineRule="auto"/>
        <w:rPr>
          <w:rFonts w:cstheme="minorHAnsi"/>
          <w:lang w:val="en-GB"/>
        </w:rPr>
      </w:pPr>
      <w:r>
        <w:rPr>
          <w:vertAlign w:val="superscript"/>
          <w:lang w:val="en-GB"/>
        </w:rPr>
        <w:t>8</w:t>
      </w:r>
      <w:r w:rsidR="004617B9" w:rsidRPr="009B41E1">
        <w:rPr>
          <w:vertAlign w:val="superscript"/>
          <w:lang w:val="en-GB"/>
        </w:rPr>
        <w:t xml:space="preserve"> </w:t>
      </w:r>
      <w:r w:rsidR="004617B9" w:rsidRPr="009B41E1">
        <w:rPr>
          <w:lang w:val="en-GB"/>
        </w:rPr>
        <w:t>Magdeburg Center for Systems Biology (MACS), Otto‐von‐Guericke University, Magdeburg, Germany</w:t>
      </w:r>
    </w:p>
    <w:p w:rsidR="004617B9" w:rsidRDefault="004617B9" w:rsidP="004617B9">
      <w:pPr>
        <w:spacing w:before="120" w:after="0" w:line="360" w:lineRule="auto"/>
        <w:rPr>
          <w:rFonts w:cstheme="minorHAnsi"/>
          <w:lang w:val="en-GB"/>
        </w:rPr>
      </w:pPr>
      <w:r w:rsidRPr="009B41E1">
        <w:rPr>
          <w:rFonts w:cstheme="minorHAnsi"/>
          <w:vertAlign w:val="superscript"/>
          <w:lang w:val="en-GB"/>
        </w:rPr>
        <w:t>*</w:t>
      </w:r>
      <w:r w:rsidRPr="009B41E1">
        <w:rPr>
          <w:rFonts w:cstheme="minorHAnsi"/>
          <w:lang w:val="en-GB"/>
        </w:rPr>
        <w:t xml:space="preserve"> corresponding author: anna.dittrich@ovgu.de</w:t>
      </w:r>
    </w:p>
    <w:p w:rsidR="004617B9" w:rsidRDefault="004617B9">
      <w:pPr>
        <w:rPr>
          <w:lang w:val="en-GB"/>
        </w:rPr>
      </w:pPr>
    </w:p>
    <w:p w:rsidR="004617B9" w:rsidRDefault="004617B9">
      <w:pPr>
        <w:rPr>
          <w:lang w:val="en-GB"/>
        </w:rPr>
      </w:pPr>
    </w:p>
    <w:p w:rsidR="004617B9" w:rsidRDefault="004617B9" w:rsidP="004617B9">
      <w:pPr>
        <w:jc w:val="center"/>
        <w:rPr>
          <w:b/>
          <w:sz w:val="40"/>
          <w:szCs w:val="40"/>
          <w:lang w:val="en-GB"/>
        </w:rPr>
      </w:pPr>
      <w:r w:rsidRPr="004617B9">
        <w:rPr>
          <w:b/>
          <w:sz w:val="40"/>
          <w:szCs w:val="40"/>
          <w:lang w:val="en-GB"/>
        </w:rPr>
        <w:t>Supplementary Figure</w:t>
      </w:r>
    </w:p>
    <w:p w:rsidR="004617B9" w:rsidRDefault="004617B9" w:rsidP="004617B9">
      <w:pPr>
        <w:jc w:val="center"/>
        <w:rPr>
          <w:b/>
          <w:sz w:val="40"/>
          <w:szCs w:val="40"/>
          <w:lang w:val="en-GB"/>
        </w:rPr>
      </w:pPr>
    </w:p>
    <w:p w:rsidR="004617B9" w:rsidRDefault="004617B9" w:rsidP="004617B9">
      <w:pPr>
        <w:jc w:val="center"/>
        <w:rPr>
          <w:b/>
          <w:sz w:val="40"/>
          <w:szCs w:val="40"/>
          <w:lang w:val="en-GB"/>
        </w:rPr>
      </w:pPr>
    </w:p>
    <w:p w:rsidR="004617B9" w:rsidRDefault="004617B9" w:rsidP="004617B9">
      <w:pPr>
        <w:jc w:val="center"/>
        <w:rPr>
          <w:b/>
          <w:sz w:val="40"/>
          <w:szCs w:val="40"/>
          <w:lang w:val="en-GB"/>
        </w:rPr>
      </w:pPr>
    </w:p>
    <w:p w:rsidR="004617B9" w:rsidRDefault="004617B9" w:rsidP="004617B9">
      <w:pPr>
        <w:jc w:val="center"/>
        <w:rPr>
          <w:b/>
          <w:sz w:val="40"/>
          <w:szCs w:val="40"/>
          <w:lang w:val="en-GB"/>
        </w:rPr>
      </w:pPr>
    </w:p>
    <w:p w:rsidR="004617B9" w:rsidRDefault="004617B9" w:rsidP="004617B9">
      <w:pPr>
        <w:jc w:val="center"/>
        <w:rPr>
          <w:b/>
          <w:sz w:val="40"/>
          <w:szCs w:val="40"/>
          <w:lang w:val="en-GB"/>
        </w:rPr>
      </w:pPr>
    </w:p>
    <w:p w:rsidR="004617B9" w:rsidRDefault="004617B9" w:rsidP="004617B9">
      <w:pPr>
        <w:jc w:val="center"/>
        <w:rPr>
          <w:b/>
          <w:sz w:val="40"/>
          <w:szCs w:val="40"/>
          <w:lang w:val="en-GB"/>
        </w:rPr>
      </w:pPr>
    </w:p>
    <w:p w:rsidR="004617B9" w:rsidRDefault="00A81A95" w:rsidP="004617B9">
      <w:p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Supplementary Figure </w:t>
      </w:r>
      <w:r w:rsidR="004617B9" w:rsidRPr="00A81A95">
        <w:rPr>
          <w:rFonts w:ascii="Arial" w:hAnsi="Arial" w:cs="Arial"/>
          <w:b/>
          <w:sz w:val="24"/>
          <w:szCs w:val="24"/>
          <w:lang w:val="en-GB"/>
        </w:rPr>
        <w:t>S1</w:t>
      </w:r>
    </w:p>
    <w:p w:rsidR="00A81A95" w:rsidRPr="00A81A95" w:rsidRDefault="00A81A95" w:rsidP="004617B9">
      <w:pPr>
        <w:rPr>
          <w:rFonts w:ascii="Arial" w:hAnsi="Arial" w:cs="Arial"/>
          <w:b/>
          <w:sz w:val="24"/>
          <w:szCs w:val="24"/>
          <w:lang w:val="en-GB"/>
        </w:rPr>
      </w:pPr>
    </w:p>
    <w:p w:rsidR="004617B9" w:rsidRDefault="004617B9" w:rsidP="004617B9">
      <w:pPr>
        <w:jc w:val="center"/>
        <w:rPr>
          <w:b/>
          <w:sz w:val="40"/>
          <w:szCs w:val="40"/>
          <w:lang w:val="en-GB"/>
        </w:rPr>
      </w:pPr>
      <w:r w:rsidRPr="004617B9">
        <w:rPr>
          <w:noProof/>
        </w:rPr>
        <w:drawing>
          <wp:inline distT="0" distB="0" distL="0" distR="0">
            <wp:extent cx="5760720" cy="57860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8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7B9" w:rsidRDefault="004617B9" w:rsidP="004617B9">
      <w:pPr>
        <w:rPr>
          <w:b/>
          <w:lang w:val="en-GB"/>
        </w:rPr>
      </w:pPr>
    </w:p>
    <w:p w:rsidR="004617B9" w:rsidRDefault="004617B9" w:rsidP="004617B9">
      <w:pPr>
        <w:rPr>
          <w:b/>
          <w:lang w:val="en-GB"/>
        </w:rPr>
      </w:pPr>
      <w:r>
        <w:rPr>
          <w:b/>
          <w:lang w:val="en-GB"/>
        </w:rPr>
        <w:t>Figure S1: Anti-STAT3 and Anti-(</w:t>
      </w:r>
      <w:proofErr w:type="gramStart"/>
      <w:r>
        <w:rPr>
          <w:b/>
          <w:lang w:val="en-GB"/>
        </w:rPr>
        <w:t>p)Y</w:t>
      </w:r>
      <w:proofErr w:type="gramEnd"/>
      <w:r>
        <w:rPr>
          <w:b/>
          <w:lang w:val="en-GB"/>
        </w:rPr>
        <w:t xml:space="preserve"> STAT3 antibodies are specific. </w:t>
      </w:r>
    </w:p>
    <w:p w:rsidR="004617B9" w:rsidRDefault="004617B9" w:rsidP="004617B9">
      <w:pPr>
        <w:jc w:val="both"/>
        <w:rPr>
          <w:lang w:val="en-GB"/>
        </w:rPr>
      </w:pPr>
      <w:r>
        <w:rPr>
          <w:b/>
          <w:lang w:val="en-GB"/>
        </w:rPr>
        <w:t xml:space="preserve">A,B) </w:t>
      </w:r>
      <w:r w:rsidRPr="004617B9">
        <w:rPr>
          <w:lang w:val="en-GB"/>
        </w:rPr>
        <w:t>MEF wt and MEF STAT3</w:t>
      </w:r>
      <w:r w:rsidRPr="004617B9">
        <w:rPr>
          <w:vertAlign w:val="superscript"/>
          <w:lang w:val="en-GB"/>
        </w:rPr>
        <w:t>-/-</w:t>
      </w:r>
      <w:r w:rsidRPr="004617B9">
        <w:rPr>
          <w:lang w:val="en-GB"/>
        </w:rPr>
        <w:t xml:space="preserve"> cells (generou</w:t>
      </w:r>
      <w:r>
        <w:rPr>
          <w:lang w:val="en-GB"/>
        </w:rPr>
        <w:t xml:space="preserve">s gift from Valeria Poli) were left untreated (A) or stimulated with Hy-IL-6 </w:t>
      </w:r>
      <w:r w:rsidR="006B54E8">
        <w:rPr>
          <w:lang w:val="en-GB"/>
        </w:rPr>
        <w:t>(</w:t>
      </w:r>
      <w:r w:rsidR="006B54E8">
        <w:rPr>
          <w:lang w:val="en-GB"/>
        </w:rPr>
        <w:t>10 ng/ml</w:t>
      </w:r>
      <w:r w:rsidR="006B54E8">
        <w:rPr>
          <w:lang w:val="en-GB"/>
        </w:rPr>
        <w:t>)</w:t>
      </w:r>
      <w:bookmarkStart w:id="0" w:name="_GoBack"/>
      <w:bookmarkEnd w:id="0"/>
      <w:r w:rsidR="006B54E8">
        <w:rPr>
          <w:lang w:val="en-GB"/>
        </w:rPr>
        <w:t xml:space="preserve"> </w:t>
      </w:r>
      <w:r>
        <w:rPr>
          <w:lang w:val="en-GB"/>
        </w:rPr>
        <w:t xml:space="preserve">for 15 min (B). </w:t>
      </w:r>
      <w:r w:rsidRPr="004617B9">
        <w:rPr>
          <w:lang w:val="en-GB"/>
        </w:rPr>
        <w:t>STAT3 expression and phosphorylation were evaluated by intracellular multiplex flow cytometry using specific fluorescent antibodies against STAT3 (A</w:t>
      </w:r>
      <w:r>
        <w:rPr>
          <w:lang w:val="en-GB"/>
        </w:rPr>
        <w:t>)</w:t>
      </w:r>
      <w:r w:rsidRPr="004617B9">
        <w:rPr>
          <w:lang w:val="en-GB"/>
        </w:rPr>
        <w:t xml:space="preserve"> and STAT3-Y705 phosphorylation (B). </w:t>
      </w:r>
      <w:r>
        <w:rPr>
          <w:lang w:val="en-GB"/>
        </w:rPr>
        <w:t xml:space="preserve">Control cells were left unstained. </w:t>
      </w:r>
      <w:r w:rsidRPr="004617B9">
        <w:rPr>
          <w:lang w:val="en-GB"/>
        </w:rPr>
        <w:t>Representative histograms of n = 3 independent experiments are shown.</w:t>
      </w:r>
    </w:p>
    <w:p w:rsidR="004617B9" w:rsidRPr="004617B9" w:rsidRDefault="004617B9" w:rsidP="004617B9">
      <w:pPr>
        <w:jc w:val="both"/>
        <w:rPr>
          <w:b/>
          <w:lang w:val="en-GB"/>
        </w:rPr>
      </w:pPr>
    </w:p>
    <w:sectPr w:rsidR="004617B9" w:rsidRPr="004617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7B9"/>
    <w:rsid w:val="00140EBE"/>
    <w:rsid w:val="004617B9"/>
    <w:rsid w:val="005851A4"/>
    <w:rsid w:val="006B54E8"/>
    <w:rsid w:val="00813F56"/>
    <w:rsid w:val="00A8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60DE"/>
  <w15:chartTrackingRefBased/>
  <w15:docId w15:val="{E3A4D629-3050-4931-948C-895D0EE5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617B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Dittrich</dc:creator>
  <cp:keywords/>
  <dc:description/>
  <cp:lastModifiedBy>Anna Dittrich</cp:lastModifiedBy>
  <cp:revision>4</cp:revision>
  <cp:lastPrinted>2021-06-24T06:43:00Z</cp:lastPrinted>
  <dcterms:created xsi:type="dcterms:W3CDTF">2021-06-08T10:27:00Z</dcterms:created>
  <dcterms:modified xsi:type="dcterms:W3CDTF">2021-06-28T08:05:00Z</dcterms:modified>
</cp:coreProperties>
</file>