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874C61" w14:textId="2548E7FE" w:rsidR="00251C05" w:rsidRPr="0071173C" w:rsidRDefault="004A582B" w:rsidP="00E22626">
      <w:pPr>
        <w:spacing w:before="120" w:line="480" w:lineRule="auto"/>
        <w:jc w:val="both"/>
        <w:rPr>
          <w:rFonts w:ascii="Arial" w:hAnsi="Arial" w:cs="Arial"/>
          <w:color w:val="auto"/>
          <w:lang w:val="en-US"/>
        </w:rPr>
      </w:pPr>
      <w:bookmarkStart w:id="0" w:name="_GoBack"/>
      <w:bookmarkEnd w:id="0"/>
      <w:r w:rsidRPr="00804EFE">
        <w:rPr>
          <w:rFonts w:ascii="Arial" w:hAnsi="Arial" w:cs="Arial"/>
          <w:b/>
          <w:color w:val="auto"/>
          <w:lang w:val="en-US"/>
        </w:rPr>
        <w:t xml:space="preserve">Supplementary Figure: </w:t>
      </w:r>
      <w:r w:rsidRPr="00804EFE">
        <w:rPr>
          <w:rFonts w:ascii="Arial" w:hAnsi="Arial" w:cs="Arial"/>
          <w:bCs/>
          <w:color w:val="auto"/>
          <w:lang w:val="en-US"/>
        </w:rPr>
        <w:t>Reducing DNA binding affinity or mutations in the linker domain of mutant U-STAT1 does not restore the detection of co-expressed P-STAT1. (</w:t>
      </w:r>
      <w:r w:rsidRPr="00804EFE">
        <w:rPr>
          <w:rFonts w:ascii="Arial" w:hAnsi="Arial" w:cs="Arial"/>
          <w:b/>
          <w:color w:val="auto"/>
          <w:lang w:val="en-US"/>
        </w:rPr>
        <w:t>A</w:t>
      </w:r>
      <w:r w:rsidRPr="00804EFE">
        <w:rPr>
          <w:rFonts w:ascii="Arial" w:hAnsi="Arial" w:cs="Arial"/>
          <w:bCs/>
          <w:color w:val="auto"/>
          <w:lang w:val="en-US"/>
        </w:rPr>
        <w:t xml:space="preserve">) </w:t>
      </w:r>
      <w:r w:rsidR="004F50C8" w:rsidRPr="00804EFE">
        <w:rPr>
          <w:rFonts w:ascii="Arial" w:hAnsi="Arial" w:cs="Arial"/>
          <w:bCs/>
          <w:color w:val="auto"/>
          <w:lang w:val="en-US"/>
        </w:rPr>
        <w:t>HeLa cells expressing DNA</w:t>
      </w:r>
      <w:r w:rsidR="004F50C8" w:rsidRPr="00804EFE">
        <w:rPr>
          <w:rFonts w:ascii="Arial" w:hAnsi="Arial" w:cs="Arial"/>
          <w:bCs/>
          <w:color w:val="auto"/>
          <w:vertAlign w:val="superscript"/>
          <w:lang w:val="en-US"/>
        </w:rPr>
        <w:t>minus</w:t>
      </w:r>
      <w:r w:rsidR="004F50C8" w:rsidRPr="00804EFE">
        <w:rPr>
          <w:rFonts w:ascii="Arial" w:hAnsi="Arial" w:cs="Arial"/>
          <w:bCs/>
          <w:color w:val="auto"/>
          <w:lang w:val="en-US"/>
        </w:rPr>
        <w:t>/R602L/Y701F-GFP with additional V426D/T427D mutations abolish</w:t>
      </w:r>
      <w:r w:rsidR="00E22626" w:rsidRPr="00804EFE">
        <w:rPr>
          <w:rFonts w:ascii="Arial" w:hAnsi="Arial" w:cs="Arial"/>
          <w:bCs/>
          <w:color w:val="auto"/>
          <w:lang w:val="en-US"/>
        </w:rPr>
        <w:t>ing binding to DNA</w:t>
      </w:r>
      <w:r w:rsidR="002E1B29" w:rsidRPr="003C749F">
        <w:rPr>
          <w:rFonts w:ascii="Arial" w:hAnsi="Arial" w:cs="Arial"/>
          <w:bCs/>
          <w:color w:val="auto"/>
          <w:lang w:val="en-US"/>
        </w:rPr>
        <w:t xml:space="preserve"> (</w:t>
      </w:r>
      <w:r w:rsidR="002E1B29" w:rsidRPr="00804EFE">
        <w:rPr>
          <w:rFonts w:ascii="Arial" w:hAnsi="Arial" w:cs="Arial"/>
          <w:bCs/>
          <w:color w:val="auto"/>
          <w:lang w:val="en-US"/>
        </w:rPr>
        <w:t>DNA</w:t>
      </w:r>
      <w:r w:rsidR="002E1B29" w:rsidRPr="00804EFE">
        <w:rPr>
          <w:rFonts w:ascii="Arial" w:hAnsi="Arial" w:cs="Arial"/>
          <w:bCs/>
          <w:color w:val="auto"/>
          <w:vertAlign w:val="superscript"/>
          <w:lang w:val="en-US"/>
        </w:rPr>
        <w:t>minus</w:t>
      </w:r>
      <w:r w:rsidR="002E1B29" w:rsidRPr="003C749F">
        <w:rPr>
          <w:rFonts w:ascii="Arial" w:hAnsi="Arial" w:cs="Arial"/>
          <w:bCs/>
          <w:color w:val="auto"/>
          <w:lang w:val="en-US"/>
        </w:rPr>
        <w:t xml:space="preserve">) </w:t>
      </w:r>
      <w:r w:rsidR="00AA429F" w:rsidRPr="00804EFE">
        <w:rPr>
          <w:rFonts w:ascii="Arial" w:hAnsi="Arial" w:cs="Arial"/>
          <w:bCs/>
          <w:color w:val="auto"/>
          <w:lang w:val="en-US"/>
        </w:rPr>
        <w:t>or</w:t>
      </w:r>
      <w:r w:rsidR="004F50C8" w:rsidRPr="00804EFE">
        <w:rPr>
          <w:rFonts w:ascii="Arial" w:hAnsi="Arial" w:cs="Arial"/>
          <w:bCs/>
          <w:color w:val="auto"/>
          <w:lang w:val="en-US"/>
        </w:rPr>
        <w:t xml:space="preserve"> </w:t>
      </w:r>
      <w:r w:rsidR="00AA429F" w:rsidRPr="00804EFE">
        <w:rPr>
          <w:rFonts w:ascii="Arial" w:hAnsi="Arial" w:cs="Arial"/>
          <w:bCs/>
          <w:color w:val="auto"/>
          <w:lang w:val="en-US"/>
        </w:rPr>
        <w:t xml:space="preserve">R602L/Y701F-GFP with two additional mutations E524A and R586E in the STAT1 linker domain, </w:t>
      </w:r>
      <w:r w:rsidR="004F50C8" w:rsidRPr="00804EFE">
        <w:rPr>
          <w:rFonts w:ascii="Arial" w:hAnsi="Arial" w:cs="Arial"/>
          <w:bCs/>
          <w:color w:val="auto"/>
          <w:lang w:val="en-US"/>
        </w:rPr>
        <w:t>were either left untreated or stimulated with IFN</w:t>
      </w:r>
      <w:r w:rsidR="004F50C8" w:rsidRPr="00804EFE">
        <w:rPr>
          <w:rFonts w:ascii="Symbol" w:hAnsi="Symbol" w:cs="Arial"/>
          <w:bCs/>
          <w:color w:val="auto"/>
        </w:rPr>
        <w:t></w:t>
      </w:r>
      <w:r w:rsidR="004F50C8" w:rsidRPr="00804EFE">
        <w:rPr>
          <w:rFonts w:ascii="Arial" w:hAnsi="Arial" w:cs="Arial"/>
          <w:bCs/>
          <w:color w:val="auto"/>
          <w:lang w:val="en-US"/>
        </w:rPr>
        <w:t xml:space="preserve"> followed by staining with </w:t>
      </w:r>
      <w:r w:rsidR="0071173C" w:rsidRPr="00804EFE">
        <w:rPr>
          <w:rFonts w:ascii="Arial" w:hAnsi="Arial" w:cs="Arial"/>
          <w:bCs/>
          <w:color w:val="auto"/>
          <w:lang w:val="en-US"/>
        </w:rPr>
        <w:t xml:space="preserve">an </w:t>
      </w:r>
      <w:r w:rsidR="004F50C8" w:rsidRPr="00804EFE">
        <w:rPr>
          <w:rFonts w:ascii="Arial" w:hAnsi="Arial" w:cs="Arial"/>
          <w:bCs/>
          <w:color w:val="auto"/>
          <w:lang w:val="en-US"/>
        </w:rPr>
        <w:t xml:space="preserve">anti-phospho-tyrosine antibody. The fluorescence micrographs show the intracellular distribution of the U-STAT1 variants and endogenous P-STAT1, as well as the localization of the corresponding Hoechst-stained nuclei (n=3 independent transfections). </w:t>
      </w:r>
      <w:r w:rsidRPr="00804EFE">
        <w:rPr>
          <w:rFonts w:ascii="Arial" w:hAnsi="Arial" w:cs="Arial"/>
          <w:bCs/>
          <w:color w:val="auto"/>
          <w:lang w:val="en-US"/>
        </w:rPr>
        <w:t>(</w:t>
      </w:r>
      <w:r w:rsidR="00AA429F" w:rsidRPr="00804EFE">
        <w:rPr>
          <w:rFonts w:ascii="Arial" w:hAnsi="Arial" w:cs="Arial"/>
          <w:b/>
          <w:color w:val="auto"/>
          <w:lang w:val="en-US"/>
        </w:rPr>
        <w:t>B</w:t>
      </w:r>
      <w:r w:rsidRPr="00804EFE">
        <w:rPr>
          <w:rFonts w:ascii="Arial" w:hAnsi="Arial" w:cs="Arial"/>
          <w:bCs/>
          <w:color w:val="auto"/>
          <w:lang w:val="en-US"/>
        </w:rPr>
        <w:t>) Histogram demonstrating the net reduction in the intensity of nuclear P-STAT1 staining from HeLa cells expressing</w:t>
      </w:r>
      <w:r w:rsidR="0071173C" w:rsidRPr="00804EFE">
        <w:rPr>
          <w:rFonts w:ascii="Arial" w:hAnsi="Arial" w:cs="Arial"/>
          <w:bCs/>
          <w:color w:val="auto"/>
          <w:lang w:val="en-US"/>
        </w:rPr>
        <w:t xml:space="preserve"> the corresponding</w:t>
      </w:r>
      <w:r w:rsidRPr="00804EFE">
        <w:rPr>
          <w:rFonts w:ascii="Arial" w:hAnsi="Arial" w:cs="Arial"/>
          <w:bCs/>
          <w:color w:val="auto"/>
          <w:lang w:val="en-US"/>
        </w:rPr>
        <w:t xml:space="preserve"> mutant</w:t>
      </w:r>
      <w:r w:rsidR="0071173C" w:rsidRPr="00804EFE">
        <w:rPr>
          <w:rFonts w:ascii="Arial" w:hAnsi="Arial" w:cs="Arial"/>
          <w:bCs/>
          <w:color w:val="auto"/>
          <w:lang w:val="en-US"/>
        </w:rPr>
        <w:t>s</w:t>
      </w:r>
      <w:r w:rsidRPr="00804EFE">
        <w:rPr>
          <w:rFonts w:ascii="Arial" w:hAnsi="Arial" w:cs="Arial"/>
          <w:bCs/>
          <w:color w:val="auto"/>
          <w:lang w:val="en-US"/>
        </w:rPr>
        <w:t xml:space="preserve"> in comparison with adjacent</w:t>
      </w:r>
      <w:r w:rsidR="004F50C8" w:rsidRPr="00804EFE">
        <w:rPr>
          <w:rFonts w:ascii="Arial" w:hAnsi="Arial" w:cs="Arial"/>
          <w:bCs/>
          <w:color w:val="auto"/>
          <w:lang w:val="en-US"/>
        </w:rPr>
        <w:t xml:space="preserve"> untransfected cells</w:t>
      </w:r>
      <w:r w:rsidRPr="00804EFE">
        <w:rPr>
          <w:rFonts w:ascii="Arial" w:hAnsi="Arial" w:cs="Arial"/>
          <w:bCs/>
          <w:color w:val="auto"/>
          <w:lang w:val="en-US"/>
        </w:rPr>
        <w:t xml:space="preserve">, as determined by the ratio of nuclear-to-total fluorescence intensity (n=3 independent transfections, </w:t>
      </w:r>
      <w:r w:rsidRPr="00804EFE">
        <w:rPr>
          <w:rFonts w:ascii="Arial" w:hAnsi="Arial" w:cs="Arial"/>
          <w:color w:val="auto"/>
          <w:lang w:val="en-US"/>
        </w:rPr>
        <w:t>means ± standard deviations from n=20 cells, *p≤0.05</w:t>
      </w:r>
      <w:r w:rsidRPr="00804EFE">
        <w:rPr>
          <w:rFonts w:ascii="Arial" w:hAnsi="Arial" w:cs="Arial"/>
          <w:bCs/>
          <w:color w:val="auto"/>
          <w:lang w:val="en-US"/>
        </w:rPr>
        <w:t xml:space="preserve">). </w:t>
      </w:r>
      <w:r w:rsidR="00AA429F" w:rsidRPr="00804EFE">
        <w:rPr>
          <w:rFonts w:ascii="Arial" w:hAnsi="Arial" w:cs="Arial"/>
          <w:color w:val="auto"/>
          <w:lang w:val="en-US"/>
        </w:rPr>
        <w:t>(</w:t>
      </w:r>
      <w:r w:rsidR="00AA429F" w:rsidRPr="00804EFE">
        <w:rPr>
          <w:rFonts w:ascii="Arial" w:hAnsi="Arial" w:cs="Arial"/>
          <w:b/>
          <w:bCs/>
          <w:color w:val="auto"/>
          <w:lang w:val="en-US"/>
        </w:rPr>
        <w:t>C</w:t>
      </w:r>
      <w:r w:rsidR="00AA429F" w:rsidRPr="00804EFE">
        <w:rPr>
          <w:rFonts w:ascii="Arial" w:hAnsi="Arial" w:cs="Arial"/>
          <w:bCs/>
          <w:color w:val="auto"/>
          <w:lang w:val="en-US"/>
        </w:rPr>
        <w:t>)</w:t>
      </w:r>
      <w:r w:rsidR="00AA429F" w:rsidRPr="00804EFE">
        <w:rPr>
          <w:rFonts w:ascii="Arial" w:hAnsi="Arial" w:cs="Arial"/>
          <w:b/>
          <w:bCs/>
          <w:color w:val="auto"/>
          <w:lang w:val="en-US"/>
        </w:rPr>
        <w:t xml:space="preserve"> </w:t>
      </w:r>
      <w:r w:rsidR="0071173C" w:rsidRPr="00804EFE">
        <w:rPr>
          <w:rFonts w:ascii="Arial" w:eastAsia="Calibri" w:hAnsi="Arial" w:cs="Arial"/>
          <w:color w:val="auto"/>
          <w:lang w:val="en-US" w:eastAsia="en-US"/>
        </w:rPr>
        <w:t>The lack of</w:t>
      </w:r>
      <w:r w:rsidR="00AA429F" w:rsidRPr="00804EFE">
        <w:rPr>
          <w:rFonts w:ascii="Arial" w:eastAsia="Calibri" w:hAnsi="Arial" w:cs="Arial"/>
          <w:color w:val="auto"/>
          <w:lang w:val="en-US" w:eastAsia="en-US"/>
        </w:rPr>
        <w:t xml:space="preserve"> nuclear detection of endogenous P-STAT1 in cytokine-stimulated HeLa cells expressing R602L7Y701F-GFP, as assessed using laser scanning microscopy. HeLa cells expressing the indicated GFP-tagged STAT1 variants were treated for 45 min with IFN</w:t>
      </w:r>
      <w:r w:rsidR="00AA429F" w:rsidRPr="00804EFE">
        <w:rPr>
          <w:rFonts w:ascii="Symbol" w:eastAsia="Calibri" w:hAnsi="Symbol" w:cs="Arial"/>
          <w:color w:val="auto"/>
          <w:lang w:eastAsia="en-US"/>
        </w:rPr>
        <w:t></w:t>
      </w:r>
      <w:r w:rsidR="00AA429F" w:rsidRPr="00804EFE">
        <w:rPr>
          <w:rFonts w:ascii="Arial" w:eastAsia="Calibri" w:hAnsi="Arial" w:cs="Arial"/>
          <w:color w:val="auto"/>
          <w:lang w:val="en-US" w:eastAsia="en-US"/>
        </w:rPr>
        <w:t xml:space="preserve">. Subsequently, the methanol-fixed and Hoechst-labelled cells were immunocytochemically stained using an anti-phospho-tyrosine Y701 antibody followed by a Cy3-conjugated secondary antibody. The subsequent rescue of this lack of nuclear accumulation can be seen upon deletion of the N-terminal domain in </w:t>
      </w:r>
      <w:r w:rsidR="00AA429F" w:rsidRPr="00804EFE">
        <w:rPr>
          <w:rFonts w:ascii="Symbol" w:eastAsia="Calibri" w:hAnsi="Symbol" w:cs="Arial"/>
          <w:color w:val="auto"/>
          <w:lang w:eastAsia="en-US"/>
        </w:rPr>
        <w:t></w:t>
      </w:r>
      <w:r w:rsidR="0085521B" w:rsidRPr="00804EFE">
        <w:rPr>
          <w:rFonts w:ascii="Arial" w:eastAsia="Calibri" w:hAnsi="Arial" w:cs="Arial"/>
          <w:color w:val="auto"/>
          <w:lang w:val="en-US" w:eastAsia="en-US"/>
        </w:rPr>
        <w:t>N/R602L/Y701F-GFP (lower</w:t>
      </w:r>
      <w:r w:rsidR="00AA429F" w:rsidRPr="00804EFE">
        <w:rPr>
          <w:rFonts w:ascii="Arial" w:eastAsia="Calibri" w:hAnsi="Arial" w:cs="Arial"/>
          <w:color w:val="auto"/>
          <w:lang w:val="en-US" w:eastAsia="en-US"/>
        </w:rPr>
        <w:t xml:space="preserve"> panel). </w:t>
      </w:r>
      <w:r w:rsidRPr="00804EFE">
        <w:rPr>
          <w:rFonts w:ascii="Arial" w:hAnsi="Arial" w:cs="Arial"/>
          <w:color w:val="auto"/>
          <w:lang w:val="en-US"/>
        </w:rPr>
        <w:t>Scale bars in (</w:t>
      </w:r>
      <w:r w:rsidRPr="00804EFE">
        <w:rPr>
          <w:rFonts w:ascii="Arial" w:hAnsi="Arial" w:cs="Arial"/>
          <w:b/>
          <w:bCs/>
          <w:color w:val="auto"/>
          <w:lang w:val="en-US"/>
        </w:rPr>
        <w:t xml:space="preserve">A, </w:t>
      </w:r>
      <w:r w:rsidR="00AA429F" w:rsidRPr="00804EFE">
        <w:rPr>
          <w:rFonts w:ascii="Arial" w:hAnsi="Arial" w:cs="Arial"/>
          <w:b/>
          <w:bCs/>
          <w:color w:val="auto"/>
          <w:lang w:val="en-US"/>
        </w:rPr>
        <w:t>C</w:t>
      </w:r>
      <w:r w:rsidRPr="00804EFE">
        <w:rPr>
          <w:rFonts w:ascii="Arial" w:hAnsi="Arial" w:cs="Arial"/>
          <w:color w:val="auto"/>
          <w:lang w:val="en-US"/>
        </w:rPr>
        <w:t xml:space="preserve">) mark a distance of </w:t>
      </w:r>
      <w:r w:rsidR="00AA429F" w:rsidRPr="00804EFE">
        <w:rPr>
          <w:rFonts w:ascii="Arial" w:hAnsi="Arial" w:cs="Arial"/>
          <w:color w:val="auto"/>
          <w:lang w:val="en-US"/>
        </w:rPr>
        <w:t>1</w:t>
      </w:r>
      <w:r w:rsidR="004F50C8" w:rsidRPr="00804EFE">
        <w:rPr>
          <w:rFonts w:ascii="Arial" w:hAnsi="Arial" w:cs="Arial"/>
          <w:color w:val="auto"/>
          <w:lang w:val="en-US"/>
        </w:rPr>
        <w:t>0</w:t>
      </w:r>
      <w:r w:rsidRPr="00804EFE">
        <w:rPr>
          <w:rFonts w:ascii="Arial" w:hAnsi="Arial" w:cs="Arial"/>
          <w:color w:val="auto"/>
          <w:lang w:val="en-US"/>
        </w:rPr>
        <w:t xml:space="preserve"> µm.</w:t>
      </w:r>
      <w:r w:rsidR="00AA429F" w:rsidRPr="00AE4084">
        <w:rPr>
          <w:rFonts w:ascii="Arial" w:hAnsi="Arial" w:cs="Arial"/>
          <w:color w:val="auto"/>
          <w:lang w:val="en-US"/>
        </w:rPr>
        <w:t xml:space="preserve"> </w:t>
      </w:r>
    </w:p>
    <w:p w14:paraId="74F7B431" w14:textId="32315F05" w:rsidR="00786946" w:rsidRDefault="00786946">
      <w:pPr>
        <w:spacing w:before="120" w:line="480" w:lineRule="auto"/>
        <w:rPr>
          <w:color w:val="auto"/>
          <w:lang w:val="en-US"/>
        </w:rPr>
      </w:pPr>
    </w:p>
    <w:p w14:paraId="73111E70" w14:textId="5DC8A17A" w:rsidR="00786946" w:rsidRPr="0071173C" w:rsidRDefault="00786946">
      <w:pPr>
        <w:spacing w:before="120" w:line="480" w:lineRule="auto"/>
        <w:rPr>
          <w:color w:val="auto"/>
          <w:lang w:val="en-US"/>
        </w:rPr>
      </w:pPr>
      <w:r>
        <w:rPr>
          <w:noProof/>
          <w:color w:val="auto"/>
          <w:lang w:val="en-IN" w:eastAsia="en-IN"/>
        </w:rPr>
        <w:drawing>
          <wp:inline distT="0" distB="0" distL="0" distR="0" wp14:anchorId="15686563" wp14:editId="2521F8D7">
            <wp:extent cx="4483608" cy="3743960"/>
            <wp:effectExtent l="0" t="0" r="0" b="889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non et al Supp Fig 1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3608" cy="374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86946" w:rsidRPr="0071173C" w:rsidSect="000E79D6">
      <w:headerReference w:type="default" r:id="rId9"/>
      <w:footerReference w:type="default" r:id="rId10"/>
      <w:headerReference w:type="first" r:id="rId11"/>
      <w:pgSz w:w="11906" w:h="16838"/>
      <w:pgMar w:top="1417" w:right="1417" w:bottom="1134" w:left="1417" w:header="708" w:footer="708" w:gutter="0"/>
      <w:pgNumType w:start="1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89D9EE" w14:textId="77777777" w:rsidR="00F35A85" w:rsidRDefault="00F35A85">
      <w:r>
        <w:separator/>
      </w:r>
    </w:p>
  </w:endnote>
  <w:endnote w:type="continuationSeparator" w:id="0">
    <w:p w14:paraId="634D3349" w14:textId="77777777" w:rsidR="00F35A85" w:rsidRDefault="00F35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sans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E8024C" w14:textId="77777777" w:rsidR="00406178" w:rsidRDefault="00406178">
    <w:pPr>
      <w:pStyle w:val="Footer"/>
      <w:ind w:right="360"/>
    </w:pPr>
    <w:r>
      <w:rPr>
        <w:noProof/>
        <w:lang w:val="en-IN" w:eastAsia="en-IN"/>
      </w:rPr>
      <mc:AlternateContent>
        <mc:Choice Requires="wps">
          <w:drawing>
            <wp:anchor distT="0" distB="0" distL="0" distR="0" simplePos="0" relativeHeight="37" behindDoc="1" locked="0" layoutInCell="1" allowOverlap="1" wp14:anchorId="705C1C2B" wp14:editId="18B1911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55575" cy="174625"/>
              <wp:effectExtent l="0" t="0" r="0" b="0"/>
              <wp:wrapSquare wrapText="largest"/>
              <wp:docPr id="1" name="Rahmen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800" cy="173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B745024" w14:textId="703E9512" w:rsidR="00406178" w:rsidRDefault="00406178">
                          <w:pPr>
                            <w:pStyle w:val="Foot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0E79D6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705C1C2B" id="Rahmen1" o:spid="_x0000_s1026" style="position:absolute;margin-left:-38.95pt;margin-top:.05pt;width:12.25pt;height:13.75pt;z-index:-50331644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" filled="f" stroked="f">
              <v:textbox style="mso-fit-shape-to-text:t" inset="0,0,0,0">
                <w:txbxContent>
                  <w:p w14:paraId="4B745024" w14:textId="703E9512" w:rsidR="00406178" w:rsidRDefault="00406178">
                    <w:pPr>
                      <w:pStyle w:val="Foot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0E79D6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0" distR="0" simplePos="0" relativeHeight="73" behindDoc="1" locked="0" layoutInCell="1" allowOverlap="1" wp14:anchorId="6F17CF62" wp14:editId="7F7BCCFF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245745" cy="174625"/>
              <wp:effectExtent l="0" t="0" r="0" b="0"/>
              <wp:wrapSquare wrapText="largest"/>
              <wp:docPr id="3" name="Rahmen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5160" cy="173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4D74E7C" w14:textId="77777777" w:rsidR="00406178" w:rsidRDefault="00406178">
                          <w:pPr>
                            <w:pStyle w:val="Footer"/>
                            <w:ind w:right="360"/>
                            <w:rPr>
                              <w:rStyle w:val="PageNumber"/>
                              <w:color w:val="000000"/>
                            </w:rPr>
                          </w:pP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6F17CF62" id="Rahmen2" o:spid="_x0000_s1027" style="position:absolute;margin-left:0;margin-top:.05pt;width:19.35pt;height:13.75pt;z-index:-503316407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" filled="f" stroked="f">
              <v:textbox style="mso-fit-shape-to-text:t" inset="0,0,0,0">
                <w:txbxContent>
                  <w:p w14:paraId="74D74E7C" w14:textId="77777777" w:rsidR="00406178" w:rsidRDefault="00406178">
                    <w:pPr>
                      <w:pStyle w:val="Footer"/>
                      <w:ind w:right="360"/>
                      <w:rPr>
                        <w:rStyle w:val="PageNumber"/>
                        <w:color w:val="000000"/>
                      </w:rPr>
                    </w:pPr>
                  </w:p>
                </w:txbxContent>
              </v:textbox>
              <w10:wrap type="square" side="largest" anchorx="margin"/>
            </v:rect>
          </w:pict>
        </mc:Fallback>
      </mc:AlternateContent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F2BADB" w14:textId="77777777" w:rsidR="00F35A85" w:rsidRDefault="00F35A85">
      <w:r>
        <w:separator/>
      </w:r>
    </w:p>
  </w:footnote>
  <w:footnote w:type="continuationSeparator" w:id="0">
    <w:p w14:paraId="6F5F882D" w14:textId="77777777" w:rsidR="00F35A85" w:rsidRDefault="00F35A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CBBE7B" w14:textId="77777777" w:rsidR="00406178" w:rsidRDefault="00406178">
    <w:pPr>
      <w:pStyle w:val="Header"/>
      <w:ind w:right="360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F60AF6" w14:textId="77777777" w:rsidR="00406178" w:rsidRDefault="00406178">
    <w:pPr>
      <w:pStyle w:val="Header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E517B7"/>
    <w:multiLevelType w:val="hybridMultilevel"/>
    <w:tmpl w:val="398876FA"/>
    <w:lvl w:ilvl="0" w:tplc="400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789" w:hanging="360"/>
      </w:pPr>
    </w:lvl>
    <w:lvl w:ilvl="2" w:tplc="4009001B" w:tentative="1">
      <w:start w:val="1"/>
      <w:numFmt w:val="lowerRoman"/>
      <w:lvlText w:val="%3."/>
      <w:lvlJc w:val="right"/>
      <w:pPr>
        <w:ind w:left="2509" w:hanging="180"/>
      </w:pPr>
    </w:lvl>
    <w:lvl w:ilvl="3" w:tplc="4009000F" w:tentative="1">
      <w:start w:val="1"/>
      <w:numFmt w:val="decimal"/>
      <w:lvlText w:val="%4."/>
      <w:lvlJc w:val="left"/>
      <w:pPr>
        <w:ind w:left="3229" w:hanging="360"/>
      </w:pPr>
    </w:lvl>
    <w:lvl w:ilvl="4" w:tplc="40090019" w:tentative="1">
      <w:start w:val="1"/>
      <w:numFmt w:val="lowerLetter"/>
      <w:lvlText w:val="%5."/>
      <w:lvlJc w:val="left"/>
      <w:pPr>
        <w:ind w:left="3949" w:hanging="360"/>
      </w:pPr>
    </w:lvl>
    <w:lvl w:ilvl="5" w:tplc="4009001B" w:tentative="1">
      <w:start w:val="1"/>
      <w:numFmt w:val="lowerRoman"/>
      <w:lvlText w:val="%6."/>
      <w:lvlJc w:val="right"/>
      <w:pPr>
        <w:ind w:left="4669" w:hanging="180"/>
      </w:pPr>
    </w:lvl>
    <w:lvl w:ilvl="6" w:tplc="4009000F" w:tentative="1">
      <w:start w:val="1"/>
      <w:numFmt w:val="decimal"/>
      <w:lvlText w:val="%7."/>
      <w:lvlJc w:val="left"/>
      <w:pPr>
        <w:ind w:left="5389" w:hanging="360"/>
      </w:pPr>
    </w:lvl>
    <w:lvl w:ilvl="7" w:tplc="40090019" w:tentative="1">
      <w:start w:val="1"/>
      <w:numFmt w:val="lowerLetter"/>
      <w:lvlText w:val="%8."/>
      <w:lvlJc w:val="left"/>
      <w:pPr>
        <w:ind w:left="6109" w:hanging="360"/>
      </w:pPr>
    </w:lvl>
    <w:lvl w:ilvl="8" w:tplc="40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C05"/>
    <w:rsid w:val="0000092D"/>
    <w:rsid w:val="00006E90"/>
    <w:rsid w:val="0001377E"/>
    <w:rsid w:val="00034688"/>
    <w:rsid w:val="000413CB"/>
    <w:rsid w:val="00041E5D"/>
    <w:rsid w:val="00051B96"/>
    <w:rsid w:val="00062A32"/>
    <w:rsid w:val="0006503C"/>
    <w:rsid w:val="000921B3"/>
    <w:rsid w:val="000A0952"/>
    <w:rsid w:val="000A2781"/>
    <w:rsid w:val="000B22B7"/>
    <w:rsid w:val="000B60A0"/>
    <w:rsid w:val="000C17B4"/>
    <w:rsid w:val="000D4B55"/>
    <w:rsid w:val="000D5367"/>
    <w:rsid w:val="000D7CDA"/>
    <w:rsid w:val="000E10D1"/>
    <w:rsid w:val="000E79D6"/>
    <w:rsid w:val="00105850"/>
    <w:rsid w:val="00112B13"/>
    <w:rsid w:val="00121843"/>
    <w:rsid w:val="00122611"/>
    <w:rsid w:val="00133CF3"/>
    <w:rsid w:val="00136B49"/>
    <w:rsid w:val="0014116B"/>
    <w:rsid w:val="00144207"/>
    <w:rsid w:val="001535D8"/>
    <w:rsid w:val="00160948"/>
    <w:rsid w:val="001769F1"/>
    <w:rsid w:val="00177222"/>
    <w:rsid w:val="00181863"/>
    <w:rsid w:val="001A24B5"/>
    <w:rsid w:val="001A3F0C"/>
    <w:rsid w:val="001C4AB9"/>
    <w:rsid w:val="001D1B32"/>
    <w:rsid w:val="001E4AB8"/>
    <w:rsid w:val="0020354C"/>
    <w:rsid w:val="00225EE5"/>
    <w:rsid w:val="00231A6A"/>
    <w:rsid w:val="00235B3A"/>
    <w:rsid w:val="00251C05"/>
    <w:rsid w:val="00261D27"/>
    <w:rsid w:val="002622F1"/>
    <w:rsid w:val="00271345"/>
    <w:rsid w:val="00272CCC"/>
    <w:rsid w:val="00275A59"/>
    <w:rsid w:val="002A28DA"/>
    <w:rsid w:val="002B2A70"/>
    <w:rsid w:val="002C109E"/>
    <w:rsid w:val="002E1B29"/>
    <w:rsid w:val="002E77CD"/>
    <w:rsid w:val="00301FF9"/>
    <w:rsid w:val="00304106"/>
    <w:rsid w:val="003041F7"/>
    <w:rsid w:val="0030600A"/>
    <w:rsid w:val="00315C20"/>
    <w:rsid w:val="003213B6"/>
    <w:rsid w:val="00322894"/>
    <w:rsid w:val="00330345"/>
    <w:rsid w:val="00340CB8"/>
    <w:rsid w:val="00342BE6"/>
    <w:rsid w:val="00346828"/>
    <w:rsid w:val="00375ECA"/>
    <w:rsid w:val="00380C73"/>
    <w:rsid w:val="0038210C"/>
    <w:rsid w:val="0039021D"/>
    <w:rsid w:val="0039242B"/>
    <w:rsid w:val="003B3C6D"/>
    <w:rsid w:val="003C749F"/>
    <w:rsid w:val="003D5BB3"/>
    <w:rsid w:val="003F09B0"/>
    <w:rsid w:val="003F2318"/>
    <w:rsid w:val="003F4013"/>
    <w:rsid w:val="004037D7"/>
    <w:rsid w:val="00404728"/>
    <w:rsid w:val="00406178"/>
    <w:rsid w:val="004159F9"/>
    <w:rsid w:val="00424E1B"/>
    <w:rsid w:val="00440248"/>
    <w:rsid w:val="00446DA0"/>
    <w:rsid w:val="004518F7"/>
    <w:rsid w:val="00453CDF"/>
    <w:rsid w:val="00476947"/>
    <w:rsid w:val="00486421"/>
    <w:rsid w:val="004969EE"/>
    <w:rsid w:val="004A4F35"/>
    <w:rsid w:val="004A582B"/>
    <w:rsid w:val="004B334E"/>
    <w:rsid w:val="004B6CD3"/>
    <w:rsid w:val="004C5198"/>
    <w:rsid w:val="004D238B"/>
    <w:rsid w:val="004D39F1"/>
    <w:rsid w:val="004E017B"/>
    <w:rsid w:val="004E4641"/>
    <w:rsid w:val="004E6BD7"/>
    <w:rsid w:val="004F50C8"/>
    <w:rsid w:val="0053296F"/>
    <w:rsid w:val="005379CC"/>
    <w:rsid w:val="00563DAB"/>
    <w:rsid w:val="00583F2E"/>
    <w:rsid w:val="005862D6"/>
    <w:rsid w:val="005A0753"/>
    <w:rsid w:val="005B38EE"/>
    <w:rsid w:val="005B4BD8"/>
    <w:rsid w:val="005C05F7"/>
    <w:rsid w:val="005C18D6"/>
    <w:rsid w:val="005C42F5"/>
    <w:rsid w:val="005D2D8C"/>
    <w:rsid w:val="005E3380"/>
    <w:rsid w:val="005E67FB"/>
    <w:rsid w:val="005F5B19"/>
    <w:rsid w:val="00602EF3"/>
    <w:rsid w:val="00602F6A"/>
    <w:rsid w:val="0060384A"/>
    <w:rsid w:val="00605E25"/>
    <w:rsid w:val="0061052A"/>
    <w:rsid w:val="00614E58"/>
    <w:rsid w:val="00616C6A"/>
    <w:rsid w:val="00617DAD"/>
    <w:rsid w:val="00624FF3"/>
    <w:rsid w:val="006250B5"/>
    <w:rsid w:val="006315C5"/>
    <w:rsid w:val="006320FC"/>
    <w:rsid w:val="00632FF1"/>
    <w:rsid w:val="006351E2"/>
    <w:rsid w:val="00640547"/>
    <w:rsid w:val="0064790B"/>
    <w:rsid w:val="00650D05"/>
    <w:rsid w:val="0065266B"/>
    <w:rsid w:val="00652A0F"/>
    <w:rsid w:val="00654D70"/>
    <w:rsid w:val="00671748"/>
    <w:rsid w:val="00684CCB"/>
    <w:rsid w:val="006850E8"/>
    <w:rsid w:val="00685EEB"/>
    <w:rsid w:val="006A073F"/>
    <w:rsid w:val="006A0BD1"/>
    <w:rsid w:val="006A3EF7"/>
    <w:rsid w:val="006D2ED1"/>
    <w:rsid w:val="006D6FB1"/>
    <w:rsid w:val="006E16F3"/>
    <w:rsid w:val="006E1EB6"/>
    <w:rsid w:val="006E3111"/>
    <w:rsid w:val="006E409E"/>
    <w:rsid w:val="0070067D"/>
    <w:rsid w:val="00703665"/>
    <w:rsid w:val="0071173C"/>
    <w:rsid w:val="0073116A"/>
    <w:rsid w:val="007354E1"/>
    <w:rsid w:val="00736898"/>
    <w:rsid w:val="007445F4"/>
    <w:rsid w:val="00744E17"/>
    <w:rsid w:val="00755756"/>
    <w:rsid w:val="007838DC"/>
    <w:rsid w:val="0078426E"/>
    <w:rsid w:val="00784BCD"/>
    <w:rsid w:val="00786946"/>
    <w:rsid w:val="007912AD"/>
    <w:rsid w:val="007918A6"/>
    <w:rsid w:val="0079210F"/>
    <w:rsid w:val="007A3B96"/>
    <w:rsid w:val="007C116E"/>
    <w:rsid w:val="007C3E02"/>
    <w:rsid w:val="007C4829"/>
    <w:rsid w:val="007C541F"/>
    <w:rsid w:val="0080453C"/>
    <w:rsid w:val="00804EFE"/>
    <w:rsid w:val="00813087"/>
    <w:rsid w:val="00813163"/>
    <w:rsid w:val="00833D45"/>
    <w:rsid w:val="008355E5"/>
    <w:rsid w:val="008407DF"/>
    <w:rsid w:val="008515AE"/>
    <w:rsid w:val="0085521B"/>
    <w:rsid w:val="00856230"/>
    <w:rsid w:val="008611E5"/>
    <w:rsid w:val="00866693"/>
    <w:rsid w:val="00880E6E"/>
    <w:rsid w:val="0089121A"/>
    <w:rsid w:val="008959A0"/>
    <w:rsid w:val="0089639D"/>
    <w:rsid w:val="008A166E"/>
    <w:rsid w:val="008A2E46"/>
    <w:rsid w:val="008A5CC3"/>
    <w:rsid w:val="008B053D"/>
    <w:rsid w:val="008C01BB"/>
    <w:rsid w:val="008C4077"/>
    <w:rsid w:val="008D526A"/>
    <w:rsid w:val="008D7313"/>
    <w:rsid w:val="008D7476"/>
    <w:rsid w:val="008E3AC9"/>
    <w:rsid w:val="008E4EB2"/>
    <w:rsid w:val="008F2DB3"/>
    <w:rsid w:val="008F5932"/>
    <w:rsid w:val="008F5F6C"/>
    <w:rsid w:val="00906386"/>
    <w:rsid w:val="00911E48"/>
    <w:rsid w:val="00913298"/>
    <w:rsid w:val="00916639"/>
    <w:rsid w:val="009237C4"/>
    <w:rsid w:val="00932550"/>
    <w:rsid w:val="0093658B"/>
    <w:rsid w:val="0094474C"/>
    <w:rsid w:val="009506AC"/>
    <w:rsid w:val="009607B2"/>
    <w:rsid w:val="0096371C"/>
    <w:rsid w:val="00965CDB"/>
    <w:rsid w:val="00966FDE"/>
    <w:rsid w:val="009859F8"/>
    <w:rsid w:val="009905F4"/>
    <w:rsid w:val="009951D7"/>
    <w:rsid w:val="009A17C1"/>
    <w:rsid w:val="009A3A81"/>
    <w:rsid w:val="009A4EE6"/>
    <w:rsid w:val="009D1D35"/>
    <w:rsid w:val="009D498B"/>
    <w:rsid w:val="009E5946"/>
    <w:rsid w:val="00A03D59"/>
    <w:rsid w:val="00A05360"/>
    <w:rsid w:val="00A06B32"/>
    <w:rsid w:val="00A15B9B"/>
    <w:rsid w:val="00A233FD"/>
    <w:rsid w:val="00A33A10"/>
    <w:rsid w:val="00A41E83"/>
    <w:rsid w:val="00A43D83"/>
    <w:rsid w:val="00A53748"/>
    <w:rsid w:val="00A7553F"/>
    <w:rsid w:val="00A76E55"/>
    <w:rsid w:val="00A82B3D"/>
    <w:rsid w:val="00A9429E"/>
    <w:rsid w:val="00AA3771"/>
    <w:rsid w:val="00AA429F"/>
    <w:rsid w:val="00AA5C8C"/>
    <w:rsid w:val="00AB6430"/>
    <w:rsid w:val="00AC2DE1"/>
    <w:rsid w:val="00AC34DB"/>
    <w:rsid w:val="00AD689F"/>
    <w:rsid w:val="00AE13CF"/>
    <w:rsid w:val="00AE4084"/>
    <w:rsid w:val="00AE67AD"/>
    <w:rsid w:val="00AF61E6"/>
    <w:rsid w:val="00B00212"/>
    <w:rsid w:val="00B05A37"/>
    <w:rsid w:val="00B07367"/>
    <w:rsid w:val="00B13D8E"/>
    <w:rsid w:val="00B2422F"/>
    <w:rsid w:val="00B718CA"/>
    <w:rsid w:val="00B72020"/>
    <w:rsid w:val="00B7272A"/>
    <w:rsid w:val="00B81835"/>
    <w:rsid w:val="00BA0109"/>
    <w:rsid w:val="00BA0504"/>
    <w:rsid w:val="00BA082C"/>
    <w:rsid w:val="00BA0D29"/>
    <w:rsid w:val="00BA2348"/>
    <w:rsid w:val="00BA77D3"/>
    <w:rsid w:val="00BA78FE"/>
    <w:rsid w:val="00BC469F"/>
    <w:rsid w:val="00BD343E"/>
    <w:rsid w:val="00BE2AA4"/>
    <w:rsid w:val="00BF6331"/>
    <w:rsid w:val="00C056AB"/>
    <w:rsid w:val="00C134A6"/>
    <w:rsid w:val="00C16D5A"/>
    <w:rsid w:val="00C239C7"/>
    <w:rsid w:val="00C35E1E"/>
    <w:rsid w:val="00C36BD3"/>
    <w:rsid w:val="00C40820"/>
    <w:rsid w:val="00C563E4"/>
    <w:rsid w:val="00C60E13"/>
    <w:rsid w:val="00C6733A"/>
    <w:rsid w:val="00C73CB5"/>
    <w:rsid w:val="00C8625F"/>
    <w:rsid w:val="00C86401"/>
    <w:rsid w:val="00C9058F"/>
    <w:rsid w:val="00C917D1"/>
    <w:rsid w:val="00CA79F8"/>
    <w:rsid w:val="00CB3505"/>
    <w:rsid w:val="00CB3C76"/>
    <w:rsid w:val="00CD09D1"/>
    <w:rsid w:val="00CD71F6"/>
    <w:rsid w:val="00CE115B"/>
    <w:rsid w:val="00CE7028"/>
    <w:rsid w:val="00CF1B1C"/>
    <w:rsid w:val="00CF637F"/>
    <w:rsid w:val="00D102D0"/>
    <w:rsid w:val="00D13220"/>
    <w:rsid w:val="00D13F86"/>
    <w:rsid w:val="00D26221"/>
    <w:rsid w:val="00D44179"/>
    <w:rsid w:val="00D44DDC"/>
    <w:rsid w:val="00D6042E"/>
    <w:rsid w:val="00D634CA"/>
    <w:rsid w:val="00D71E7D"/>
    <w:rsid w:val="00D81109"/>
    <w:rsid w:val="00D91191"/>
    <w:rsid w:val="00DB2C59"/>
    <w:rsid w:val="00DB7246"/>
    <w:rsid w:val="00DC08E4"/>
    <w:rsid w:val="00DC45F0"/>
    <w:rsid w:val="00DD5FA0"/>
    <w:rsid w:val="00DD7A26"/>
    <w:rsid w:val="00DE2816"/>
    <w:rsid w:val="00DE7846"/>
    <w:rsid w:val="00DF7E2A"/>
    <w:rsid w:val="00E00DEF"/>
    <w:rsid w:val="00E03EB6"/>
    <w:rsid w:val="00E10B83"/>
    <w:rsid w:val="00E11C26"/>
    <w:rsid w:val="00E22626"/>
    <w:rsid w:val="00E322E4"/>
    <w:rsid w:val="00E42472"/>
    <w:rsid w:val="00E52D63"/>
    <w:rsid w:val="00E54E9F"/>
    <w:rsid w:val="00E67739"/>
    <w:rsid w:val="00E718AD"/>
    <w:rsid w:val="00E75E03"/>
    <w:rsid w:val="00E82CBA"/>
    <w:rsid w:val="00EA3399"/>
    <w:rsid w:val="00EB431C"/>
    <w:rsid w:val="00EB5A5C"/>
    <w:rsid w:val="00ED03CD"/>
    <w:rsid w:val="00ED1AF8"/>
    <w:rsid w:val="00EE5B05"/>
    <w:rsid w:val="00EF0E86"/>
    <w:rsid w:val="00F155E1"/>
    <w:rsid w:val="00F227A2"/>
    <w:rsid w:val="00F2506C"/>
    <w:rsid w:val="00F35A85"/>
    <w:rsid w:val="00F37382"/>
    <w:rsid w:val="00F4041F"/>
    <w:rsid w:val="00F53002"/>
    <w:rsid w:val="00F56058"/>
    <w:rsid w:val="00F637FB"/>
    <w:rsid w:val="00F65249"/>
    <w:rsid w:val="00F665DC"/>
    <w:rsid w:val="00F7252E"/>
    <w:rsid w:val="00F84428"/>
    <w:rsid w:val="00F85226"/>
    <w:rsid w:val="00F9122B"/>
    <w:rsid w:val="00FA5523"/>
    <w:rsid w:val="00FB5826"/>
    <w:rsid w:val="00FC6172"/>
    <w:rsid w:val="00FD03EF"/>
    <w:rsid w:val="00FE11FA"/>
    <w:rsid w:val="00FE4973"/>
    <w:rsid w:val="00FF1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28D79"/>
  <w15:docId w15:val="{169068CE-AA8C-4C2C-8CFD-967D6D344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5193"/>
    <w:rPr>
      <w:color w:val="00000A"/>
      <w:sz w:val="24"/>
      <w:szCs w:val="24"/>
    </w:rPr>
  </w:style>
  <w:style w:type="paragraph" w:styleId="Heading1">
    <w:name w:val="heading 1"/>
    <w:basedOn w:val="Normal"/>
    <w:next w:val="Normal"/>
    <w:qFormat/>
    <w:rsid w:val="00986FA6"/>
    <w:pPr>
      <w:keepNext/>
      <w:jc w:val="both"/>
      <w:outlineLvl w:val="0"/>
    </w:pPr>
    <w:rPr>
      <w:b/>
      <w:bCs/>
      <w:sz w:val="22"/>
      <w:lang w:val="en-US"/>
    </w:rPr>
  </w:style>
  <w:style w:type="paragraph" w:styleId="Heading2">
    <w:name w:val="heading 2"/>
    <w:basedOn w:val="Normal"/>
    <w:next w:val="Normal"/>
    <w:qFormat/>
    <w:rsid w:val="00986FA6"/>
    <w:pPr>
      <w:keepNext/>
      <w:spacing w:line="480" w:lineRule="auto"/>
      <w:jc w:val="both"/>
      <w:outlineLvl w:val="1"/>
    </w:pPr>
    <w:rPr>
      <w:b/>
      <w:bCs/>
      <w:lang w:val="en-GB"/>
    </w:rPr>
  </w:style>
  <w:style w:type="paragraph" w:styleId="Heading3">
    <w:name w:val="heading 3"/>
    <w:basedOn w:val="Normal"/>
    <w:next w:val="Normal"/>
    <w:qFormat/>
    <w:rsid w:val="00986FA6"/>
    <w:pPr>
      <w:keepNext/>
      <w:spacing w:line="480" w:lineRule="auto"/>
      <w:jc w:val="both"/>
      <w:outlineLvl w:val="2"/>
    </w:pPr>
    <w:rPr>
      <w:b/>
      <w:bCs/>
      <w:sz w:val="28"/>
      <w:lang w:val="en-GB"/>
    </w:rPr>
  </w:style>
  <w:style w:type="paragraph" w:styleId="Heading4">
    <w:name w:val="heading 4"/>
    <w:basedOn w:val="Normal"/>
    <w:next w:val="Normal"/>
    <w:qFormat/>
    <w:rsid w:val="00986FA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986FA6"/>
  </w:style>
  <w:style w:type="character" w:styleId="Strong">
    <w:name w:val="Strong"/>
    <w:qFormat/>
    <w:rsid w:val="00986FA6"/>
    <w:rPr>
      <w:b/>
      <w:bCs/>
    </w:rPr>
  </w:style>
  <w:style w:type="character" w:customStyle="1" w:styleId="Internetlink">
    <w:name w:val="Internetlink"/>
    <w:rsid w:val="00986FA6"/>
    <w:rPr>
      <w:color w:val="0000FF"/>
      <w:u w:val="single"/>
    </w:rPr>
  </w:style>
  <w:style w:type="character" w:styleId="FollowedHyperlink">
    <w:name w:val="FollowedHyperlink"/>
    <w:qFormat/>
    <w:rsid w:val="00986FA6"/>
    <w:rPr>
      <w:color w:val="800080"/>
      <w:u w:val="single"/>
    </w:rPr>
  </w:style>
  <w:style w:type="character" w:customStyle="1" w:styleId="maintextleft">
    <w:name w:val="maintextleft"/>
    <w:basedOn w:val="DefaultParagraphFont"/>
    <w:qFormat/>
    <w:rsid w:val="00986FA6"/>
  </w:style>
  <w:style w:type="character" w:customStyle="1" w:styleId="bodytext">
    <w:name w:val="bodytext"/>
    <w:basedOn w:val="DefaultParagraphFont"/>
    <w:qFormat/>
    <w:rsid w:val="00986FA6"/>
  </w:style>
  <w:style w:type="character" w:styleId="FootnoteReference">
    <w:name w:val="footnote reference"/>
    <w:semiHidden/>
    <w:qFormat/>
    <w:rsid w:val="00986FA6"/>
    <w:rPr>
      <w:vertAlign w:val="superscript"/>
    </w:rPr>
  </w:style>
  <w:style w:type="character" w:styleId="EndnoteReference">
    <w:name w:val="endnote reference"/>
    <w:semiHidden/>
    <w:qFormat/>
    <w:rsid w:val="00986FA6"/>
    <w:rPr>
      <w:vertAlign w:val="superscript"/>
    </w:rPr>
  </w:style>
  <w:style w:type="character" w:styleId="CommentReference">
    <w:name w:val="annotation reference"/>
    <w:semiHidden/>
    <w:qFormat/>
    <w:rsid w:val="00986FA6"/>
    <w:rPr>
      <w:sz w:val="16"/>
      <w:szCs w:val="16"/>
    </w:rPr>
  </w:style>
  <w:style w:type="character" w:customStyle="1" w:styleId="schriftd1">
    <w:name w:val="schriftd1"/>
    <w:qFormat/>
    <w:rsid w:val="00986FA6"/>
    <w:rPr>
      <w:rFonts w:ascii="Verdana" w:hAnsi="Verdana"/>
      <w:b/>
      <w:bCs/>
      <w:color w:val="000000"/>
      <w:sz w:val="18"/>
      <w:szCs w:val="18"/>
    </w:rPr>
  </w:style>
  <w:style w:type="character" w:customStyle="1" w:styleId="Betont">
    <w:name w:val="Betont"/>
    <w:qFormat/>
    <w:rsid w:val="00986FA6"/>
    <w:rPr>
      <w:i/>
      <w:iCs/>
    </w:rPr>
  </w:style>
  <w:style w:type="character" w:customStyle="1" w:styleId="jrnl">
    <w:name w:val="jrnl"/>
    <w:basedOn w:val="DefaultParagraphFont"/>
    <w:qFormat/>
    <w:rsid w:val="002B5280"/>
  </w:style>
  <w:style w:type="character" w:customStyle="1" w:styleId="BodyTextChar">
    <w:name w:val="Body Text Char"/>
    <w:link w:val="BodyText0"/>
    <w:qFormat/>
    <w:rsid w:val="00253F08"/>
    <w:rPr>
      <w:sz w:val="24"/>
      <w:szCs w:val="24"/>
      <w:lang w:val="en-GB"/>
    </w:rPr>
  </w:style>
  <w:style w:type="character" w:customStyle="1" w:styleId="highlight">
    <w:name w:val="highlight"/>
    <w:basedOn w:val="DefaultParagraphFont"/>
    <w:qFormat/>
    <w:rsid w:val="00954B02"/>
  </w:style>
  <w:style w:type="character" w:customStyle="1" w:styleId="A2">
    <w:name w:val="A2"/>
    <w:uiPriority w:val="99"/>
    <w:qFormat/>
    <w:rsid w:val="00073841"/>
    <w:rPr>
      <w:rFonts w:cs="Minion Pro"/>
      <w:color w:val="000000"/>
      <w:sz w:val="13"/>
      <w:szCs w:val="13"/>
    </w:rPr>
  </w:style>
  <w:style w:type="character" w:styleId="PlaceholderText">
    <w:name w:val="Placeholder Text"/>
    <w:basedOn w:val="DefaultParagraphFont"/>
    <w:uiPriority w:val="99"/>
    <w:semiHidden/>
    <w:qFormat/>
    <w:rsid w:val="003B7CFE"/>
    <w:rPr>
      <w:color w:val="808080"/>
    </w:rPr>
  </w:style>
  <w:style w:type="character" w:customStyle="1" w:styleId="ListLabel1">
    <w:name w:val="ListLabel 1"/>
    <w:qFormat/>
    <w:rPr>
      <w:b w:val="0"/>
      <w:i w:val="0"/>
      <w:sz w:val="24"/>
      <w:u w:val="none"/>
    </w:rPr>
  </w:style>
  <w:style w:type="character" w:customStyle="1" w:styleId="ListLabel2">
    <w:name w:val="ListLabel 2"/>
    <w:qFormat/>
    <w:rPr>
      <w:sz w:val="24"/>
    </w:rPr>
  </w:style>
  <w:style w:type="character" w:customStyle="1" w:styleId="ListLabel3">
    <w:name w:val="ListLabel 3"/>
    <w:qFormat/>
    <w:rPr>
      <w:rFonts w:cs="Arial"/>
      <w:sz w:val="24"/>
      <w:szCs w:val="24"/>
    </w:rPr>
  </w:style>
  <w:style w:type="paragraph" w:customStyle="1" w:styleId="berschrift">
    <w:name w:val="Überschrift"/>
    <w:basedOn w:val="Normal"/>
    <w:next w:val="BodyText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0">
    <w:name w:val="Body Text"/>
    <w:basedOn w:val="Normal"/>
    <w:link w:val="BodyTextChar"/>
    <w:rsid w:val="00986FA6"/>
    <w:pPr>
      <w:pageBreakBefore/>
      <w:jc w:val="both"/>
    </w:pPr>
    <w:rPr>
      <w:lang w:val="en-GB"/>
    </w:rPr>
  </w:style>
  <w:style w:type="paragraph" w:styleId="List">
    <w:name w:val="List"/>
    <w:basedOn w:val="BodyText0"/>
    <w:rsid w:val="00986FA6"/>
    <w:pPr>
      <w:pageBreakBefore w:val="0"/>
      <w:suppressAutoHyphens/>
      <w:spacing w:line="360" w:lineRule="auto"/>
    </w:pPr>
    <w:rPr>
      <w:rFonts w:cs="Lucidasans"/>
      <w:lang w:val="en-US" w:eastAsia="ar-S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Verzeichnis">
    <w:name w:val="Verzeichnis"/>
    <w:basedOn w:val="Normal"/>
    <w:qFormat/>
    <w:pPr>
      <w:suppressLineNumbers/>
    </w:pPr>
    <w:rPr>
      <w:rFonts w:cs="Arial"/>
    </w:rPr>
  </w:style>
  <w:style w:type="paragraph" w:styleId="Header">
    <w:name w:val="header"/>
    <w:basedOn w:val="Normal"/>
    <w:rsid w:val="00986FA6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986FA6"/>
    <w:pPr>
      <w:tabs>
        <w:tab w:val="center" w:pos="4536"/>
        <w:tab w:val="right" w:pos="9072"/>
      </w:tabs>
    </w:pPr>
  </w:style>
  <w:style w:type="paragraph" w:styleId="BodyText2">
    <w:name w:val="Body Text 2"/>
    <w:basedOn w:val="Normal"/>
    <w:qFormat/>
    <w:rsid w:val="00986FA6"/>
    <w:pPr>
      <w:jc w:val="both"/>
    </w:pPr>
    <w:rPr>
      <w:sz w:val="22"/>
      <w:lang w:val="en-GB"/>
    </w:rPr>
  </w:style>
  <w:style w:type="paragraph" w:styleId="NormalWeb">
    <w:name w:val="Normal (Web)"/>
    <w:basedOn w:val="Normal"/>
    <w:qFormat/>
    <w:rsid w:val="00986FA6"/>
    <w:pPr>
      <w:spacing w:beforeAutospacing="1" w:afterAutospacing="1"/>
    </w:pPr>
    <w:rPr>
      <w:rFonts w:ascii="Arial Unicode MS" w:eastAsia="Arial Unicode MS" w:hAnsi="Arial Unicode MS" w:cs="Arial Unicode MS"/>
    </w:rPr>
  </w:style>
  <w:style w:type="paragraph" w:styleId="BlockText">
    <w:name w:val="Block Text"/>
    <w:basedOn w:val="Normal"/>
    <w:qFormat/>
    <w:rsid w:val="00986FA6"/>
    <w:pPr>
      <w:widowControl w:val="0"/>
      <w:ind w:left="705" w:right="48" w:hanging="705"/>
      <w:jc w:val="both"/>
    </w:pPr>
  </w:style>
  <w:style w:type="paragraph" w:styleId="BodyText3">
    <w:name w:val="Body Text 3"/>
    <w:basedOn w:val="Normal"/>
    <w:qFormat/>
    <w:rsid w:val="00986FA6"/>
    <w:pPr>
      <w:jc w:val="both"/>
    </w:pPr>
    <w:rPr>
      <w:color w:val="292526"/>
      <w:sz w:val="22"/>
      <w:szCs w:val="17"/>
      <w:lang w:val="en-GB"/>
    </w:rPr>
  </w:style>
  <w:style w:type="paragraph" w:styleId="HTMLPreformatted">
    <w:name w:val="HTML Preformatted"/>
    <w:basedOn w:val="Normal"/>
    <w:qFormat/>
    <w:rsid w:val="00986F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FootnoteText">
    <w:name w:val="footnote text"/>
    <w:basedOn w:val="Normal"/>
    <w:semiHidden/>
    <w:qFormat/>
    <w:rsid w:val="00986FA6"/>
    <w:rPr>
      <w:sz w:val="20"/>
      <w:szCs w:val="20"/>
      <w:lang w:val="en-GB" w:eastAsia="en-US"/>
    </w:rPr>
  </w:style>
  <w:style w:type="paragraph" w:styleId="EndnoteText">
    <w:name w:val="endnote text"/>
    <w:basedOn w:val="Normal"/>
    <w:semiHidden/>
    <w:qFormat/>
    <w:rsid w:val="00986FA6"/>
    <w:rPr>
      <w:sz w:val="20"/>
      <w:szCs w:val="20"/>
    </w:rPr>
  </w:style>
  <w:style w:type="paragraph" w:styleId="CommentText">
    <w:name w:val="annotation text"/>
    <w:basedOn w:val="Normal"/>
    <w:semiHidden/>
    <w:qFormat/>
    <w:rsid w:val="00986FA6"/>
    <w:rPr>
      <w:sz w:val="20"/>
      <w:szCs w:val="20"/>
      <w:lang w:val="en-GB" w:eastAsia="en-US"/>
    </w:rPr>
  </w:style>
  <w:style w:type="paragraph" w:styleId="BalloonText">
    <w:name w:val="Balloon Text"/>
    <w:basedOn w:val="Normal"/>
    <w:semiHidden/>
    <w:qFormat/>
    <w:rsid w:val="00986FA6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semiHidden/>
    <w:qFormat/>
    <w:rsid w:val="00986FA6"/>
    <w:rPr>
      <w:b/>
      <w:bCs/>
      <w:lang w:val="de-DE" w:eastAsia="de-DE"/>
    </w:rPr>
  </w:style>
  <w:style w:type="paragraph" w:customStyle="1" w:styleId="ArialUS">
    <w:name w:val="ArialUS"/>
    <w:basedOn w:val="Normal"/>
    <w:qFormat/>
    <w:rsid w:val="00986FA6"/>
    <w:pPr>
      <w:suppressAutoHyphens/>
    </w:pPr>
    <w:rPr>
      <w:rFonts w:ascii="Arial" w:hAnsi="Arial"/>
      <w:lang w:val="en-US" w:eastAsia="ar-SA"/>
    </w:rPr>
  </w:style>
  <w:style w:type="paragraph" w:customStyle="1" w:styleId="desc">
    <w:name w:val="desc"/>
    <w:basedOn w:val="Normal"/>
    <w:qFormat/>
    <w:rsid w:val="002B5280"/>
    <w:pPr>
      <w:spacing w:beforeAutospacing="1" w:afterAutospacing="1"/>
    </w:pPr>
  </w:style>
  <w:style w:type="paragraph" w:customStyle="1" w:styleId="details">
    <w:name w:val="details"/>
    <w:basedOn w:val="Normal"/>
    <w:qFormat/>
    <w:rsid w:val="002B5280"/>
    <w:pPr>
      <w:spacing w:beforeAutospacing="1" w:afterAutospacing="1"/>
    </w:pPr>
  </w:style>
  <w:style w:type="paragraph" w:customStyle="1" w:styleId="desc2">
    <w:name w:val="desc2"/>
    <w:basedOn w:val="Normal"/>
    <w:qFormat/>
    <w:rsid w:val="00954B02"/>
    <w:rPr>
      <w:sz w:val="26"/>
      <w:szCs w:val="26"/>
    </w:rPr>
  </w:style>
  <w:style w:type="paragraph" w:customStyle="1" w:styleId="details1">
    <w:name w:val="details1"/>
    <w:basedOn w:val="Normal"/>
    <w:qFormat/>
    <w:rsid w:val="00954B02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322CA6"/>
    <w:pPr>
      <w:ind w:left="720"/>
      <w:contextualSpacing/>
    </w:pPr>
  </w:style>
  <w:style w:type="paragraph" w:styleId="Revision">
    <w:name w:val="Revision"/>
    <w:uiPriority w:val="99"/>
    <w:semiHidden/>
    <w:qFormat/>
    <w:rsid w:val="0015128B"/>
    <w:rPr>
      <w:color w:val="00000A"/>
      <w:sz w:val="24"/>
      <w:szCs w:val="24"/>
    </w:rPr>
  </w:style>
  <w:style w:type="paragraph" w:customStyle="1" w:styleId="Rahmeninhalt">
    <w:name w:val="Rahmeninhalt"/>
    <w:basedOn w:val="Normal"/>
    <w:qFormat/>
  </w:style>
  <w:style w:type="character" w:styleId="LineNumber">
    <w:name w:val="line number"/>
    <w:basedOn w:val="DefaultParagraphFont"/>
    <w:semiHidden/>
    <w:unhideWhenUsed/>
    <w:rsid w:val="009237C4"/>
  </w:style>
  <w:style w:type="character" w:styleId="Hyperlink">
    <w:name w:val="Hyperlink"/>
    <w:basedOn w:val="DefaultParagraphFont"/>
    <w:unhideWhenUsed/>
    <w:rsid w:val="00906386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063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51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87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4AD7DFA-77D8-48F3-B323-C5B4FA092456}">
  <we:reference id="wa104382081" version="1.16.0.0" store="en-001" storeType="OMEX"/>
  <we:alternateReferences>
    <we:reference id="WA104382081" version="1.16.0.0" store="" storeType="OMEX"/>
  </we:alternateReferences>
  <we:properties>
    <we:property name="MENDELEY_CITATIONS" value="[]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7A7FE3-27CD-4AC0-86F5-95FD57B3E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Introduction</vt:lpstr>
      <vt:lpstr>Introduction</vt:lpstr>
    </vt:vector>
  </TitlesOfParts>
  <Company>UMG</Company>
  <LinksUpToDate>false</LinksUpToDate>
  <CharactersWithSpaces>1702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Introduction</dc:title>
  <dc:creator>Menon, Priyanka Rajeev</dc:creator>
  <cp:lastModifiedBy>Vignesh</cp:lastModifiedBy>
  <cp:revision>4</cp:revision>
  <cp:lastPrinted>2021-10-21T14:14:00Z</cp:lastPrinted>
  <dcterms:created xsi:type="dcterms:W3CDTF">2022-02-04T16:34:00Z</dcterms:created>
  <dcterms:modified xsi:type="dcterms:W3CDTF">2022-03-18T01:20:00Z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UMG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Mendeley Citation Style_1">
    <vt:lpwstr>http://www.zotero.org/styles/american-medical-association</vt:lpwstr>
  </property>
  <property fmtid="{D5CDD505-2E9C-101B-9397-08002B2CF9AE}" pid="8" name="Mendeley Document_1">
    <vt:lpwstr>True</vt:lpwstr>
  </property>
  <property fmtid="{D5CDD505-2E9C-101B-9397-08002B2CF9AE}" pid="9" name="Mendeley Recent Style Id 0_1">
    <vt:lpwstr>http://www.zotero.org/styles/american-medical-association</vt:lpwstr>
  </property>
  <property fmtid="{D5CDD505-2E9C-101B-9397-08002B2CF9AE}" pid="10" name="Mendeley Recent Style Id 1_1">
    <vt:lpwstr>http://www.zotero.org/styles/american-political-science-association</vt:lpwstr>
  </property>
  <property fmtid="{D5CDD505-2E9C-101B-9397-08002B2CF9AE}" pid="11" name="Mendeley Recent Style Id 2_1">
    <vt:lpwstr>http://www.zotero.org/styles/apa</vt:lpwstr>
  </property>
  <property fmtid="{D5CDD505-2E9C-101B-9397-08002B2CF9AE}" pid="12" name="Mendeley Recent Style Id 3_1">
    <vt:lpwstr>http://www.zotero.org/styles/american-sociological-association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Id 5_1">
    <vt:lpwstr>http://www.zotero.org/styles/harvard-cite-them-right</vt:lpwstr>
  </property>
  <property fmtid="{D5CDD505-2E9C-101B-9397-08002B2CF9AE}" pid="15" name="Mendeley Recent Style Id 6_1">
    <vt:lpwstr>http://www.zotero.org/styles/ieee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Id 8_1">
    <vt:lpwstr>http://www.zotero.org/styles/modern-language-association</vt:lpwstr>
  </property>
  <property fmtid="{D5CDD505-2E9C-101B-9397-08002B2CF9AE}" pid="18" name="Mendeley Recent Style Id 9_1">
    <vt:lpwstr>http://www.zotero.org/styles/nature</vt:lpwstr>
  </property>
  <property fmtid="{D5CDD505-2E9C-101B-9397-08002B2CF9AE}" pid="19" name="Mendeley Recent Style Name 0_1">
    <vt:lpwstr>American Medical Association 11th edition</vt:lpwstr>
  </property>
  <property fmtid="{D5CDD505-2E9C-101B-9397-08002B2CF9AE}" pid="20" name="Mendeley Recent Style Name 1_1">
    <vt:lpwstr>American Political Science Association</vt:lpwstr>
  </property>
  <property fmtid="{D5CDD505-2E9C-101B-9397-08002B2CF9AE}" pid="21" name="Mendeley Recent Style Name 2_1">
    <vt:lpwstr>American Psychological Association 7th edition</vt:lpwstr>
  </property>
  <property fmtid="{D5CDD505-2E9C-101B-9397-08002B2CF9AE}" pid="22" name="Mendeley Recent Style Name 3_1">
    <vt:lpwstr>American Sociological Association 6th edition</vt:lpwstr>
  </property>
  <property fmtid="{D5CDD505-2E9C-101B-9397-08002B2CF9AE}" pid="23" name="Mendeley Recent Style Name 4_1">
    <vt:lpwstr>Chicago Manual of Style 17th edition (author-date)</vt:lpwstr>
  </property>
  <property fmtid="{D5CDD505-2E9C-101B-9397-08002B2CF9AE}" pid="24" name="Mendeley Recent Style Name 5_1">
    <vt:lpwstr>Cite Them Right 10th edition - Harvard</vt:lpwstr>
  </property>
  <property fmtid="{D5CDD505-2E9C-101B-9397-08002B2CF9AE}" pid="25" name="Mendeley Recent Style Name 6_1">
    <vt:lpwstr>IEEE</vt:lpwstr>
  </property>
  <property fmtid="{D5CDD505-2E9C-101B-9397-08002B2CF9AE}" pid="26" name="Mendeley Recent Style Name 7_1">
    <vt:lpwstr>Modern Humanities Research Association 3rd edition (note with bibliography)</vt:lpwstr>
  </property>
  <property fmtid="{D5CDD505-2E9C-101B-9397-08002B2CF9AE}" pid="27" name="Mendeley Recent Style Name 8_1">
    <vt:lpwstr>Modern Language Association 8th edition</vt:lpwstr>
  </property>
  <property fmtid="{D5CDD505-2E9C-101B-9397-08002B2CF9AE}" pid="28" name="Mendeley Recent Style Name 9_1">
    <vt:lpwstr>Nature</vt:lpwstr>
  </property>
  <property fmtid="{D5CDD505-2E9C-101B-9397-08002B2CF9AE}" pid="29" name="Mendeley Unique User Id_1">
    <vt:lpwstr>72c8ad5d-d7eb-3cea-abd8-dd28ef88ff76</vt:lpwstr>
  </property>
  <property fmtid="{D5CDD505-2E9C-101B-9397-08002B2CF9AE}" pid="30" name="ScaleCrop">
    <vt:bool>false</vt:bool>
  </property>
  <property fmtid="{D5CDD505-2E9C-101B-9397-08002B2CF9AE}" pid="31" name="ShareDoc">
    <vt:bool>false</vt:bool>
  </property>
</Properties>
</file>