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ti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836EF8" w14:textId="2B4656B9" w:rsidR="00221712" w:rsidRDefault="00221712">
      <w:pPr>
        <w:rPr>
          <w:rFonts w:eastAsiaTheme="minorEastAsia" w:cs="Times New Roman"/>
          <w:b/>
          <w:color w:val="000000" w:themeColor="text1"/>
          <w:kern w:val="0"/>
        </w:rPr>
      </w:pPr>
      <w:r>
        <w:rPr>
          <w:rFonts w:eastAsiaTheme="minorEastAsia" w:cs="Times New Roman"/>
          <w:b/>
          <w:noProof/>
          <w:color w:val="000000" w:themeColor="text1"/>
          <w:kern w:val="0"/>
        </w:rPr>
        <w:drawing>
          <wp:inline distT="0" distB="0" distL="0" distR="0" wp14:anchorId="4479B7DF" wp14:editId="13CD4FC4">
            <wp:extent cx="5270500" cy="7613650"/>
            <wp:effectExtent l="0" t="0" r="1270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ars-sup-figure1-221001-1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61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9C2D5" w14:textId="5459D0B8" w:rsidR="00221712" w:rsidRDefault="00221712">
      <w:pPr>
        <w:rPr>
          <w:rFonts w:eastAsiaTheme="minorEastAsia" w:cs="Times New Roman"/>
          <w:b/>
          <w:color w:val="000000" w:themeColor="text1"/>
          <w:kern w:val="0"/>
        </w:rPr>
      </w:pPr>
      <w:bookmarkStart w:id="0" w:name="_GoBack"/>
      <w:r>
        <w:rPr>
          <w:rFonts w:eastAsiaTheme="minorEastAsia" w:cs="Times New Roman"/>
          <w:b/>
          <w:noProof/>
          <w:color w:val="000000" w:themeColor="text1"/>
          <w:kern w:val="0"/>
        </w:rPr>
        <w:lastRenderedPageBreak/>
        <w:drawing>
          <wp:inline distT="0" distB="0" distL="0" distR="0" wp14:anchorId="14A9103E" wp14:editId="17EDA7F1">
            <wp:extent cx="4377055" cy="88646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ars-sup-figure1-221001-2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7055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B213026" w14:textId="75312927" w:rsidR="00592E4A" w:rsidRPr="0069563A" w:rsidRDefault="003D3CA5">
      <w:pPr>
        <w:rPr>
          <w:rFonts w:eastAsiaTheme="minorEastAsia" w:cs="Times New Roman"/>
          <w:color w:val="000000" w:themeColor="text1"/>
          <w:kern w:val="0"/>
        </w:rPr>
      </w:pPr>
      <w:r w:rsidRPr="003D3CA5">
        <w:rPr>
          <w:rFonts w:eastAsiaTheme="minorEastAsia" w:cs="Times New Roman"/>
          <w:b/>
          <w:color w:val="000000" w:themeColor="text1"/>
          <w:kern w:val="0"/>
        </w:rPr>
        <w:t xml:space="preserve">Supplementary </w:t>
      </w:r>
      <w:r>
        <w:rPr>
          <w:rFonts w:eastAsiaTheme="minorEastAsia" w:cs="Times New Roman"/>
          <w:b/>
          <w:color w:val="000000" w:themeColor="text1"/>
          <w:kern w:val="0"/>
        </w:rPr>
        <w:t>F</w:t>
      </w:r>
      <w:r w:rsidRPr="003D3CA5">
        <w:rPr>
          <w:rFonts w:eastAsiaTheme="minorEastAsia" w:cs="Times New Roman"/>
          <w:b/>
          <w:color w:val="000000" w:themeColor="text1"/>
          <w:kern w:val="0"/>
        </w:rPr>
        <w:t>igure s1</w:t>
      </w:r>
      <w:r w:rsidR="00592E4A">
        <w:rPr>
          <w:rFonts w:eastAsiaTheme="minorEastAsia" w:cs="Times New Roman"/>
          <w:b/>
          <w:color w:val="000000" w:themeColor="text1"/>
          <w:kern w:val="0"/>
        </w:rPr>
        <w:t xml:space="preserve"> </w:t>
      </w:r>
      <w:r w:rsidR="00592E4A" w:rsidRPr="0069563A">
        <w:rPr>
          <w:rFonts w:cs="Times New Roman"/>
          <w:color w:val="000000" w:themeColor="text1"/>
          <w:kern w:val="0"/>
        </w:rPr>
        <w:t xml:space="preserve">Mupirocin altered </w:t>
      </w:r>
      <w:proofErr w:type="spellStart"/>
      <w:r w:rsidR="00592E4A" w:rsidRPr="0069563A">
        <w:rPr>
          <w:rFonts w:cs="Times New Roman"/>
          <w:color w:val="000000" w:themeColor="text1"/>
          <w:kern w:val="0"/>
        </w:rPr>
        <w:t>immunocytes</w:t>
      </w:r>
      <w:proofErr w:type="spellEnd"/>
      <w:r w:rsidR="00592E4A" w:rsidRPr="0069563A">
        <w:rPr>
          <w:rFonts w:cs="Times New Roman"/>
          <w:color w:val="000000" w:themeColor="text1"/>
          <w:kern w:val="0"/>
        </w:rPr>
        <w:t xml:space="preserve"> compositions in IMQ-treated mice. </w:t>
      </w:r>
      <w:r w:rsidR="00592E4A" w:rsidRPr="0069563A">
        <w:rPr>
          <w:rFonts w:eastAsiaTheme="minorEastAsia" w:cs="Times New Roman"/>
          <w:color w:val="000000" w:themeColor="text1"/>
          <w:kern w:val="0"/>
        </w:rPr>
        <w:t xml:space="preserve"> (a) Flow cytometry gating strategy used to identify epidermal LCs (live CD45</w:t>
      </w:r>
      <w:r w:rsidR="00592E4A" w:rsidRPr="0069563A">
        <w:rPr>
          <w:rFonts w:eastAsiaTheme="minorEastAsia" w:cs="Times New Roman"/>
          <w:color w:val="000000" w:themeColor="text1"/>
          <w:kern w:val="0"/>
          <w:vertAlign w:val="superscript"/>
        </w:rPr>
        <w:t>+</w:t>
      </w:r>
      <w:r w:rsidR="00592E4A" w:rsidRPr="0069563A">
        <w:rPr>
          <w:rFonts w:eastAsiaTheme="minorEastAsia" w:cs="Times New Roman"/>
          <w:color w:val="000000" w:themeColor="text1"/>
          <w:kern w:val="0"/>
        </w:rPr>
        <w:t>MHCII</w:t>
      </w:r>
      <w:r w:rsidR="00592E4A" w:rsidRPr="0069563A">
        <w:rPr>
          <w:rFonts w:eastAsiaTheme="minorEastAsia" w:cs="Times New Roman"/>
          <w:color w:val="000000" w:themeColor="text1"/>
          <w:kern w:val="0"/>
          <w:vertAlign w:val="superscript"/>
        </w:rPr>
        <w:t>+</w:t>
      </w:r>
      <w:r w:rsidR="00592E4A" w:rsidRPr="0069563A">
        <w:rPr>
          <w:rFonts w:eastAsiaTheme="minorEastAsia" w:cs="Times New Roman"/>
          <w:color w:val="000000" w:themeColor="text1"/>
          <w:kern w:val="0"/>
        </w:rPr>
        <w:t>CD207</w:t>
      </w:r>
      <w:r w:rsidR="00592E4A" w:rsidRPr="0069563A">
        <w:rPr>
          <w:rFonts w:eastAsiaTheme="minorEastAsia" w:cs="Times New Roman"/>
          <w:color w:val="000000" w:themeColor="text1"/>
          <w:kern w:val="0"/>
          <w:vertAlign w:val="superscript"/>
        </w:rPr>
        <w:t>+</w:t>
      </w:r>
      <w:r w:rsidR="00592E4A" w:rsidRPr="0069563A">
        <w:rPr>
          <w:rFonts w:eastAsiaTheme="minorEastAsia" w:cs="Times New Roman"/>
          <w:color w:val="000000" w:themeColor="text1"/>
          <w:kern w:val="0"/>
        </w:rPr>
        <w:t xml:space="preserve">) in single-cells suspensions isolated from the epidermis of mice. (b) Flow cytometry gating strategy used to identify </w:t>
      </w:r>
      <w:r w:rsidR="00592E4A" w:rsidRPr="0069563A">
        <w:rPr>
          <w:rFonts w:eastAsiaTheme="minorEastAsia" w:cs="Times New Roman" w:hint="eastAsia"/>
          <w:color w:val="000000" w:themeColor="text1"/>
          <w:kern w:val="0"/>
        </w:rPr>
        <w:t>lymph node</w:t>
      </w:r>
      <w:r w:rsidR="00592E4A" w:rsidRPr="0069563A">
        <w:rPr>
          <w:rFonts w:eastAsiaTheme="minorEastAsia" w:cs="Times New Roman"/>
          <w:color w:val="000000" w:themeColor="text1"/>
          <w:kern w:val="0"/>
        </w:rPr>
        <w:t xml:space="preserve"> CD8</w:t>
      </w:r>
      <w:r w:rsidR="00592E4A" w:rsidRPr="0069563A">
        <w:rPr>
          <w:rFonts w:eastAsiaTheme="minorEastAsia" w:cs="Times New Roman"/>
          <w:color w:val="000000" w:themeColor="text1"/>
          <w:kern w:val="0"/>
          <w:vertAlign w:val="superscript"/>
        </w:rPr>
        <w:t>+</w:t>
      </w:r>
      <w:r w:rsidR="00592E4A" w:rsidRPr="0069563A">
        <w:rPr>
          <w:rFonts w:eastAsiaTheme="minorEastAsia" w:cs="Times New Roman"/>
          <w:color w:val="000000" w:themeColor="text1"/>
          <w:kern w:val="0"/>
        </w:rPr>
        <w:t>TCs (live CD45</w:t>
      </w:r>
      <w:r w:rsidR="00592E4A" w:rsidRPr="0069563A">
        <w:rPr>
          <w:rFonts w:eastAsiaTheme="minorEastAsia" w:cs="Times New Roman"/>
          <w:color w:val="000000" w:themeColor="text1"/>
          <w:kern w:val="0"/>
          <w:vertAlign w:val="superscript"/>
        </w:rPr>
        <w:t>+</w:t>
      </w:r>
      <w:r w:rsidR="00592E4A" w:rsidRPr="0069563A">
        <w:rPr>
          <w:rFonts w:eastAsiaTheme="minorEastAsia" w:cs="Times New Roman"/>
          <w:color w:val="000000" w:themeColor="text1"/>
          <w:kern w:val="0"/>
        </w:rPr>
        <w:t>CD3</w:t>
      </w:r>
      <w:r w:rsidR="00592E4A" w:rsidRPr="0069563A">
        <w:rPr>
          <w:rFonts w:eastAsiaTheme="minorEastAsia" w:cs="Times New Roman"/>
          <w:color w:val="000000" w:themeColor="text1"/>
          <w:kern w:val="0"/>
          <w:vertAlign w:val="superscript"/>
        </w:rPr>
        <w:t>+</w:t>
      </w:r>
      <w:r w:rsidR="00592E4A" w:rsidRPr="0069563A">
        <w:rPr>
          <w:rFonts w:eastAsiaTheme="minorEastAsia" w:cs="Times New Roman"/>
          <w:color w:val="000000" w:themeColor="text1"/>
          <w:kern w:val="0"/>
        </w:rPr>
        <w:t>CD8</w:t>
      </w:r>
      <w:r w:rsidR="00592E4A" w:rsidRPr="0069563A">
        <w:rPr>
          <w:rFonts w:eastAsiaTheme="minorEastAsia" w:cs="Times New Roman"/>
          <w:color w:val="000000" w:themeColor="text1"/>
          <w:kern w:val="0"/>
          <w:vertAlign w:val="superscript"/>
        </w:rPr>
        <w:t>+</w:t>
      </w:r>
      <w:r w:rsidR="0069563A" w:rsidRPr="0069563A">
        <w:rPr>
          <w:rFonts w:eastAsiaTheme="minorEastAsia" w:cs="Times New Roman"/>
          <w:color w:val="000000" w:themeColor="text1"/>
          <w:kern w:val="0"/>
        </w:rPr>
        <w:t xml:space="preserve">) and </w:t>
      </w:r>
      <w:r w:rsidR="00592E4A" w:rsidRPr="0069563A">
        <w:rPr>
          <w:rFonts w:cs="Times New Roman"/>
          <w:color w:val="000000" w:themeColor="text1"/>
          <w:kern w:val="0"/>
        </w:rPr>
        <w:t>IL-17</w:t>
      </w:r>
      <w:r w:rsidR="00592E4A" w:rsidRPr="0069563A">
        <w:rPr>
          <w:rFonts w:cs="Times New Roman"/>
          <w:color w:val="000000" w:themeColor="text1"/>
          <w:kern w:val="0"/>
          <w:vertAlign w:val="superscript"/>
        </w:rPr>
        <w:t>+</w:t>
      </w:r>
      <w:r w:rsidR="00592E4A" w:rsidRPr="0069563A">
        <w:rPr>
          <w:rFonts w:cs="Times New Roman"/>
          <w:color w:val="000000" w:themeColor="text1"/>
          <w:kern w:val="0"/>
        </w:rPr>
        <w:t xml:space="preserve"> </w:t>
      </w:r>
      <w:r w:rsidR="00592E4A" w:rsidRPr="0069563A">
        <w:rPr>
          <w:rFonts w:ascii="Symbol" w:hAnsi="Symbol" w:cs="Times New Roman"/>
          <w:color w:val="000000" w:themeColor="text1"/>
          <w:kern w:val="0"/>
        </w:rPr>
        <w:t></w:t>
      </w:r>
      <w:r w:rsidR="00592E4A" w:rsidRPr="0069563A">
        <w:rPr>
          <w:rFonts w:ascii="Symbol" w:hAnsi="Symbol" w:cs="Times New Roman"/>
          <w:color w:val="000000" w:themeColor="text1"/>
          <w:kern w:val="0"/>
        </w:rPr>
        <w:t></w:t>
      </w:r>
      <w:r w:rsidR="00592E4A" w:rsidRPr="0069563A">
        <w:rPr>
          <w:rFonts w:cs="Times New Roman"/>
          <w:color w:val="000000" w:themeColor="text1"/>
          <w:kern w:val="0"/>
        </w:rPr>
        <w:t>T cell</w:t>
      </w:r>
      <w:r w:rsidR="00592E4A" w:rsidRPr="0069563A">
        <w:rPr>
          <w:rFonts w:eastAsiaTheme="minorEastAsia" w:cs="Times New Roman"/>
          <w:color w:val="000000" w:themeColor="text1"/>
          <w:kern w:val="0"/>
        </w:rPr>
        <w:t xml:space="preserve"> </w:t>
      </w:r>
      <w:r w:rsidR="00592E4A" w:rsidRPr="0069563A">
        <w:rPr>
          <w:rFonts w:eastAsiaTheme="minorEastAsia" w:cs="Times New Roman"/>
          <w:color w:val="000000" w:themeColor="text1"/>
          <w:kern w:val="0"/>
        </w:rPr>
        <w:t>(live CD45</w:t>
      </w:r>
      <w:r w:rsidR="00592E4A" w:rsidRPr="0069563A">
        <w:rPr>
          <w:rFonts w:eastAsiaTheme="minorEastAsia" w:cs="Times New Roman"/>
          <w:color w:val="000000" w:themeColor="text1"/>
          <w:kern w:val="0"/>
          <w:vertAlign w:val="superscript"/>
        </w:rPr>
        <w:t>+</w:t>
      </w:r>
      <w:r w:rsidR="00592E4A" w:rsidRPr="0069563A">
        <w:rPr>
          <w:rFonts w:eastAsiaTheme="minorEastAsia" w:cs="Times New Roman"/>
          <w:color w:val="000000" w:themeColor="text1"/>
          <w:kern w:val="0"/>
        </w:rPr>
        <w:t xml:space="preserve"> CD3</w:t>
      </w:r>
      <w:r w:rsidR="00592E4A" w:rsidRPr="0069563A">
        <w:rPr>
          <w:rFonts w:eastAsiaTheme="minorEastAsia" w:cs="Times New Roman"/>
          <w:color w:val="000000" w:themeColor="text1"/>
          <w:kern w:val="0"/>
          <w:vertAlign w:val="superscript"/>
        </w:rPr>
        <w:t>+</w:t>
      </w:r>
      <w:r w:rsidR="00592E4A" w:rsidRPr="0069563A">
        <w:rPr>
          <w:rFonts w:cs="Times New Roman"/>
          <w:color w:val="000000" w:themeColor="text1"/>
          <w:kern w:val="0"/>
        </w:rPr>
        <w:t>T</w:t>
      </w:r>
      <w:r w:rsidR="00592E4A" w:rsidRPr="0069563A">
        <w:rPr>
          <w:rFonts w:cs="Times New Roman"/>
          <w:color w:val="000000" w:themeColor="text1"/>
          <w:kern w:val="0"/>
        </w:rPr>
        <w:t>CR</w:t>
      </w:r>
      <w:r w:rsidR="0069563A" w:rsidRPr="0069563A">
        <w:rPr>
          <w:rFonts w:ascii="Symbol" w:hAnsi="Symbol" w:cs="Times New Roman"/>
          <w:color w:val="000000" w:themeColor="text1"/>
          <w:kern w:val="0"/>
        </w:rPr>
        <w:t></w:t>
      </w:r>
      <w:r w:rsidR="0069563A" w:rsidRPr="0069563A">
        <w:rPr>
          <w:rFonts w:ascii="Symbol" w:hAnsi="Symbol" w:cs="Times New Roman"/>
          <w:color w:val="000000" w:themeColor="text1"/>
          <w:kern w:val="0"/>
        </w:rPr>
        <w:t></w:t>
      </w:r>
      <w:r w:rsidR="00592E4A" w:rsidRPr="0069563A">
        <w:rPr>
          <w:rFonts w:cs="Times New Roman"/>
          <w:color w:val="000000" w:themeColor="text1"/>
          <w:kern w:val="0"/>
          <w:vertAlign w:val="superscript"/>
        </w:rPr>
        <w:t>+</w:t>
      </w:r>
      <w:r w:rsidR="0069563A" w:rsidRPr="0069563A">
        <w:rPr>
          <w:rFonts w:cs="Times New Roman"/>
          <w:color w:val="000000" w:themeColor="text1"/>
          <w:kern w:val="0"/>
        </w:rPr>
        <w:t>IL-17A</w:t>
      </w:r>
      <w:r w:rsidR="0069563A" w:rsidRPr="0069563A">
        <w:rPr>
          <w:rFonts w:cs="Times New Roman"/>
          <w:color w:val="000000" w:themeColor="text1"/>
          <w:kern w:val="0"/>
          <w:vertAlign w:val="superscript"/>
        </w:rPr>
        <w:t>+</w:t>
      </w:r>
      <w:r w:rsidR="00592E4A" w:rsidRPr="0069563A">
        <w:rPr>
          <w:rFonts w:eastAsiaTheme="minorEastAsia" w:cs="Times New Roman"/>
          <w:color w:val="000000" w:themeColor="text1"/>
          <w:kern w:val="0"/>
        </w:rPr>
        <w:t>)</w:t>
      </w:r>
      <w:r w:rsidR="0069563A" w:rsidRPr="0069563A">
        <w:rPr>
          <w:rFonts w:eastAsiaTheme="minorEastAsia" w:cs="Times New Roman"/>
          <w:color w:val="000000" w:themeColor="text1"/>
          <w:kern w:val="0"/>
        </w:rPr>
        <w:t xml:space="preserve"> </w:t>
      </w:r>
      <w:r w:rsidR="0069563A" w:rsidRPr="0069563A">
        <w:rPr>
          <w:rFonts w:eastAsiaTheme="minorEastAsia" w:cs="Times New Roman"/>
          <w:color w:val="000000" w:themeColor="text1"/>
          <w:kern w:val="0"/>
        </w:rPr>
        <w:t>in single-cells suspensions isolated from the</w:t>
      </w:r>
      <w:r w:rsidR="0069563A" w:rsidRPr="0069563A">
        <w:rPr>
          <w:rFonts w:eastAsiaTheme="minorEastAsia" w:cs="Times New Roman"/>
          <w:color w:val="000000" w:themeColor="text1"/>
          <w:kern w:val="0"/>
        </w:rPr>
        <w:t xml:space="preserve"> mice. (c</w:t>
      </w:r>
      <w:r w:rsidR="0069563A" w:rsidRPr="0069563A">
        <w:rPr>
          <w:rFonts w:eastAsiaTheme="minorEastAsia" w:cs="Times New Roman"/>
          <w:color w:val="000000" w:themeColor="text1"/>
          <w:kern w:val="0"/>
        </w:rPr>
        <w:t xml:space="preserve">) Flow cytometry gating strategy used to identify </w:t>
      </w:r>
      <w:r w:rsidR="0069563A" w:rsidRPr="0069563A">
        <w:rPr>
          <w:rFonts w:eastAsiaTheme="minorEastAsia" w:cs="Times New Roman" w:hint="eastAsia"/>
          <w:color w:val="000000" w:themeColor="text1"/>
          <w:kern w:val="0"/>
        </w:rPr>
        <w:t>lymph node</w:t>
      </w:r>
      <w:r w:rsidR="0069563A" w:rsidRPr="0069563A">
        <w:rPr>
          <w:rFonts w:eastAsiaTheme="minorEastAsia" w:cs="Times New Roman"/>
          <w:color w:val="000000" w:themeColor="text1"/>
          <w:kern w:val="0"/>
        </w:rPr>
        <w:t xml:space="preserve"> </w:t>
      </w:r>
      <w:r w:rsidR="0069563A" w:rsidRPr="0069563A">
        <w:rPr>
          <w:rFonts w:cs="Times New Roman"/>
          <w:color w:val="000000" w:themeColor="text1"/>
          <w:kern w:val="0"/>
        </w:rPr>
        <w:t>neutrophils</w:t>
      </w:r>
      <w:r w:rsidR="0069563A">
        <w:rPr>
          <w:rFonts w:eastAsiaTheme="minorEastAsia" w:cs="Times New Roman"/>
          <w:color w:val="000000" w:themeColor="text1"/>
          <w:kern w:val="0"/>
        </w:rPr>
        <w:t xml:space="preserve"> (live </w:t>
      </w:r>
      <w:r w:rsidR="0069563A" w:rsidRPr="0069563A">
        <w:rPr>
          <w:rFonts w:eastAsiaTheme="minorEastAsia" w:cs="Times New Roman"/>
          <w:color w:val="000000" w:themeColor="text1"/>
          <w:kern w:val="0"/>
        </w:rPr>
        <w:t>CD45</w:t>
      </w:r>
      <w:r w:rsidR="0069563A" w:rsidRPr="0069563A">
        <w:rPr>
          <w:rFonts w:eastAsiaTheme="minorEastAsia" w:cs="Times New Roman"/>
          <w:color w:val="000000" w:themeColor="text1"/>
          <w:kern w:val="0"/>
          <w:vertAlign w:val="superscript"/>
        </w:rPr>
        <w:t>+</w:t>
      </w:r>
      <w:r w:rsidR="0069563A" w:rsidRPr="0069563A">
        <w:rPr>
          <w:rFonts w:cs="Times New Roman"/>
          <w:color w:val="000000" w:themeColor="text1"/>
          <w:kern w:val="0"/>
        </w:rPr>
        <w:t>Ly6G</w:t>
      </w:r>
      <w:r w:rsidR="0069563A" w:rsidRPr="0069563A">
        <w:rPr>
          <w:rFonts w:cs="Times New Roman"/>
          <w:color w:val="000000" w:themeColor="text1"/>
          <w:kern w:val="0"/>
          <w:vertAlign w:val="superscript"/>
        </w:rPr>
        <w:t>+</w:t>
      </w:r>
      <w:r w:rsidR="0069563A">
        <w:rPr>
          <w:rFonts w:eastAsiaTheme="minorEastAsia" w:cs="Times New Roman"/>
          <w:color w:val="000000" w:themeColor="text1"/>
          <w:kern w:val="0"/>
        </w:rPr>
        <w:t>)</w:t>
      </w:r>
      <w:r w:rsidR="0069563A" w:rsidRPr="0069563A">
        <w:rPr>
          <w:rFonts w:eastAsiaTheme="minorEastAsia" w:cs="Times New Roman"/>
          <w:color w:val="000000" w:themeColor="text1"/>
          <w:kern w:val="0"/>
        </w:rPr>
        <w:t>,</w:t>
      </w:r>
      <w:r w:rsidR="0069563A" w:rsidRPr="0069563A">
        <w:rPr>
          <w:rFonts w:eastAsiaTheme="minorEastAsia" w:cs="Times New Roman"/>
          <w:color w:val="000000" w:themeColor="text1"/>
          <w:kern w:val="0"/>
        </w:rPr>
        <w:t xml:space="preserve"> </w:t>
      </w:r>
      <w:proofErr w:type="gramStart"/>
      <w:r w:rsidR="0069563A" w:rsidRPr="0069563A">
        <w:rPr>
          <w:rFonts w:cs="Times New Roman" w:hint="eastAsia"/>
          <w:color w:val="000000" w:themeColor="text1"/>
          <w:kern w:val="0"/>
        </w:rPr>
        <w:t>macro</w:t>
      </w:r>
      <w:r w:rsidR="0069563A" w:rsidRPr="0069563A">
        <w:rPr>
          <w:rFonts w:cs="Times New Roman"/>
          <w:color w:val="000000" w:themeColor="text1"/>
          <w:kern w:val="0"/>
        </w:rPr>
        <w:t>ph</w:t>
      </w:r>
      <w:r w:rsidR="0069563A" w:rsidRPr="0069563A">
        <w:rPr>
          <w:rFonts w:cs="Times New Roman" w:hint="eastAsia"/>
          <w:color w:val="000000" w:themeColor="text1"/>
          <w:kern w:val="0"/>
        </w:rPr>
        <w:t>age</w:t>
      </w:r>
      <w:r w:rsidR="0069563A" w:rsidRPr="0069563A">
        <w:rPr>
          <w:rFonts w:eastAsiaTheme="minorEastAsia" w:cs="Times New Roman"/>
          <w:color w:val="000000" w:themeColor="text1"/>
          <w:kern w:val="0"/>
        </w:rPr>
        <w:t>(</w:t>
      </w:r>
      <w:proofErr w:type="gramEnd"/>
      <w:r w:rsidR="0069563A" w:rsidRPr="0069563A">
        <w:rPr>
          <w:rFonts w:eastAsiaTheme="minorEastAsia" w:cs="Times New Roman"/>
          <w:color w:val="000000" w:themeColor="text1"/>
          <w:kern w:val="0"/>
        </w:rPr>
        <w:t>live CD45</w:t>
      </w:r>
      <w:r w:rsidR="0069563A" w:rsidRPr="0069563A">
        <w:rPr>
          <w:rFonts w:eastAsiaTheme="minorEastAsia" w:cs="Times New Roman"/>
          <w:color w:val="000000" w:themeColor="text1"/>
          <w:kern w:val="0"/>
          <w:vertAlign w:val="superscript"/>
        </w:rPr>
        <w:t>+</w:t>
      </w:r>
      <w:r w:rsidR="0069563A" w:rsidRPr="0069563A">
        <w:rPr>
          <w:rFonts w:cs="Times New Roman"/>
          <w:color w:val="000000" w:themeColor="text1"/>
          <w:kern w:val="0"/>
        </w:rPr>
        <w:t>MHCII</w:t>
      </w:r>
      <w:r w:rsidR="0069563A" w:rsidRPr="0069563A">
        <w:rPr>
          <w:rFonts w:cs="Times New Roman"/>
          <w:color w:val="000000" w:themeColor="text1"/>
          <w:kern w:val="0"/>
          <w:vertAlign w:val="superscript"/>
        </w:rPr>
        <w:t>+</w:t>
      </w:r>
      <w:r w:rsidR="0069563A" w:rsidRPr="0069563A">
        <w:rPr>
          <w:rFonts w:cs="Times New Roman"/>
          <w:color w:val="000000" w:themeColor="text1"/>
          <w:kern w:val="0"/>
        </w:rPr>
        <w:t>F4/80</w:t>
      </w:r>
      <w:r w:rsidR="0069563A" w:rsidRPr="0069563A">
        <w:rPr>
          <w:rFonts w:cs="Times New Roman"/>
          <w:color w:val="000000" w:themeColor="text1"/>
          <w:kern w:val="0"/>
          <w:vertAlign w:val="superscript"/>
        </w:rPr>
        <w:t>+</w:t>
      </w:r>
      <w:r w:rsidR="0069563A" w:rsidRPr="0069563A">
        <w:rPr>
          <w:rFonts w:eastAsiaTheme="minorEastAsia" w:cs="Times New Roman"/>
          <w:color w:val="000000" w:themeColor="text1"/>
          <w:kern w:val="0"/>
        </w:rPr>
        <w:t xml:space="preserve">) </w:t>
      </w:r>
      <w:r w:rsidR="0069563A" w:rsidRPr="0069563A">
        <w:rPr>
          <w:rFonts w:eastAsiaTheme="minorEastAsia" w:cs="Times New Roman"/>
          <w:color w:val="000000" w:themeColor="text1"/>
          <w:kern w:val="0"/>
        </w:rPr>
        <w:t xml:space="preserve">and </w:t>
      </w:r>
      <w:r w:rsidR="0069563A" w:rsidRPr="0069563A">
        <w:rPr>
          <w:rFonts w:cs="Times New Roman"/>
          <w:color w:val="000000" w:themeColor="text1"/>
          <w:kern w:val="0"/>
        </w:rPr>
        <w:t>DC</w:t>
      </w:r>
      <w:r w:rsidR="0069563A">
        <w:rPr>
          <w:rFonts w:cs="Times New Roman"/>
          <w:color w:val="000000" w:themeColor="text1"/>
          <w:kern w:val="0"/>
        </w:rPr>
        <w:t>(</w:t>
      </w:r>
      <w:r w:rsidR="0069563A" w:rsidRPr="0069563A">
        <w:rPr>
          <w:rFonts w:eastAsiaTheme="minorEastAsia" w:cs="Times New Roman"/>
          <w:color w:val="000000" w:themeColor="text1"/>
          <w:kern w:val="0"/>
        </w:rPr>
        <w:t>live CD45</w:t>
      </w:r>
      <w:r w:rsidR="0069563A" w:rsidRPr="0069563A">
        <w:rPr>
          <w:rFonts w:eastAsiaTheme="minorEastAsia" w:cs="Times New Roman"/>
          <w:color w:val="000000" w:themeColor="text1"/>
          <w:kern w:val="0"/>
          <w:vertAlign w:val="superscript"/>
        </w:rPr>
        <w:t>+</w:t>
      </w:r>
      <w:r w:rsidR="0069563A" w:rsidRPr="0069563A">
        <w:rPr>
          <w:rFonts w:cs="Times New Roman"/>
          <w:color w:val="000000" w:themeColor="text1"/>
          <w:kern w:val="0"/>
        </w:rPr>
        <w:t>MHCII</w:t>
      </w:r>
      <w:r w:rsidR="0069563A" w:rsidRPr="0069563A">
        <w:rPr>
          <w:rFonts w:cs="Times New Roman"/>
          <w:color w:val="000000" w:themeColor="text1"/>
          <w:kern w:val="0"/>
          <w:vertAlign w:val="superscript"/>
        </w:rPr>
        <w:t>+</w:t>
      </w:r>
      <w:r w:rsidR="0069563A" w:rsidRPr="0069563A">
        <w:rPr>
          <w:rFonts w:cs="Times New Roman"/>
          <w:color w:val="000000" w:themeColor="text1"/>
          <w:kern w:val="0"/>
        </w:rPr>
        <w:t>F4/80</w:t>
      </w:r>
      <w:r w:rsidR="0069563A" w:rsidRPr="0069563A">
        <w:rPr>
          <w:rFonts w:cs="Times New Roman"/>
          <w:color w:val="000000" w:themeColor="text1"/>
          <w:kern w:val="0"/>
          <w:vertAlign w:val="superscript"/>
        </w:rPr>
        <w:t>-</w:t>
      </w:r>
      <w:r w:rsidR="0069563A" w:rsidRPr="0069563A">
        <w:rPr>
          <w:rFonts w:cs="Times New Roman"/>
          <w:color w:val="000000" w:themeColor="text1"/>
          <w:kern w:val="0"/>
        </w:rPr>
        <w:t>CD11c</w:t>
      </w:r>
      <w:r w:rsidR="0069563A" w:rsidRPr="0069563A">
        <w:rPr>
          <w:rFonts w:cs="Times New Roman" w:hint="eastAsia"/>
          <w:color w:val="000000" w:themeColor="text1"/>
          <w:kern w:val="0"/>
          <w:vertAlign w:val="superscript"/>
        </w:rPr>
        <w:t>+</w:t>
      </w:r>
      <w:r w:rsidR="0069563A">
        <w:rPr>
          <w:rFonts w:cs="Times New Roman"/>
          <w:color w:val="000000" w:themeColor="text1"/>
          <w:kern w:val="0"/>
        </w:rPr>
        <w:t>)</w:t>
      </w:r>
      <w:r w:rsidR="0069563A" w:rsidRPr="0069563A">
        <w:rPr>
          <w:rFonts w:cs="Times New Roman"/>
          <w:color w:val="000000" w:themeColor="text1"/>
          <w:kern w:val="0"/>
        </w:rPr>
        <w:t xml:space="preserve"> cell</w:t>
      </w:r>
      <w:r w:rsidR="0069563A" w:rsidRPr="0069563A">
        <w:rPr>
          <w:rFonts w:eastAsiaTheme="minorEastAsia" w:cs="Times New Roman"/>
          <w:color w:val="000000" w:themeColor="text1"/>
          <w:kern w:val="0"/>
        </w:rPr>
        <w:t xml:space="preserve"> </w:t>
      </w:r>
      <w:r w:rsidR="0069563A" w:rsidRPr="0069563A">
        <w:rPr>
          <w:rFonts w:eastAsiaTheme="minorEastAsia" w:cs="Times New Roman"/>
          <w:color w:val="000000" w:themeColor="text1"/>
          <w:kern w:val="0"/>
        </w:rPr>
        <w:t>in single-cells suspensions isolated from the mice.</w:t>
      </w:r>
      <w:r w:rsidR="0069563A">
        <w:rPr>
          <w:rFonts w:eastAsiaTheme="minorEastAsia" w:cs="Times New Roman"/>
          <w:color w:val="000000" w:themeColor="text1"/>
          <w:kern w:val="0"/>
        </w:rPr>
        <w:t xml:space="preserve"> </w:t>
      </w:r>
      <w:r w:rsidR="00592E4A" w:rsidRPr="0069563A">
        <w:rPr>
          <w:rFonts w:eastAsiaTheme="minorEastAsia" w:cs="Times New Roman"/>
          <w:color w:val="000000" w:themeColor="text1"/>
          <w:kern w:val="0"/>
        </w:rPr>
        <w:t xml:space="preserve">FSC-A, forward scatter area; FSC-H, forward scatter height; LC, Langerhans cell; </w:t>
      </w:r>
      <w:r w:rsidR="0069563A" w:rsidRPr="0069563A">
        <w:rPr>
          <w:rFonts w:eastAsiaTheme="minorEastAsia" w:cs="Times New Roman"/>
          <w:color w:val="000000" w:themeColor="text1"/>
          <w:kern w:val="0"/>
        </w:rPr>
        <w:t xml:space="preserve">SCC-A, side scatter area; DC, </w:t>
      </w:r>
      <w:r w:rsidR="0069563A" w:rsidRPr="0069563A">
        <w:rPr>
          <w:rFonts w:eastAsiaTheme="minorEastAsia" w:cs="Times New Roman"/>
          <w:color w:val="000000" w:themeColor="text1"/>
          <w:kern w:val="0"/>
        </w:rPr>
        <w:t>Dendritic cell</w:t>
      </w:r>
      <w:r w:rsidR="00592E4A" w:rsidRPr="0069563A">
        <w:rPr>
          <w:rFonts w:eastAsiaTheme="minorEastAsia" w:cs="Times New Roman"/>
          <w:color w:val="000000" w:themeColor="text1"/>
          <w:kern w:val="0"/>
        </w:rPr>
        <w:t>.</w:t>
      </w:r>
    </w:p>
    <w:sectPr w:rsidR="00592E4A" w:rsidRPr="0069563A" w:rsidSect="0019365A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54623C" w14:textId="77777777" w:rsidR="00117F85" w:rsidRDefault="00117F85" w:rsidP="003D3CA5">
      <w:r>
        <w:separator/>
      </w:r>
    </w:p>
  </w:endnote>
  <w:endnote w:type="continuationSeparator" w:id="0">
    <w:p w14:paraId="7723F3B7" w14:textId="77777777" w:rsidR="00117F85" w:rsidRDefault="00117F85" w:rsidP="003D3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仿宋">
    <w:charset w:val="86"/>
    <w:family w:val="auto"/>
    <w:pitch w:val="variable"/>
    <w:sig w:usb0="800002BF" w:usb1="38CF7CFA" w:usb2="00000016" w:usb3="00000000" w:csb0="0004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0ECA37" w14:textId="77777777" w:rsidR="00117F85" w:rsidRDefault="00117F85" w:rsidP="003D3CA5">
      <w:r>
        <w:separator/>
      </w:r>
    </w:p>
  </w:footnote>
  <w:footnote w:type="continuationSeparator" w:id="0">
    <w:p w14:paraId="48F51CD2" w14:textId="77777777" w:rsidR="00117F85" w:rsidRDefault="00117F85" w:rsidP="003D3C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CA5"/>
    <w:rsid w:val="00000A73"/>
    <w:rsid w:val="00006E6C"/>
    <w:rsid w:val="000077E1"/>
    <w:rsid w:val="00010504"/>
    <w:rsid w:val="00014663"/>
    <w:rsid w:val="00025B6B"/>
    <w:rsid w:val="0004038D"/>
    <w:rsid w:val="00040BCE"/>
    <w:rsid w:val="0004697F"/>
    <w:rsid w:val="000537D3"/>
    <w:rsid w:val="00053AFE"/>
    <w:rsid w:val="000546B7"/>
    <w:rsid w:val="00063A67"/>
    <w:rsid w:val="00072D91"/>
    <w:rsid w:val="00075FE4"/>
    <w:rsid w:val="00081963"/>
    <w:rsid w:val="00087C9F"/>
    <w:rsid w:val="00087D76"/>
    <w:rsid w:val="00095BA2"/>
    <w:rsid w:val="000964F3"/>
    <w:rsid w:val="000967C0"/>
    <w:rsid w:val="000A5639"/>
    <w:rsid w:val="000B5454"/>
    <w:rsid w:val="000B7C4F"/>
    <w:rsid w:val="000C3F09"/>
    <w:rsid w:val="000C41E8"/>
    <w:rsid w:val="000C4943"/>
    <w:rsid w:val="000C6F25"/>
    <w:rsid w:val="000C7CD4"/>
    <w:rsid w:val="000D0584"/>
    <w:rsid w:val="000D27EB"/>
    <w:rsid w:val="000E46FD"/>
    <w:rsid w:val="000E47CA"/>
    <w:rsid w:val="000F1B3A"/>
    <w:rsid w:val="000F3525"/>
    <w:rsid w:val="000F51DD"/>
    <w:rsid w:val="000F565E"/>
    <w:rsid w:val="000F6D27"/>
    <w:rsid w:val="00100506"/>
    <w:rsid w:val="00100DD8"/>
    <w:rsid w:val="00104C40"/>
    <w:rsid w:val="00105DB9"/>
    <w:rsid w:val="00110F24"/>
    <w:rsid w:val="00111A28"/>
    <w:rsid w:val="001138C2"/>
    <w:rsid w:val="00117F85"/>
    <w:rsid w:val="001224FA"/>
    <w:rsid w:val="00133F71"/>
    <w:rsid w:val="001417DA"/>
    <w:rsid w:val="001418B3"/>
    <w:rsid w:val="00143732"/>
    <w:rsid w:val="00144FB9"/>
    <w:rsid w:val="00151249"/>
    <w:rsid w:val="001538D8"/>
    <w:rsid w:val="0015457B"/>
    <w:rsid w:val="00154949"/>
    <w:rsid w:val="0015784A"/>
    <w:rsid w:val="00160572"/>
    <w:rsid w:val="00163192"/>
    <w:rsid w:val="0016680D"/>
    <w:rsid w:val="001679F4"/>
    <w:rsid w:val="001759F0"/>
    <w:rsid w:val="00190775"/>
    <w:rsid w:val="0019251B"/>
    <w:rsid w:val="0019365A"/>
    <w:rsid w:val="001938B6"/>
    <w:rsid w:val="00193B16"/>
    <w:rsid w:val="00197FAC"/>
    <w:rsid w:val="001A4ECB"/>
    <w:rsid w:val="001A5CF7"/>
    <w:rsid w:val="001A669B"/>
    <w:rsid w:val="001A72F8"/>
    <w:rsid w:val="001B703B"/>
    <w:rsid w:val="001C40DF"/>
    <w:rsid w:val="001D6ED9"/>
    <w:rsid w:val="001E3ABF"/>
    <w:rsid w:val="001E4B5F"/>
    <w:rsid w:val="001F01C5"/>
    <w:rsid w:val="001F5641"/>
    <w:rsid w:val="001F675A"/>
    <w:rsid w:val="00200619"/>
    <w:rsid w:val="00205300"/>
    <w:rsid w:val="00206ED2"/>
    <w:rsid w:val="00211DBD"/>
    <w:rsid w:val="00212E38"/>
    <w:rsid w:val="00214EB6"/>
    <w:rsid w:val="00221712"/>
    <w:rsid w:val="002261FF"/>
    <w:rsid w:val="00235BBD"/>
    <w:rsid w:val="00245221"/>
    <w:rsid w:val="00245CB4"/>
    <w:rsid w:val="00250201"/>
    <w:rsid w:val="00251C3E"/>
    <w:rsid w:val="00257C3F"/>
    <w:rsid w:val="002610C4"/>
    <w:rsid w:val="002665BC"/>
    <w:rsid w:val="00271FB2"/>
    <w:rsid w:val="0027767B"/>
    <w:rsid w:val="002957AE"/>
    <w:rsid w:val="00296821"/>
    <w:rsid w:val="00296C38"/>
    <w:rsid w:val="002A5ABC"/>
    <w:rsid w:val="002A5EFD"/>
    <w:rsid w:val="002B067F"/>
    <w:rsid w:val="002B3A92"/>
    <w:rsid w:val="002B5EF1"/>
    <w:rsid w:val="002B686C"/>
    <w:rsid w:val="002B68B1"/>
    <w:rsid w:val="002D199C"/>
    <w:rsid w:val="002D3234"/>
    <w:rsid w:val="002D4287"/>
    <w:rsid w:val="002D7E43"/>
    <w:rsid w:val="002F3014"/>
    <w:rsid w:val="002F47C8"/>
    <w:rsid w:val="002F53CF"/>
    <w:rsid w:val="00300F05"/>
    <w:rsid w:val="0030182B"/>
    <w:rsid w:val="0030210D"/>
    <w:rsid w:val="0030463D"/>
    <w:rsid w:val="00305FA3"/>
    <w:rsid w:val="00305FA6"/>
    <w:rsid w:val="00306471"/>
    <w:rsid w:val="0031420D"/>
    <w:rsid w:val="00315238"/>
    <w:rsid w:val="003314AB"/>
    <w:rsid w:val="00334D7E"/>
    <w:rsid w:val="00337376"/>
    <w:rsid w:val="00342565"/>
    <w:rsid w:val="00342958"/>
    <w:rsid w:val="0034474E"/>
    <w:rsid w:val="0034496F"/>
    <w:rsid w:val="00355FD7"/>
    <w:rsid w:val="003575EB"/>
    <w:rsid w:val="003578AB"/>
    <w:rsid w:val="00362577"/>
    <w:rsid w:val="00362F83"/>
    <w:rsid w:val="003646DC"/>
    <w:rsid w:val="00364F5E"/>
    <w:rsid w:val="0036570B"/>
    <w:rsid w:val="00366C19"/>
    <w:rsid w:val="00367117"/>
    <w:rsid w:val="00373516"/>
    <w:rsid w:val="00377779"/>
    <w:rsid w:val="0038795B"/>
    <w:rsid w:val="003A1835"/>
    <w:rsid w:val="003A275D"/>
    <w:rsid w:val="003A2CD7"/>
    <w:rsid w:val="003A5F28"/>
    <w:rsid w:val="003B16C8"/>
    <w:rsid w:val="003B3A50"/>
    <w:rsid w:val="003B5A5E"/>
    <w:rsid w:val="003C17B0"/>
    <w:rsid w:val="003C3367"/>
    <w:rsid w:val="003C3439"/>
    <w:rsid w:val="003C775D"/>
    <w:rsid w:val="003C7A96"/>
    <w:rsid w:val="003D3CA5"/>
    <w:rsid w:val="003D79CD"/>
    <w:rsid w:val="003D7C4E"/>
    <w:rsid w:val="003E02EA"/>
    <w:rsid w:val="003E61E9"/>
    <w:rsid w:val="003F2CEE"/>
    <w:rsid w:val="003F6353"/>
    <w:rsid w:val="00401070"/>
    <w:rsid w:val="00403E0B"/>
    <w:rsid w:val="0040706F"/>
    <w:rsid w:val="00412EE2"/>
    <w:rsid w:val="004130CC"/>
    <w:rsid w:val="00413A85"/>
    <w:rsid w:val="0042180C"/>
    <w:rsid w:val="00422775"/>
    <w:rsid w:val="00430DB3"/>
    <w:rsid w:val="00443066"/>
    <w:rsid w:val="00445823"/>
    <w:rsid w:val="00453B56"/>
    <w:rsid w:val="00462C53"/>
    <w:rsid w:val="00466E5C"/>
    <w:rsid w:val="00474887"/>
    <w:rsid w:val="00475A1C"/>
    <w:rsid w:val="00483FFD"/>
    <w:rsid w:val="004858A5"/>
    <w:rsid w:val="00487B2D"/>
    <w:rsid w:val="0049224B"/>
    <w:rsid w:val="004A0207"/>
    <w:rsid w:val="004A510B"/>
    <w:rsid w:val="004A5D59"/>
    <w:rsid w:val="004B10C8"/>
    <w:rsid w:val="004B1FE3"/>
    <w:rsid w:val="004B62E8"/>
    <w:rsid w:val="004B69AC"/>
    <w:rsid w:val="004C2E0C"/>
    <w:rsid w:val="004C335A"/>
    <w:rsid w:val="004D2F24"/>
    <w:rsid w:val="004D312E"/>
    <w:rsid w:val="004D71E8"/>
    <w:rsid w:val="004D7D8B"/>
    <w:rsid w:val="004E2A24"/>
    <w:rsid w:val="004E5A0F"/>
    <w:rsid w:val="004E7F7A"/>
    <w:rsid w:val="004F08E4"/>
    <w:rsid w:val="004F7FC3"/>
    <w:rsid w:val="00500C5B"/>
    <w:rsid w:val="0050377B"/>
    <w:rsid w:val="005041BB"/>
    <w:rsid w:val="005047DB"/>
    <w:rsid w:val="00505940"/>
    <w:rsid w:val="0050787A"/>
    <w:rsid w:val="00510FBB"/>
    <w:rsid w:val="0052454E"/>
    <w:rsid w:val="00527B41"/>
    <w:rsid w:val="00531300"/>
    <w:rsid w:val="00535AC0"/>
    <w:rsid w:val="005407A7"/>
    <w:rsid w:val="00541064"/>
    <w:rsid w:val="00544891"/>
    <w:rsid w:val="005509E7"/>
    <w:rsid w:val="005561E1"/>
    <w:rsid w:val="005571E6"/>
    <w:rsid w:val="0056030F"/>
    <w:rsid w:val="00560B24"/>
    <w:rsid w:val="005621EA"/>
    <w:rsid w:val="0056572B"/>
    <w:rsid w:val="00570814"/>
    <w:rsid w:val="00570B6A"/>
    <w:rsid w:val="00570DC4"/>
    <w:rsid w:val="00571814"/>
    <w:rsid w:val="00572336"/>
    <w:rsid w:val="00581758"/>
    <w:rsid w:val="005820C1"/>
    <w:rsid w:val="005849DD"/>
    <w:rsid w:val="005865CE"/>
    <w:rsid w:val="00586C23"/>
    <w:rsid w:val="00591778"/>
    <w:rsid w:val="00592E4A"/>
    <w:rsid w:val="005975BB"/>
    <w:rsid w:val="005A713C"/>
    <w:rsid w:val="005B1318"/>
    <w:rsid w:val="005C0AD1"/>
    <w:rsid w:val="005C14B4"/>
    <w:rsid w:val="005C726A"/>
    <w:rsid w:val="005D26B2"/>
    <w:rsid w:val="005D66C5"/>
    <w:rsid w:val="005D6F97"/>
    <w:rsid w:val="005E05DC"/>
    <w:rsid w:val="005E3ED4"/>
    <w:rsid w:val="005E48F8"/>
    <w:rsid w:val="005E6C72"/>
    <w:rsid w:val="005F4B25"/>
    <w:rsid w:val="005F7A20"/>
    <w:rsid w:val="006015AF"/>
    <w:rsid w:val="00601CE5"/>
    <w:rsid w:val="0060669F"/>
    <w:rsid w:val="006068CF"/>
    <w:rsid w:val="006145C2"/>
    <w:rsid w:val="006159AF"/>
    <w:rsid w:val="00621421"/>
    <w:rsid w:val="00622383"/>
    <w:rsid w:val="0062256C"/>
    <w:rsid w:val="0062280D"/>
    <w:rsid w:val="0062709C"/>
    <w:rsid w:val="00627A6D"/>
    <w:rsid w:val="00630E97"/>
    <w:rsid w:val="00633759"/>
    <w:rsid w:val="006371EA"/>
    <w:rsid w:val="006426E6"/>
    <w:rsid w:val="00644CF6"/>
    <w:rsid w:val="00646413"/>
    <w:rsid w:val="00646B23"/>
    <w:rsid w:val="00647207"/>
    <w:rsid w:val="006519DE"/>
    <w:rsid w:val="006567A6"/>
    <w:rsid w:val="00664124"/>
    <w:rsid w:val="00665821"/>
    <w:rsid w:val="00667B6D"/>
    <w:rsid w:val="00670481"/>
    <w:rsid w:val="0067478B"/>
    <w:rsid w:val="00676659"/>
    <w:rsid w:val="006802B6"/>
    <w:rsid w:val="00684F59"/>
    <w:rsid w:val="0068747A"/>
    <w:rsid w:val="00690705"/>
    <w:rsid w:val="00691FA4"/>
    <w:rsid w:val="00694DE1"/>
    <w:rsid w:val="0069563A"/>
    <w:rsid w:val="006969DD"/>
    <w:rsid w:val="006A3581"/>
    <w:rsid w:val="006A3DD7"/>
    <w:rsid w:val="006B04A9"/>
    <w:rsid w:val="006B389C"/>
    <w:rsid w:val="006B42A8"/>
    <w:rsid w:val="006B65CD"/>
    <w:rsid w:val="006D30C5"/>
    <w:rsid w:val="006D5635"/>
    <w:rsid w:val="006D622F"/>
    <w:rsid w:val="006D6FB9"/>
    <w:rsid w:val="006E5AA7"/>
    <w:rsid w:val="00702E11"/>
    <w:rsid w:val="00703ABD"/>
    <w:rsid w:val="00703E15"/>
    <w:rsid w:val="0070761E"/>
    <w:rsid w:val="00712992"/>
    <w:rsid w:val="00713C32"/>
    <w:rsid w:val="007148FC"/>
    <w:rsid w:val="007167ED"/>
    <w:rsid w:val="007223DF"/>
    <w:rsid w:val="00723E3C"/>
    <w:rsid w:val="00724C80"/>
    <w:rsid w:val="00725325"/>
    <w:rsid w:val="00727757"/>
    <w:rsid w:val="0073485D"/>
    <w:rsid w:val="007348CD"/>
    <w:rsid w:val="0073628D"/>
    <w:rsid w:val="00736A3A"/>
    <w:rsid w:val="00741B53"/>
    <w:rsid w:val="007464A2"/>
    <w:rsid w:val="00750135"/>
    <w:rsid w:val="00762690"/>
    <w:rsid w:val="007642D0"/>
    <w:rsid w:val="007706B6"/>
    <w:rsid w:val="007815CD"/>
    <w:rsid w:val="00786314"/>
    <w:rsid w:val="00786853"/>
    <w:rsid w:val="007869EE"/>
    <w:rsid w:val="00791F27"/>
    <w:rsid w:val="0079579D"/>
    <w:rsid w:val="007A1FBD"/>
    <w:rsid w:val="007A2A48"/>
    <w:rsid w:val="007B0ECB"/>
    <w:rsid w:val="007B1B35"/>
    <w:rsid w:val="007B5F08"/>
    <w:rsid w:val="007B7470"/>
    <w:rsid w:val="007B7C3B"/>
    <w:rsid w:val="007C5462"/>
    <w:rsid w:val="007D2A8F"/>
    <w:rsid w:val="007D6515"/>
    <w:rsid w:val="007D7739"/>
    <w:rsid w:val="007E0D52"/>
    <w:rsid w:val="007E1138"/>
    <w:rsid w:val="007E48A6"/>
    <w:rsid w:val="007F1441"/>
    <w:rsid w:val="007F43F9"/>
    <w:rsid w:val="007F4768"/>
    <w:rsid w:val="0080051C"/>
    <w:rsid w:val="00802618"/>
    <w:rsid w:val="008108C4"/>
    <w:rsid w:val="0081176A"/>
    <w:rsid w:val="00813782"/>
    <w:rsid w:val="00821B03"/>
    <w:rsid w:val="0082215C"/>
    <w:rsid w:val="00824F7E"/>
    <w:rsid w:val="00825D78"/>
    <w:rsid w:val="0083612F"/>
    <w:rsid w:val="0084330F"/>
    <w:rsid w:val="00852FA2"/>
    <w:rsid w:val="00856B2C"/>
    <w:rsid w:val="008604D6"/>
    <w:rsid w:val="00867B03"/>
    <w:rsid w:val="008706F9"/>
    <w:rsid w:val="00872A2A"/>
    <w:rsid w:val="0087332D"/>
    <w:rsid w:val="00880173"/>
    <w:rsid w:val="0088302E"/>
    <w:rsid w:val="00884055"/>
    <w:rsid w:val="008902AD"/>
    <w:rsid w:val="00894D41"/>
    <w:rsid w:val="00895DFD"/>
    <w:rsid w:val="00896C6A"/>
    <w:rsid w:val="008A3745"/>
    <w:rsid w:val="008A3852"/>
    <w:rsid w:val="008A3A90"/>
    <w:rsid w:val="008A3B85"/>
    <w:rsid w:val="008A5372"/>
    <w:rsid w:val="008B159B"/>
    <w:rsid w:val="008B21A6"/>
    <w:rsid w:val="008C19B8"/>
    <w:rsid w:val="008C1F6F"/>
    <w:rsid w:val="008C653A"/>
    <w:rsid w:val="008D1752"/>
    <w:rsid w:val="008D2804"/>
    <w:rsid w:val="008D7317"/>
    <w:rsid w:val="008D7F69"/>
    <w:rsid w:val="008E1266"/>
    <w:rsid w:val="008E1559"/>
    <w:rsid w:val="008E3B07"/>
    <w:rsid w:val="008E40FA"/>
    <w:rsid w:val="008E7984"/>
    <w:rsid w:val="008E7AC2"/>
    <w:rsid w:val="008F14A3"/>
    <w:rsid w:val="008F1FDF"/>
    <w:rsid w:val="008F756A"/>
    <w:rsid w:val="00900080"/>
    <w:rsid w:val="009074AD"/>
    <w:rsid w:val="00910814"/>
    <w:rsid w:val="009144A6"/>
    <w:rsid w:val="00915133"/>
    <w:rsid w:val="009261D2"/>
    <w:rsid w:val="009300B2"/>
    <w:rsid w:val="00930CE7"/>
    <w:rsid w:val="0093272E"/>
    <w:rsid w:val="00934AC2"/>
    <w:rsid w:val="0095020C"/>
    <w:rsid w:val="00955790"/>
    <w:rsid w:val="00960E82"/>
    <w:rsid w:val="00961B51"/>
    <w:rsid w:val="00970F61"/>
    <w:rsid w:val="009808F0"/>
    <w:rsid w:val="00981A5F"/>
    <w:rsid w:val="00981FF0"/>
    <w:rsid w:val="009821D6"/>
    <w:rsid w:val="00987595"/>
    <w:rsid w:val="00987EEF"/>
    <w:rsid w:val="0099451C"/>
    <w:rsid w:val="00995714"/>
    <w:rsid w:val="009A61DD"/>
    <w:rsid w:val="009A7DA8"/>
    <w:rsid w:val="009B40B1"/>
    <w:rsid w:val="009B4229"/>
    <w:rsid w:val="009B4536"/>
    <w:rsid w:val="009B5A35"/>
    <w:rsid w:val="009B5E70"/>
    <w:rsid w:val="009C183F"/>
    <w:rsid w:val="009C1E17"/>
    <w:rsid w:val="009C606F"/>
    <w:rsid w:val="009C6ABA"/>
    <w:rsid w:val="009D0DE8"/>
    <w:rsid w:val="009D0F39"/>
    <w:rsid w:val="009D2B70"/>
    <w:rsid w:val="009D4AE2"/>
    <w:rsid w:val="009E5CCC"/>
    <w:rsid w:val="009E7D32"/>
    <w:rsid w:val="009F0349"/>
    <w:rsid w:val="009F2124"/>
    <w:rsid w:val="009F3A1E"/>
    <w:rsid w:val="009F3EE3"/>
    <w:rsid w:val="009F4788"/>
    <w:rsid w:val="009F6E76"/>
    <w:rsid w:val="009F73FE"/>
    <w:rsid w:val="00A02894"/>
    <w:rsid w:val="00A037A1"/>
    <w:rsid w:val="00A1721C"/>
    <w:rsid w:val="00A17B48"/>
    <w:rsid w:val="00A210F4"/>
    <w:rsid w:val="00A22A6F"/>
    <w:rsid w:val="00A238F7"/>
    <w:rsid w:val="00A26BD2"/>
    <w:rsid w:val="00A30007"/>
    <w:rsid w:val="00A32B44"/>
    <w:rsid w:val="00A33958"/>
    <w:rsid w:val="00A344A5"/>
    <w:rsid w:val="00A413E3"/>
    <w:rsid w:val="00A46C95"/>
    <w:rsid w:val="00A52F05"/>
    <w:rsid w:val="00A54259"/>
    <w:rsid w:val="00A60F3C"/>
    <w:rsid w:val="00A61A4C"/>
    <w:rsid w:val="00A70D14"/>
    <w:rsid w:val="00A736AC"/>
    <w:rsid w:val="00A754F2"/>
    <w:rsid w:val="00A80F0B"/>
    <w:rsid w:val="00A83056"/>
    <w:rsid w:val="00A835BE"/>
    <w:rsid w:val="00A83E3A"/>
    <w:rsid w:val="00A9072A"/>
    <w:rsid w:val="00A95930"/>
    <w:rsid w:val="00A96C64"/>
    <w:rsid w:val="00AA1421"/>
    <w:rsid w:val="00AA1C82"/>
    <w:rsid w:val="00AA31E5"/>
    <w:rsid w:val="00AA5896"/>
    <w:rsid w:val="00AC02CE"/>
    <w:rsid w:val="00AC227A"/>
    <w:rsid w:val="00AC2599"/>
    <w:rsid w:val="00AD39EE"/>
    <w:rsid w:val="00AD494A"/>
    <w:rsid w:val="00AD72A8"/>
    <w:rsid w:val="00AE0AB8"/>
    <w:rsid w:val="00AE15A5"/>
    <w:rsid w:val="00AE2CDF"/>
    <w:rsid w:val="00AE5614"/>
    <w:rsid w:val="00AE6CD7"/>
    <w:rsid w:val="00AE6E5D"/>
    <w:rsid w:val="00AF0064"/>
    <w:rsid w:val="00AF43A5"/>
    <w:rsid w:val="00AF466C"/>
    <w:rsid w:val="00B043D8"/>
    <w:rsid w:val="00B04F5C"/>
    <w:rsid w:val="00B07CA3"/>
    <w:rsid w:val="00B149D1"/>
    <w:rsid w:val="00B153CF"/>
    <w:rsid w:val="00B16C2B"/>
    <w:rsid w:val="00B21F0E"/>
    <w:rsid w:val="00B27A1C"/>
    <w:rsid w:val="00B37E2B"/>
    <w:rsid w:val="00B43269"/>
    <w:rsid w:val="00B438A9"/>
    <w:rsid w:val="00B468E1"/>
    <w:rsid w:val="00B513E9"/>
    <w:rsid w:val="00B56A51"/>
    <w:rsid w:val="00B6206C"/>
    <w:rsid w:val="00B63F0F"/>
    <w:rsid w:val="00B740E0"/>
    <w:rsid w:val="00B74148"/>
    <w:rsid w:val="00B81B39"/>
    <w:rsid w:val="00B902E7"/>
    <w:rsid w:val="00B91BFF"/>
    <w:rsid w:val="00BA1065"/>
    <w:rsid w:val="00BA21FD"/>
    <w:rsid w:val="00BA2817"/>
    <w:rsid w:val="00BA3710"/>
    <w:rsid w:val="00BA537F"/>
    <w:rsid w:val="00BA5722"/>
    <w:rsid w:val="00BA68BC"/>
    <w:rsid w:val="00BB01EB"/>
    <w:rsid w:val="00BB0217"/>
    <w:rsid w:val="00BB1AF5"/>
    <w:rsid w:val="00BB1E5D"/>
    <w:rsid w:val="00BB2498"/>
    <w:rsid w:val="00BB7E52"/>
    <w:rsid w:val="00BC1501"/>
    <w:rsid w:val="00BC3673"/>
    <w:rsid w:val="00BC4340"/>
    <w:rsid w:val="00BC5F4A"/>
    <w:rsid w:val="00BC72BF"/>
    <w:rsid w:val="00BD033B"/>
    <w:rsid w:val="00BD56D6"/>
    <w:rsid w:val="00BE31CA"/>
    <w:rsid w:val="00BE3F58"/>
    <w:rsid w:val="00BE4C8E"/>
    <w:rsid w:val="00BF4BFF"/>
    <w:rsid w:val="00BF725D"/>
    <w:rsid w:val="00C03BF6"/>
    <w:rsid w:val="00C05868"/>
    <w:rsid w:val="00C06600"/>
    <w:rsid w:val="00C11D40"/>
    <w:rsid w:val="00C16392"/>
    <w:rsid w:val="00C231E1"/>
    <w:rsid w:val="00C232F3"/>
    <w:rsid w:val="00C23CC3"/>
    <w:rsid w:val="00C2476C"/>
    <w:rsid w:val="00C309AF"/>
    <w:rsid w:val="00C33F10"/>
    <w:rsid w:val="00C362C6"/>
    <w:rsid w:val="00C3701F"/>
    <w:rsid w:val="00C4005F"/>
    <w:rsid w:val="00C40348"/>
    <w:rsid w:val="00C478AB"/>
    <w:rsid w:val="00C51A58"/>
    <w:rsid w:val="00C5447A"/>
    <w:rsid w:val="00C551A0"/>
    <w:rsid w:val="00C57806"/>
    <w:rsid w:val="00C60A3A"/>
    <w:rsid w:val="00C67931"/>
    <w:rsid w:val="00C71841"/>
    <w:rsid w:val="00C75A91"/>
    <w:rsid w:val="00C772F7"/>
    <w:rsid w:val="00C77744"/>
    <w:rsid w:val="00C84072"/>
    <w:rsid w:val="00C84B1B"/>
    <w:rsid w:val="00C85C89"/>
    <w:rsid w:val="00C875D8"/>
    <w:rsid w:val="00C92E84"/>
    <w:rsid w:val="00C9609B"/>
    <w:rsid w:val="00C961F1"/>
    <w:rsid w:val="00CA48DE"/>
    <w:rsid w:val="00CA657F"/>
    <w:rsid w:val="00CA787D"/>
    <w:rsid w:val="00CC2DA0"/>
    <w:rsid w:val="00CD0150"/>
    <w:rsid w:val="00CD1902"/>
    <w:rsid w:val="00CD5498"/>
    <w:rsid w:val="00CD685E"/>
    <w:rsid w:val="00CE4FAA"/>
    <w:rsid w:val="00CE4FFD"/>
    <w:rsid w:val="00CF441B"/>
    <w:rsid w:val="00CF476F"/>
    <w:rsid w:val="00CF578B"/>
    <w:rsid w:val="00CF6ED7"/>
    <w:rsid w:val="00D018CC"/>
    <w:rsid w:val="00D01AAC"/>
    <w:rsid w:val="00D039F0"/>
    <w:rsid w:val="00D11287"/>
    <w:rsid w:val="00D1370E"/>
    <w:rsid w:val="00D174E7"/>
    <w:rsid w:val="00D210F9"/>
    <w:rsid w:val="00D239F3"/>
    <w:rsid w:val="00D240F1"/>
    <w:rsid w:val="00D302E0"/>
    <w:rsid w:val="00D3050E"/>
    <w:rsid w:val="00D332E5"/>
    <w:rsid w:val="00D342C6"/>
    <w:rsid w:val="00D35DDF"/>
    <w:rsid w:val="00D36B2C"/>
    <w:rsid w:val="00D45ECE"/>
    <w:rsid w:val="00D468E1"/>
    <w:rsid w:val="00D51070"/>
    <w:rsid w:val="00D51CE4"/>
    <w:rsid w:val="00D60A36"/>
    <w:rsid w:val="00D644AE"/>
    <w:rsid w:val="00D72366"/>
    <w:rsid w:val="00D73B41"/>
    <w:rsid w:val="00D73CA8"/>
    <w:rsid w:val="00D80922"/>
    <w:rsid w:val="00D8691E"/>
    <w:rsid w:val="00DA17A8"/>
    <w:rsid w:val="00DA3027"/>
    <w:rsid w:val="00DA327A"/>
    <w:rsid w:val="00DA719C"/>
    <w:rsid w:val="00DB280E"/>
    <w:rsid w:val="00DB6C27"/>
    <w:rsid w:val="00DB7BD9"/>
    <w:rsid w:val="00DC0043"/>
    <w:rsid w:val="00DC0874"/>
    <w:rsid w:val="00DC0AC3"/>
    <w:rsid w:val="00DC0EFC"/>
    <w:rsid w:val="00DC134E"/>
    <w:rsid w:val="00DC22AD"/>
    <w:rsid w:val="00DC3755"/>
    <w:rsid w:val="00DD15DA"/>
    <w:rsid w:val="00DD1C50"/>
    <w:rsid w:val="00DD6076"/>
    <w:rsid w:val="00DD6244"/>
    <w:rsid w:val="00DD77CF"/>
    <w:rsid w:val="00DE19D5"/>
    <w:rsid w:val="00DE1B47"/>
    <w:rsid w:val="00DE49C9"/>
    <w:rsid w:val="00DE59CD"/>
    <w:rsid w:val="00DE6148"/>
    <w:rsid w:val="00DF04FD"/>
    <w:rsid w:val="00DF725A"/>
    <w:rsid w:val="00E0132F"/>
    <w:rsid w:val="00E034AF"/>
    <w:rsid w:val="00E10570"/>
    <w:rsid w:val="00E10857"/>
    <w:rsid w:val="00E10FA2"/>
    <w:rsid w:val="00E12198"/>
    <w:rsid w:val="00E13C52"/>
    <w:rsid w:val="00E1631E"/>
    <w:rsid w:val="00E213A7"/>
    <w:rsid w:val="00E23E74"/>
    <w:rsid w:val="00E25F36"/>
    <w:rsid w:val="00E26303"/>
    <w:rsid w:val="00E27691"/>
    <w:rsid w:val="00E3026D"/>
    <w:rsid w:val="00E30FF1"/>
    <w:rsid w:val="00E313B4"/>
    <w:rsid w:val="00E358DA"/>
    <w:rsid w:val="00E40EA5"/>
    <w:rsid w:val="00E44463"/>
    <w:rsid w:val="00E50862"/>
    <w:rsid w:val="00E52C47"/>
    <w:rsid w:val="00E639B5"/>
    <w:rsid w:val="00E679FC"/>
    <w:rsid w:val="00E715F7"/>
    <w:rsid w:val="00E723FC"/>
    <w:rsid w:val="00E75D68"/>
    <w:rsid w:val="00E77B12"/>
    <w:rsid w:val="00E80BA3"/>
    <w:rsid w:val="00E82104"/>
    <w:rsid w:val="00E85F0F"/>
    <w:rsid w:val="00E90196"/>
    <w:rsid w:val="00E93AC3"/>
    <w:rsid w:val="00E95008"/>
    <w:rsid w:val="00E9763C"/>
    <w:rsid w:val="00EB12AA"/>
    <w:rsid w:val="00EB272B"/>
    <w:rsid w:val="00EB6BD3"/>
    <w:rsid w:val="00EC52CC"/>
    <w:rsid w:val="00EC62BD"/>
    <w:rsid w:val="00EC7F46"/>
    <w:rsid w:val="00ED2CE0"/>
    <w:rsid w:val="00EE6C0F"/>
    <w:rsid w:val="00EE7064"/>
    <w:rsid w:val="00EE7FC0"/>
    <w:rsid w:val="00EF2EA1"/>
    <w:rsid w:val="00EF75F4"/>
    <w:rsid w:val="00F000EB"/>
    <w:rsid w:val="00F03DBC"/>
    <w:rsid w:val="00F04F75"/>
    <w:rsid w:val="00F06A18"/>
    <w:rsid w:val="00F10B15"/>
    <w:rsid w:val="00F141CB"/>
    <w:rsid w:val="00F144C7"/>
    <w:rsid w:val="00F150B6"/>
    <w:rsid w:val="00F155BB"/>
    <w:rsid w:val="00F16CE9"/>
    <w:rsid w:val="00F1711C"/>
    <w:rsid w:val="00F17134"/>
    <w:rsid w:val="00F1790B"/>
    <w:rsid w:val="00F2459C"/>
    <w:rsid w:val="00F2500E"/>
    <w:rsid w:val="00F300A8"/>
    <w:rsid w:val="00F31CAA"/>
    <w:rsid w:val="00F341BA"/>
    <w:rsid w:val="00F434FB"/>
    <w:rsid w:val="00F44B20"/>
    <w:rsid w:val="00F45EBE"/>
    <w:rsid w:val="00F473E2"/>
    <w:rsid w:val="00F520EC"/>
    <w:rsid w:val="00F5738C"/>
    <w:rsid w:val="00F66679"/>
    <w:rsid w:val="00F76D83"/>
    <w:rsid w:val="00F77687"/>
    <w:rsid w:val="00F83633"/>
    <w:rsid w:val="00F9095B"/>
    <w:rsid w:val="00F90EAC"/>
    <w:rsid w:val="00F91E6A"/>
    <w:rsid w:val="00F94F57"/>
    <w:rsid w:val="00F97EDC"/>
    <w:rsid w:val="00FA0006"/>
    <w:rsid w:val="00FA0D0C"/>
    <w:rsid w:val="00FA1F22"/>
    <w:rsid w:val="00FA3392"/>
    <w:rsid w:val="00FA5D95"/>
    <w:rsid w:val="00FA5FF0"/>
    <w:rsid w:val="00FA627C"/>
    <w:rsid w:val="00FA7946"/>
    <w:rsid w:val="00FB01CE"/>
    <w:rsid w:val="00FB020A"/>
    <w:rsid w:val="00FB2821"/>
    <w:rsid w:val="00FB2B0E"/>
    <w:rsid w:val="00FB5312"/>
    <w:rsid w:val="00FB7ED4"/>
    <w:rsid w:val="00FC0990"/>
    <w:rsid w:val="00FC2A13"/>
    <w:rsid w:val="00FC7947"/>
    <w:rsid w:val="00FD1523"/>
    <w:rsid w:val="00FE520D"/>
    <w:rsid w:val="00FE6EC8"/>
    <w:rsid w:val="00FF2EEC"/>
    <w:rsid w:val="00FF3827"/>
    <w:rsid w:val="00FF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C98EE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仿宋" w:hAnsi="Times New Roman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3C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rsid w:val="003D3CA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3C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rsid w:val="003D3C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tif"/><Relationship Id="rId7" Type="http://schemas.openxmlformats.org/officeDocument/2006/relationships/image" Target="media/image2.ti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118</Words>
  <Characters>676</Characters>
  <Application>Microsoft Macintosh Word</Application>
  <DocSecurity>0</DocSecurity>
  <Lines>5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</dc:creator>
  <cp:keywords/>
  <dc:description/>
  <cp:lastModifiedBy>yan</cp:lastModifiedBy>
  <cp:revision>3</cp:revision>
  <dcterms:created xsi:type="dcterms:W3CDTF">2022-10-01T13:08:00Z</dcterms:created>
  <dcterms:modified xsi:type="dcterms:W3CDTF">2022-10-01T13:22:00Z</dcterms:modified>
</cp:coreProperties>
</file>