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027" w:rsidRPr="00981967" w:rsidRDefault="001C1027" w:rsidP="001C102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eastAsia="SimSun" w:hAnsi="Times New Roman" w:cs="Times New Roman"/>
          <w:bCs/>
          <w:noProof/>
          <w:sz w:val="24"/>
          <w:szCs w:val="24"/>
        </w:rPr>
      </w:pPr>
      <w:r>
        <w:rPr>
          <w:rFonts w:ascii="Times New Roman" w:eastAsia="SimSu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A6B7109" wp14:editId="76DC2415">
            <wp:simplePos x="0" y="0"/>
            <wp:positionH relativeFrom="margin">
              <wp:align>center</wp:align>
            </wp:positionH>
            <wp:positionV relativeFrom="paragraph">
              <wp:posOffset>-5080</wp:posOffset>
            </wp:positionV>
            <wp:extent cx="6350000" cy="4265627"/>
            <wp:effectExtent l="0" t="0" r="0" b="190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4265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1027" w:rsidRDefault="001C1027" w:rsidP="001C1027">
      <w:pPr>
        <w:spacing w:line="480" w:lineRule="auto"/>
        <w:rPr>
          <w:rFonts w:ascii="Times New Roman" w:eastAsia="SimSun" w:hAnsi="Times New Roman" w:cs="Times New Roman"/>
          <w:bCs/>
          <w:noProof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eastAsia="SimSun" w:hAnsi="Times New Roman" w:cs="Times New Roman"/>
          <w:bCs/>
          <w:noProof/>
          <w:sz w:val="24"/>
          <w:szCs w:val="24"/>
        </w:rPr>
      </w:pPr>
    </w:p>
    <w:p w:rsidR="001C1027" w:rsidRPr="008D717E" w:rsidRDefault="001C1027" w:rsidP="001C1027">
      <w:pPr>
        <w:spacing w:line="480" w:lineRule="auto"/>
        <w:rPr>
          <w:rFonts w:ascii="Times New Roman" w:eastAsia="SimSun" w:hAnsi="Times New Roman" w:cs="Times New Roman"/>
          <w:bCs/>
          <w:noProof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eastAsia="SimSun" w:hAnsi="Times New Roman" w:cs="Times New Roman"/>
          <w:bCs/>
          <w:noProof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eastAsia="SimSun" w:hAnsi="Times New Roman" w:cs="Times New Roman"/>
          <w:bCs/>
          <w:noProof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eastAsia="SimSun" w:hAnsi="Times New Roman" w:cs="Times New Roman"/>
          <w:bCs/>
          <w:noProof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eastAsia="SimSun" w:hAnsi="Times New Roman" w:cs="Times New Roman"/>
          <w:bCs/>
          <w:noProof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eastAsia="SimSun" w:hAnsi="Times New Roman" w:cs="Times New Roman"/>
          <w:bCs/>
          <w:noProof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eastAsia="SimSun" w:hAnsi="Times New Roman" w:cs="Times New Roman"/>
          <w:bCs/>
          <w:noProof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eastAsia="SimSun" w:hAnsi="Times New Roman" w:cs="Times New Roman"/>
          <w:bCs/>
          <w:noProof/>
          <w:sz w:val="24"/>
          <w:szCs w:val="24"/>
        </w:rPr>
      </w:pPr>
    </w:p>
    <w:p w:rsidR="00292BC4" w:rsidRDefault="001C1027" w:rsidP="001C1027">
      <w:pPr>
        <w:rPr>
          <w:rFonts w:ascii="Times New Roman" w:eastAsia="SimSun" w:hAnsi="Times New Roman" w:cs="Times New Roman"/>
          <w:bCs/>
          <w:noProof/>
          <w:sz w:val="24"/>
          <w:szCs w:val="24"/>
        </w:rPr>
      </w:pPr>
      <w:r w:rsidRPr="00FC2CF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1. </w:t>
      </w:r>
      <w:r w:rsidRPr="00481B9F">
        <w:rPr>
          <w:rFonts w:ascii="Times New Roman" w:hAnsi="Times New Roman" w:cs="Times New Roman"/>
          <w:sz w:val="24"/>
          <w:szCs w:val="24"/>
        </w:rPr>
        <w:t>Expression of (P</w:t>
      </w:r>
      <w:proofErr w:type="gramStart"/>
      <w:r w:rsidRPr="00481B9F">
        <w:rPr>
          <w:rFonts w:ascii="Times New Roman" w:hAnsi="Times New Roman" w:cs="Times New Roman"/>
          <w:sz w:val="24"/>
          <w:szCs w:val="24"/>
        </w:rPr>
        <w:t>)RR</w:t>
      </w:r>
      <w:proofErr w:type="gramEnd"/>
      <w:r w:rsidRPr="00481B9F">
        <w:rPr>
          <w:rFonts w:ascii="Times New Roman" w:hAnsi="Times New Roman" w:cs="Times New Roman"/>
          <w:sz w:val="24"/>
          <w:szCs w:val="24"/>
        </w:rPr>
        <w:t xml:space="preserve">, Wnt3 and NEDD4L in CRC. </w:t>
      </w:r>
      <w:r w:rsidRPr="007C13A1"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Protein levels of</w:t>
      </w:r>
      <w:r w:rsidRPr="009819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(P</w:t>
      </w:r>
      <w:proofErr w:type="gramStart"/>
      <w:r>
        <w:rPr>
          <w:rFonts w:ascii="Times New Roman" w:hAnsi="Times New Roman" w:cs="Times New Roman"/>
          <w:sz w:val="24"/>
          <w:szCs w:val="24"/>
        </w:rPr>
        <w:t>)RR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Wnt3 are positively associated </w:t>
      </w:r>
      <w:r w:rsidRPr="00981967">
        <w:rPr>
          <w:rFonts w:ascii="Times New Roman" w:hAnsi="Times New Roman" w:cs="Times New Roman"/>
          <w:sz w:val="24"/>
          <w:szCs w:val="24"/>
        </w:rPr>
        <w:t xml:space="preserve">in primary CRC </w:t>
      </w:r>
      <w:r>
        <w:rPr>
          <w:rFonts w:ascii="Times New Roman" w:hAnsi="Times New Roman" w:cs="Times New Roman"/>
          <w:sz w:val="24"/>
          <w:szCs w:val="24"/>
        </w:rPr>
        <w:t>lesion</w:t>
      </w:r>
      <w:r w:rsidRPr="00981967">
        <w:rPr>
          <w:rFonts w:ascii="Times New Roman" w:hAnsi="Times New Roman" w:cs="Times New Roman"/>
          <w:sz w:val="24"/>
          <w:szCs w:val="24"/>
        </w:rPr>
        <w:t xml:space="preserve">s. Brown color indicates </w:t>
      </w:r>
      <w:r>
        <w:rPr>
          <w:rFonts w:ascii="Times New Roman" w:hAnsi="Times New Roman" w:cs="Times New Roman"/>
          <w:sz w:val="24"/>
          <w:szCs w:val="24"/>
        </w:rPr>
        <w:t>positive</w:t>
      </w:r>
      <w:r w:rsidRPr="009819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protein staining</w:t>
      </w:r>
      <w:r w:rsidRPr="00981967">
        <w:rPr>
          <w:rFonts w:ascii="Times New Roman" w:hAnsi="Times New Roman" w:cs="Times New Roman"/>
          <w:sz w:val="24"/>
          <w:szCs w:val="24"/>
        </w:rPr>
        <w:t>.</w:t>
      </w:r>
      <w:r w:rsidRPr="009819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10AC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EC10AC">
        <w:rPr>
          <w:rFonts w:ascii="Times New Roman" w:hAnsi="Times New Roman" w:cs="Times New Roman"/>
          <w:sz w:val="24"/>
          <w:szCs w:val="24"/>
        </w:rPr>
        <w:t xml:space="preserve"> </w:t>
      </w:r>
      <w:r w:rsidRPr="00EC10AC">
        <w:rPr>
          <w:rFonts w:ascii="Times New Roman" w:eastAsia="SimSun" w:hAnsi="Times New Roman" w:cs="Times New Roman"/>
          <w:bCs/>
          <w:noProof/>
          <w:sz w:val="24"/>
          <w:szCs w:val="24"/>
        </w:rPr>
        <w:t>Transcriptional level</w:t>
      </w:r>
      <w:r>
        <w:rPr>
          <w:rFonts w:ascii="Times New Roman" w:eastAsia="SimSun" w:hAnsi="Times New Roman" w:cs="Times New Roman"/>
          <w:bCs/>
          <w:noProof/>
          <w:sz w:val="24"/>
          <w:szCs w:val="24"/>
        </w:rPr>
        <w:t>s</w:t>
      </w:r>
      <w:r w:rsidRPr="00EC10AC">
        <w:rPr>
          <w:rFonts w:ascii="Times New Roman" w:eastAsia="SimSun" w:hAnsi="Times New Roman" w:cs="Times New Roman"/>
          <w:bCs/>
          <w:noProof/>
          <w:sz w:val="24"/>
          <w:szCs w:val="24"/>
        </w:rPr>
        <w:t xml:space="preserve"> of </w:t>
      </w:r>
      <w:r w:rsidRPr="00EC10AC">
        <w:rPr>
          <w:rFonts w:ascii="Times New Roman" w:eastAsia="SimSun" w:hAnsi="Times New Roman" w:cs="Times New Roman"/>
          <w:bCs/>
          <w:i/>
          <w:iCs/>
          <w:noProof/>
          <w:sz w:val="24"/>
          <w:szCs w:val="24"/>
        </w:rPr>
        <w:t>NEDD4L</w:t>
      </w:r>
      <w:r w:rsidRPr="00EC10AC">
        <w:rPr>
          <w:rFonts w:ascii="Times New Roman" w:eastAsia="SimSun" w:hAnsi="Times New Roman" w:cs="Times New Roman"/>
          <w:bCs/>
          <w:noProof/>
          <w:sz w:val="24"/>
          <w:szCs w:val="24"/>
        </w:rPr>
        <w:t xml:space="preserve"> in primary colon cancer lesions and paracancerous normal tissues based on the TCGA database. </w:t>
      </w:r>
      <w:r w:rsidRPr="00EC10AC">
        <w:rPr>
          <w:rFonts w:ascii="Times New Roman" w:eastAsia="SimSun" w:hAnsi="Times New Roman" w:cs="Times New Roman"/>
          <w:b/>
          <w:noProof/>
          <w:sz w:val="24"/>
          <w:szCs w:val="24"/>
        </w:rPr>
        <w:t>(C)</w:t>
      </w:r>
      <w:r w:rsidRPr="00EC10AC">
        <w:rPr>
          <w:rFonts w:ascii="Times New Roman" w:eastAsia="SimSun" w:hAnsi="Times New Roman" w:cs="Times New Roman"/>
          <w:bCs/>
          <w:noProof/>
          <w:sz w:val="24"/>
          <w:szCs w:val="24"/>
        </w:rPr>
        <w:t xml:space="preserve"> NEDD4L protein levels in primary colon cancer lesions and paracancerous normal tissues based on the CPTAC database.</w:t>
      </w:r>
    </w:p>
    <w:p w:rsidR="001C1027" w:rsidRDefault="001C1027" w:rsidP="001C1027">
      <w:pPr>
        <w:rPr>
          <w:rFonts w:ascii="Times New Roman" w:eastAsia="SimSun" w:hAnsi="Times New Roman" w:cs="Times New Roman"/>
          <w:bCs/>
          <w:noProof/>
          <w:sz w:val="24"/>
          <w:szCs w:val="24"/>
        </w:rPr>
      </w:pPr>
    </w:p>
    <w:p w:rsidR="001C1027" w:rsidRDefault="001C1027">
      <w:r>
        <w:br w:type="page"/>
      </w:r>
    </w:p>
    <w:p w:rsidR="001C1027" w:rsidRPr="001C1027" w:rsidRDefault="001C1027" w:rsidP="001C1027">
      <w:pPr>
        <w:spacing w:line="480" w:lineRule="auto"/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04F55EA6" wp14:editId="543CB043">
            <wp:simplePos x="0" y="0"/>
            <wp:positionH relativeFrom="margin">
              <wp:posOffset>-212090</wp:posOffset>
            </wp:positionH>
            <wp:positionV relativeFrom="paragraph">
              <wp:posOffset>169215</wp:posOffset>
            </wp:positionV>
            <wp:extent cx="6368211" cy="4367124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S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8211" cy="4367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027" w:rsidRDefault="001C1027" w:rsidP="001C10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224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2. </w:t>
      </w:r>
      <w:r w:rsidRPr="00481B9F">
        <w:rPr>
          <w:rFonts w:ascii="Times New Roman" w:hAnsi="Times New Roman" w:cs="Times New Roman"/>
          <w:sz w:val="24"/>
          <w:szCs w:val="24"/>
        </w:rPr>
        <w:t xml:space="preserve">Process of generating the heterozygous </w:t>
      </w:r>
      <w:bookmarkStart w:id="0" w:name="_Hlk56943225"/>
      <w:r w:rsidRPr="00481B9F">
        <w:rPr>
          <w:rFonts w:ascii="Times New Roman" w:hAnsi="Times New Roman" w:cs="Times New Roman"/>
          <w:sz w:val="24"/>
          <w:szCs w:val="24"/>
        </w:rPr>
        <w:t xml:space="preserve">gastrointestinal epithelium-specific </w:t>
      </w:r>
      <w:r w:rsidRPr="00481B9F">
        <w:rPr>
          <w:rFonts w:ascii="Times New Roman" w:hAnsi="Times New Roman" w:cs="Times New Roman"/>
          <w:i/>
          <w:iCs/>
          <w:sz w:val="24"/>
          <w:szCs w:val="24"/>
        </w:rPr>
        <w:t xml:space="preserve">ATP6AP2 </w:t>
      </w:r>
      <w:r w:rsidRPr="00481B9F">
        <w:rPr>
          <w:rFonts w:ascii="Times New Roman" w:hAnsi="Times New Roman" w:cs="Times New Roman"/>
          <w:sz w:val="24"/>
          <w:szCs w:val="24"/>
        </w:rPr>
        <w:t>knock-in (</w:t>
      </w:r>
      <w:r w:rsidRPr="00481B9F">
        <w:rPr>
          <w:rFonts w:ascii="Times New Roman" w:hAnsi="Times New Roman" w:cs="Times New Roman"/>
          <w:i/>
          <w:iCs/>
          <w:sz w:val="24"/>
          <w:szCs w:val="24"/>
        </w:rPr>
        <w:t>ATP6AP2</w:t>
      </w:r>
      <w:r w:rsidRPr="00481B9F">
        <w:rPr>
          <w:rFonts w:ascii="Times New Roman" w:hAnsi="Times New Roman" w:cs="Times New Roman"/>
          <w:sz w:val="24"/>
          <w:szCs w:val="24"/>
        </w:rPr>
        <w:t xml:space="preserve"> </w:t>
      </w:r>
      <w:r w:rsidRPr="00481B9F">
        <w:rPr>
          <w:rFonts w:ascii="Times New Roman" w:hAnsi="Times New Roman" w:cs="Times New Roman"/>
          <w:sz w:val="24"/>
          <w:szCs w:val="24"/>
          <w:vertAlign w:val="superscript"/>
        </w:rPr>
        <w:t>WT/KI</w:t>
      </w:r>
      <w:r w:rsidRPr="00481B9F">
        <w:rPr>
          <w:rFonts w:ascii="Times New Roman" w:hAnsi="Times New Roman" w:cs="Times New Roman"/>
          <w:sz w:val="24"/>
          <w:szCs w:val="24"/>
        </w:rPr>
        <w:t>) mice</w:t>
      </w:r>
      <w:bookmarkEnd w:id="0"/>
      <w:r w:rsidRPr="00481B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48C0">
        <w:rPr>
          <w:rFonts w:ascii="Times New Roman" w:hAnsi="Times New Roman" w:cs="Times New Roman"/>
          <w:sz w:val="24"/>
          <w:szCs w:val="24"/>
        </w:rPr>
        <w:t xml:space="preserve">Firstly, </w:t>
      </w:r>
      <w:proofErr w:type="gramStart"/>
      <w:r w:rsidRPr="00C948C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948C0">
        <w:rPr>
          <w:rFonts w:ascii="Times New Roman" w:hAnsi="Times New Roman" w:cs="Times New Roman"/>
          <w:sz w:val="24"/>
          <w:szCs w:val="24"/>
        </w:rPr>
        <w:t xml:space="preserve"> donor sequence</w:t>
      </w:r>
      <w:r>
        <w:rPr>
          <w:rFonts w:ascii="Times New Roman" w:hAnsi="Times New Roman" w:cs="Times New Roman"/>
          <w:sz w:val="24"/>
          <w:szCs w:val="24"/>
        </w:rPr>
        <w:t xml:space="preserve"> containing an</w:t>
      </w:r>
      <w:r w:rsidRPr="005142B9">
        <w:rPr>
          <w:rFonts w:ascii="Times New Roman" w:hAnsi="Times New Roman" w:cs="Times New Roman"/>
          <w:sz w:val="24"/>
          <w:szCs w:val="24"/>
        </w:rPr>
        <w:t xml:space="preserve"> </w:t>
      </w:r>
      <w:r w:rsidRPr="005142B9">
        <w:rPr>
          <w:rFonts w:ascii="Times New Roman" w:hAnsi="Times New Roman" w:cs="Times New Roman"/>
          <w:i/>
          <w:iCs/>
          <w:sz w:val="24"/>
          <w:szCs w:val="24"/>
        </w:rPr>
        <w:t>ATP6AP2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coding sequence (CDS) in the middle, a </w:t>
      </w:r>
      <w:proofErr w:type="spellStart"/>
      <w:r w:rsidRPr="00162B28">
        <w:rPr>
          <w:rFonts w:ascii="Times New Roman" w:hAnsi="Times New Roman" w:cs="Times New Roman"/>
          <w:sz w:val="24"/>
          <w:szCs w:val="24"/>
        </w:rPr>
        <w:t>Villin</w:t>
      </w:r>
      <w:proofErr w:type="spellEnd"/>
      <w:r w:rsidRPr="00162B28">
        <w:rPr>
          <w:rFonts w:ascii="Times New Roman" w:hAnsi="Times New Roman" w:cs="Times New Roman" w:hint="eastAsia"/>
          <w:sz w:val="24"/>
          <w:szCs w:val="24"/>
        </w:rPr>
        <w:t>-</w:t>
      </w:r>
      <w:r w:rsidRPr="00162B28">
        <w:rPr>
          <w:rFonts w:ascii="Times New Roman" w:hAnsi="Times New Roman" w:cs="Times New Roman"/>
          <w:sz w:val="24"/>
          <w:szCs w:val="24"/>
        </w:rPr>
        <w:t>dependent promoter sequence (</w:t>
      </w:r>
      <w:proofErr w:type="spellStart"/>
      <w:r w:rsidRPr="00162B28">
        <w:rPr>
          <w:rFonts w:ascii="Times New Roman" w:hAnsi="Times New Roman" w:cs="Times New Roman"/>
          <w:i/>
          <w:iCs/>
          <w:sz w:val="24"/>
          <w:szCs w:val="24"/>
        </w:rPr>
        <w:t>pVillin</w:t>
      </w:r>
      <w:proofErr w:type="spellEnd"/>
      <w:r w:rsidRPr="00162B2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at the upstream and a </w:t>
      </w:r>
      <w:proofErr w:type="spellStart"/>
      <w:r>
        <w:rPr>
          <w:rFonts w:ascii="Times New Roman" w:hAnsi="Times New Roman" w:cs="Times New Roman"/>
          <w:sz w:val="24"/>
          <w:szCs w:val="24"/>
        </w:rPr>
        <w:t>TdTomato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sequence at the downstream was built. Secondly, the donor sequence was inserted into the H11 site of a wildtype allele on Chromosome 11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Crispr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/Cas9 gene editing system to build a recombined allele. Next, the recombined allele was microinjected </w:t>
      </w:r>
      <w:r w:rsidRPr="00E86F52">
        <w:rPr>
          <w:rFonts w:ascii="Times New Roman" w:hAnsi="Times New Roman" w:cs="Times New Roman"/>
          <w:sz w:val="24"/>
          <w:szCs w:val="24"/>
        </w:rPr>
        <w:t>into fertilized eggs</w:t>
      </w:r>
      <w:r>
        <w:rPr>
          <w:rFonts w:ascii="Times New Roman" w:hAnsi="Times New Roman" w:cs="Times New Roman"/>
          <w:sz w:val="24"/>
          <w:szCs w:val="24"/>
        </w:rPr>
        <w:t>, followed by</w:t>
      </w:r>
      <w:r w:rsidRPr="00E86F52">
        <w:rPr>
          <w:rFonts w:ascii="Times New Roman" w:hAnsi="Times New Roman" w:cs="Times New Roman"/>
          <w:sz w:val="24"/>
          <w:szCs w:val="24"/>
        </w:rPr>
        <w:t xml:space="preserve"> the implantat</w:t>
      </w:r>
      <w:r>
        <w:rPr>
          <w:rFonts w:ascii="Times New Roman" w:hAnsi="Times New Roman" w:cs="Times New Roman"/>
          <w:sz w:val="24"/>
          <w:szCs w:val="24"/>
        </w:rPr>
        <w:t>ion of the eggs</w:t>
      </w:r>
      <w:r w:rsidRPr="00E86F52">
        <w:rPr>
          <w:rFonts w:ascii="Times New Roman" w:hAnsi="Times New Roman" w:cs="Times New Roman"/>
          <w:sz w:val="24"/>
          <w:szCs w:val="24"/>
        </w:rPr>
        <w:t xml:space="preserve"> into uterus of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E86F52">
        <w:rPr>
          <w:rFonts w:ascii="Times New Roman" w:hAnsi="Times New Roman" w:cs="Times New Roman"/>
          <w:sz w:val="24"/>
          <w:szCs w:val="24"/>
        </w:rPr>
        <w:t>pseudo-pregnant C57B/6J</w:t>
      </w:r>
      <w:r>
        <w:rPr>
          <w:rFonts w:ascii="Times New Roman" w:hAnsi="Times New Roman" w:cs="Times New Roman"/>
          <w:sz w:val="24"/>
          <w:szCs w:val="24"/>
        </w:rPr>
        <w:t xml:space="preserve"> mouse to breed the mice of F0 generation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Genotyping was performed with the cut tails of F0 mice using PCR, southern blotting, and gene sequencing. Among the mice of F0 generation, there were both non-chimera (wildtype) mice and chimera mice that carrying the recombined allele (target band shown on the gel). Then we crossed chimera mice </w:t>
      </w:r>
      <w:r>
        <w:rPr>
          <w:rFonts w:ascii="Times New Roman" w:hAnsi="Times New Roman" w:cs="Times New Roman"/>
          <w:sz w:val="24"/>
          <w:szCs w:val="24"/>
        </w:rPr>
        <w:lastRenderedPageBreak/>
        <w:t>with wildtype mice to breed the heterozygous mice of F1 generation (</w:t>
      </w:r>
      <w:r w:rsidRPr="009A4F52">
        <w:rPr>
          <w:rFonts w:ascii="Times New Roman" w:hAnsi="Times New Roman" w:cs="Times New Roman"/>
          <w:i/>
          <w:iCs/>
          <w:sz w:val="24"/>
          <w:szCs w:val="24"/>
        </w:rPr>
        <w:t>ATP6AP2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A4F52">
        <w:rPr>
          <w:rFonts w:ascii="Times New Roman" w:hAnsi="Times New Roman" w:cs="Times New Roman"/>
          <w:sz w:val="24"/>
          <w:szCs w:val="24"/>
          <w:vertAlign w:val="superscript"/>
        </w:rPr>
        <w:t>WT/K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) that stably carrying a wild allele and a recombined allele with </w:t>
      </w:r>
      <w:r w:rsidRPr="009A4F52">
        <w:rPr>
          <w:rFonts w:ascii="Times New Roman" w:hAnsi="Times New Roman" w:cs="Times New Roman"/>
          <w:i/>
          <w:iCs/>
          <w:sz w:val="24"/>
          <w:szCs w:val="24"/>
        </w:rPr>
        <w:t>ATP6AP2</w:t>
      </w:r>
      <w:r>
        <w:rPr>
          <w:rFonts w:ascii="Times New Roman" w:hAnsi="Times New Roman" w:cs="Times New Roman"/>
          <w:sz w:val="24"/>
          <w:szCs w:val="24"/>
        </w:rPr>
        <w:t xml:space="preserve"> knock-in. The heterozygous genotype of F1 generation was confirmed using PCR and gene sequencing. (P)RR protein overexpression in the </w:t>
      </w:r>
      <w:r>
        <w:rPr>
          <w:rFonts w:ascii="Times New Roman" w:hAnsi="Times New Roman" w:cs="Times New Roman" w:hint="eastAsia"/>
          <w:sz w:val="24"/>
          <w:szCs w:val="24"/>
        </w:rPr>
        <w:t>gut</w:t>
      </w:r>
      <w:r>
        <w:rPr>
          <w:rFonts w:ascii="Times New Roman" w:hAnsi="Times New Roman" w:cs="Times New Roman"/>
          <w:sz w:val="24"/>
          <w:szCs w:val="24"/>
        </w:rPr>
        <w:t xml:space="preserve"> epithelium of </w:t>
      </w:r>
      <w:r w:rsidRPr="009A4F52">
        <w:rPr>
          <w:rFonts w:ascii="Times New Roman" w:hAnsi="Times New Roman" w:cs="Times New Roman"/>
          <w:i/>
          <w:iCs/>
          <w:sz w:val="24"/>
          <w:szCs w:val="24"/>
        </w:rPr>
        <w:t xml:space="preserve">ATP6AP2 </w:t>
      </w:r>
      <w:r w:rsidRPr="009A4F52">
        <w:rPr>
          <w:rFonts w:ascii="Times New Roman" w:hAnsi="Times New Roman" w:cs="Times New Roman"/>
          <w:sz w:val="24"/>
          <w:szCs w:val="24"/>
          <w:vertAlign w:val="superscript"/>
        </w:rPr>
        <w:t>WT/K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mice was confirmed by IHC. </w:t>
      </w:r>
      <w:r w:rsidRPr="00037097">
        <w:rPr>
          <w:rFonts w:ascii="Times New Roman" w:hAnsi="Times New Roman" w:cs="Times New Roman"/>
          <w:sz w:val="24"/>
          <w:szCs w:val="24"/>
        </w:rPr>
        <w:t xml:space="preserve">These </w:t>
      </w:r>
      <w:r w:rsidRPr="00037097">
        <w:rPr>
          <w:rFonts w:ascii="Times New Roman" w:hAnsi="Times New Roman" w:cs="Times New Roman"/>
          <w:i/>
          <w:iCs/>
          <w:sz w:val="24"/>
          <w:szCs w:val="24"/>
        </w:rPr>
        <w:t xml:space="preserve">ATP6AP2 </w:t>
      </w:r>
      <w:r w:rsidRPr="00037097">
        <w:rPr>
          <w:rFonts w:ascii="Times New Roman" w:hAnsi="Times New Roman" w:cs="Times New Roman"/>
          <w:sz w:val="24"/>
          <w:szCs w:val="24"/>
          <w:vertAlign w:val="superscript"/>
        </w:rPr>
        <w:t xml:space="preserve">WT/KI </w:t>
      </w:r>
      <w:r w:rsidRPr="00037097">
        <w:rPr>
          <w:rFonts w:ascii="Times New Roman" w:hAnsi="Times New Roman" w:cs="Times New Roman"/>
          <w:sz w:val="24"/>
          <w:szCs w:val="24"/>
        </w:rPr>
        <w:t>mi</w:t>
      </w:r>
      <w:r>
        <w:rPr>
          <w:rFonts w:ascii="Times New Roman" w:hAnsi="Times New Roman" w:cs="Times New Roman"/>
          <w:sz w:val="24"/>
          <w:szCs w:val="24"/>
        </w:rPr>
        <w:t>ce were used for investigating the functions of (P</w:t>
      </w:r>
      <w:proofErr w:type="gramStart"/>
      <w:r>
        <w:rPr>
          <w:rFonts w:ascii="Times New Roman" w:hAnsi="Times New Roman" w:cs="Times New Roman"/>
          <w:sz w:val="24"/>
          <w:szCs w:val="24"/>
        </w:rPr>
        <w:t>)RR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this study.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the representative IHC photos, brown</w:t>
      </w:r>
      <w:r w:rsidRPr="00123315">
        <w:rPr>
          <w:rFonts w:ascii="Times New Roman" w:hAnsi="Times New Roman" w:cs="Times New Roman"/>
          <w:sz w:val="24"/>
          <w:szCs w:val="24"/>
        </w:rPr>
        <w:t xml:space="preserve"> color indicates </w:t>
      </w:r>
      <w:r>
        <w:rPr>
          <w:rFonts w:ascii="Times New Roman" w:hAnsi="Times New Roman" w:cs="Times New Roman"/>
          <w:sz w:val="24"/>
          <w:szCs w:val="24"/>
        </w:rPr>
        <w:t>(P</w:t>
      </w:r>
      <w:proofErr w:type="gramStart"/>
      <w:r>
        <w:rPr>
          <w:rFonts w:ascii="Times New Roman" w:hAnsi="Times New Roman" w:cs="Times New Roman"/>
          <w:sz w:val="24"/>
          <w:szCs w:val="24"/>
        </w:rPr>
        <w:t>)RR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protein staining.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77181B">
        <w:rPr>
          <w:rFonts w:ascii="Times New Roman" w:hAnsi="Times New Roman" w:cs="Times New Roman"/>
          <w:sz w:val="24"/>
          <w:szCs w:val="24"/>
        </w:rPr>
        <w:t>Villin</w:t>
      </w:r>
      <w:proofErr w:type="spellEnd"/>
      <w:r w:rsidRPr="0077181B">
        <w:rPr>
          <w:rFonts w:ascii="Times New Roman" w:hAnsi="Times New Roman" w:cs="Times New Roman"/>
          <w:sz w:val="24"/>
          <w:szCs w:val="24"/>
        </w:rPr>
        <w:t>: a protei</w:t>
      </w:r>
      <w:r>
        <w:rPr>
          <w:rFonts w:ascii="Times New Roman" w:hAnsi="Times New Roman" w:cs="Times New Roman"/>
          <w:sz w:val="24"/>
          <w:szCs w:val="24"/>
        </w:rPr>
        <w:t>n that</w:t>
      </w:r>
      <w:r w:rsidRPr="002B60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mainly </w:t>
      </w:r>
      <w:r w:rsidRPr="002B6037">
        <w:rPr>
          <w:rFonts w:ascii="Times New Roman" w:hAnsi="Times New Roman" w:cs="Times New Roman"/>
          <w:sz w:val="24"/>
          <w:szCs w:val="24"/>
        </w:rPr>
        <w:t>localize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B6037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gut epithelium</w:t>
      </w:r>
      <w:r w:rsidRPr="007718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7181B">
        <w:rPr>
          <w:rFonts w:ascii="Times New Roman" w:hAnsi="Times New Roman" w:cs="Times New Roman"/>
          <w:sz w:val="24"/>
          <w:szCs w:val="24"/>
        </w:rPr>
        <w:t>TdTomato</w:t>
      </w:r>
      <w:proofErr w:type="spellEnd"/>
      <w:r w:rsidRPr="0077181B">
        <w:rPr>
          <w:rFonts w:ascii="Times New Roman" w:hAnsi="Times New Roman" w:cs="Times New Roman"/>
          <w:sz w:val="24"/>
          <w:szCs w:val="24"/>
        </w:rPr>
        <w:t xml:space="preserve">: a red fluorescent protein with an excitation peak of 554nm and an emission peak of 581nm </w:t>
      </w:r>
      <w:r w:rsidRPr="000B4359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Pr="0077181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C1027" w:rsidRPr="00E33AAF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027" w:rsidRDefault="001C1027" w:rsidP="001C1027"/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>
      <w:r>
        <w:br w:type="page"/>
      </w:r>
    </w:p>
    <w:p w:rsidR="001C1027" w:rsidRPr="001C1027" w:rsidRDefault="001C1027" w:rsidP="001C1027">
      <w:pPr>
        <w:spacing w:line="480" w:lineRule="auto"/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55EEC382" wp14:editId="43CF439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557947" cy="6751930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8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7947" cy="675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Pr="00E93B92" w:rsidRDefault="001C1027" w:rsidP="001C10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08224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8224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0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1B9F">
        <w:rPr>
          <w:rFonts w:ascii="Times New Roman" w:hAnsi="Times New Roman" w:cs="Times New Roman"/>
          <w:bCs/>
          <w:sz w:val="24"/>
          <w:szCs w:val="24"/>
        </w:rPr>
        <w:t xml:space="preserve">(P)RR promotes CRC progression through inhibiting the NEDD4L-mediated Wnt3 ubiquitination and modulating gut microbiota. </w:t>
      </w:r>
      <w:r w:rsidRPr="00BC0AF4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normal colorectal epithelial cells, the E3 ubiquitin ligase NEDD4L mediates Wnt3 ubiquitination, thus triggers subsequent Wnt3 degradation. Without exce</w:t>
      </w:r>
      <w:r w:rsidRPr="00227FF5">
        <w:rPr>
          <w:rFonts w:ascii="Times New Roman" w:hAnsi="Times New Roman" w:cs="Times New Roman"/>
          <w:sz w:val="24"/>
          <w:szCs w:val="24"/>
        </w:rPr>
        <w:t xml:space="preserve">ssive Wnt3, </w:t>
      </w:r>
      <w:proofErr w:type="spellStart"/>
      <w:r w:rsidRPr="00227FF5">
        <w:rPr>
          <w:rFonts w:ascii="Times New Roman" w:hAnsi="Times New Roman" w:cs="Times New Roman"/>
          <w:sz w:val="24"/>
          <w:szCs w:val="24"/>
        </w:rPr>
        <w:t>Wnt</w:t>
      </w:r>
      <w:proofErr w:type="spellEnd"/>
      <w:r w:rsidRPr="00227FF5">
        <w:rPr>
          <w:rFonts w:ascii="Times New Roman" w:hAnsi="Times New Roman" w:cs="Times New Roman"/>
          <w:sz w:val="24"/>
          <w:szCs w:val="24"/>
        </w:rPr>
        <w:t>/</w:t>
      </w:r>
      <w:r w:rsidRPr="00227FF5">
        <w:rPr>
          <w:rFonts w:ascii="Times New Roman" w:hAnsi="Times New Roman" w:cs="Times New Roman" w:hint="eastAsia"/>
          <w:sz w:val="24"/>
          <w:szCs w:val="24"/>
        </w:rPr>
        <w:t>β</w:t>
      </w:r>
      <w:r w:rsidRPr="00227FF5">
        <w:rPr>
          <w:rFonts w:ascii="Times New Roman" w:hAnsi="Times New Roman" w:cs="Times New Roman" w:hint="eastAsia"/>
          <w:sz w:val="24"/>
          <w:szCs w:val="24"/>
        </w:rPr>
        <w:t>-</w:t>
      </w:r>
      <w:r w:rsidRPr="00227FF5">
        <w:rPr>
          <w:rFonts w:ascii="Times New Roman" w:hAnsi="Times New Roman" w:cs="Times New Roman"/>
          <w:sz w:val="24"/>
          <w:szCs w:val="24"/>
        </w:rPr>
        <w:t>catenin signaling is maintain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227FF5">
        <w:rPr>
          <w:rFonts w:ascii="Times New Roman" w:hAnsi="Times New Roman" w:cs="Times New Roman"/>
          <w:sz w:val="24"/>
          <w:szCs w:val="24"/>
        </w:rPr>
        <w:t xml:space="preserve"> at a normal level. Additionally, </w:t>
      </w:r>
      <w:r>
        <w:rPr>
          <w:rFonts w:ascii="Times New Roman" w:hAnsi="Times New Roman" w:cs="Times New Roman"/>
          <w:sz w:val="24"/>
          <w:szCs w:val="24"/>
        </w:rPr>
        <w:t>some probiotics</w:t>
      </w:r>
      <w:r w:rsidRPr="00227F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especially</w:t>
      </w:r>
      <w:r w:rsidRPr="00227FF5">
        <w:rPr>
          <w:rFonts w:ascii="Times New Roman" w:hAnsi="Times New Roman" w:cs="Times New Roman"/>
          <w:sz w:val="24"/>
          <w:szCs w:val="24"/>
        </w:rPr>
        <w:t xml:space="preserve"> Lachnospiraceae_NK4A136 and </w:t>
      </w:r>
      <w:proofErr w:type="spellStart"/>
      <w:r w:rsidRPr="00227FF5">
        <w:rPr>
          <w:rFonts w:ascii="Times New Roman" w:hAnsi="Times New Roman" w:cs="Times New Roman"/>
          <w:sz w:val="24"/>
          <w:szCs w:val="24"/>
        </w:rPr>
        <w:t>Bacteroides</w:t>
      </w:r>
      <w:proofErr w:type="spellEnd"/>
      <w:r w:rsidRPr="00227FF5">
        <w:rPr>
          <w:rFonts w:ascii="Times New Roman" w:hAnsi="Times New Roman" w:cs="Times New Roman"/>
          <w:sz w:val="24"/>
          <w:szCs w:val="24"/>
        </w:rPr>
        <w:t xml:space="preserve"> genus, also help m</w:t>
      </w:r>
      <w:r>
        <w:rPr>
          <w:rFonts w:ascii="Times New Roman" w:hAnsi="Times New Roman" w:cs="Times New Roman"/>
          <w:sz w:val="24"/>
          <w:szCs w:val="24"/>
        </w:rPr>
        <w:t xml:space="preserve">aintain the normal gut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microecology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406DD">
        <w:rPr>
          <w:rFonts w:ascii="Times New Roman" w:hAnsi="Times New Roman" w:cs="Times New Roman"/>
          <w:sz w:val="24"/>
          <w:szCs w:val="24"/>
        </w:rPr>
        <w:t>protect normal cells against cancer</w:t>
      </w:r>
      <w:r>
        <w:rPr>
          <w:rFonts w:ascii="Times New Roman" w:hAnsi="Times New Roman" w:cs="Times New Roman"/>
          <w:sz w:val="24"/>
          <w:szCs w:val="24"/>
        </w:rPr>
        <w:t xml:space="preserve">ization. Probiotics exert the protective effects by contributing to the anti-cancer immune, intestinal barrier enhancement and anti-inflammatory response. </w:t>
      </w:r>
      <w:r w:rsidRPr="00227FF5">
        <w:rPr>
          <w:rFonts w:ascii="Times New Roman" w:hAnsi="Times New Roman" w:cs="Times New Roman"/>
          <w:sz w:val="24"/>
          <w:szCs w:val="24"/>
        </w:rPr>
        <w:t>In CRC cells, aberrant (P</w:t>
      </w:r>
      <w:proofErr w:type="gramStart"/>
      <w:r w:rsidRPr="00227FF5">
        <w:rPr>
          <w:rFonts w:ascii="Times New Roman" w:hAnsi="Times New Roman" w:cs="Times New Roman"/>
          <w:sz w:val="24"/>
          <w:szCs w:val="24"/>
        </w:rPr>
        <w:t>)RR</w:t>
      </w:r>
      <w:proofErr w:type="gramEnd"/>
      <w:r w:rsidRPr="00227FF5">
        <w:rPr>
          <w:rFonts w:ascii="Times New Roman" w:hAnsi="Times New Roman" w:cs="Times New Roman"/>
          <w:sz w:val="24"/>
          <w:szCs w:val="24"/>
        </w:rPr>
        <w:t xml:space="preserve"> </w:t>
      </w:r>
      <w:r w:rsidRPr="00DB23DC">
        <w:rPr>
          <w:rFonts w:ascii="Times New Roman" w:hAnsi="Times New Roman" w:cs="Times New Roman"/>
          <w:sz w:val="24"/>
          <w:szCs w:val="24"/>
        </w:rPr>
        <w:t xml:space="preserve">overexpression inhibits the NEDD4L-mediated Wnt3 ubiquitination. So that Wnt3 could escape from the ubiquitination-triggered degradation. As a result, accumulating Wnt3 will bind </w:t>
      </w:r>
      <w:r w:rsidRPr="005B2168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Pr="005B2168">
        <w:rPr>
          <w:rFonts w:ascii="Times New Roman" w:hAnsi="Times New Roman" w:cs="Times New Roman"/>
          <w:sz w:val="24"/>
          <w:szCs w:val="24"/>
        </w:rPr>
        <w:t>Wnt</w:t>
      </w:r>
      <w:proofErr w:type="spellEnd"/>
      <w:r w:rsidRPr="005B2168">
        <w:rPr>
          <w:rFonts w:ascii="Times New Roman" w:hAnsi="Times New Roman" w:cs="Times New Roman"/>
          <w:sz w:val="24"/>
          <w:szCs w:val="24"/>
        </w:rPr>
        <w:t xml:space="preserve"> receptor complex, thu</w:t>
      </w:r>
      <w:r w:rsidRPr="00DB23DC">
        <w:rPr>
          <w:rFonts w:ascii="Times New Roman" w:hAnsi="Times New Roman" w:cs="Times New Roman"/>
          <w:sz w:val="24"/>
          <w:szCs w:val="24"/>
        </w:rPr>
        <w:t xml:space="preserve">s excessively activate </w:t>
      </w:r>
      <w:proofErr w:type="spellStart"/>
      <w:r w:rsidRPr="00DB23DC">
        <w:rPr>
          <w:rFonts w:ascii="Times New Roman" w:hAnsi="Times New Roman" w:cs="Times New Roman"/>
          <w:sz w:val="24"/>
          <w:szCs w:val="24"/>
        </w:rPr>
        <w:t>Wnt</w:t>
      </w:r>
      <w:proofErr w:type="spellEnd"/>
      <w:r w:rsidRPr="00DB23DC">
        <w:rPr>
          <w:rFonts w:ascii="Times New Roman" w:hAnsi="Times New Roman" w:cs="Times New Roman"/>
          <w:sz w:val="24"/>
          <w:szCs w:val="24"/>
        </w:rPr>
        <w:t xml:space="preserve"> signaling activity. Consequently, </w:t>
      </w:r>
      <w:proofErr w:type="spellStart"/>
      <w:r w:rsidRPr="00DB23DC">
        <w:rPr>
          <w:rFonts w:ascii="Times New Roman" w:hAnsi="Times New Roman" w:cs="Times New Roman"/>
          <w:sz w:val="24"/>
          <w:szCs w:val="24"/>
        </w:rPr>
        <w:t>Wnt</w:t>
      </w:r>
      <w:proofErr w:type="spellEnd"/>
      <w:r w:rsidRPr="00DB23DC">
        <w:rPr>
          <w:rFonts w:ascii="Times New Roman" w:hAnsi="Times New Roman" w:cs="Times New Roman"/>
          <w:sz w:val="24"/>
          <w:szCs w:val="24"/>
        </w:rPr>
        <w:t xml:space="preserve"> target oncogenes as c-</w:t>
      </w:r>
      <w:proofErr w:type="spellStart"/>
      <w:r w:rsidRPr="00DB23DC">
        <w:rPr>
          <w:rFonts w:ascii="Times New Roman" w:hAnsi="Times New Roman" w:cs="Times New Roman"/>
          <w:sz w:val="24"/>
          <w:szCs w:val="24"/>
        </w:rPr>
        <w:t>Myc</w:t>
      </w:r>
      <w:proofErr w:type="spellEnd"/>
      <w:r w:rsidRPr="00DB23DC">
        <w:rPr>
          <w:rFonts w:ascii="Times New Roman" w:hAnsi="Times New Roman" w:cs="Times New Roman"/>
          <w:sz w:val="24"/>
          <w:szCs w:val="24"/>
        </w:rPr>
        <w:t xml:space="preserve"> and Cyclin D1 will aberrantly express. In addition, (P</w:t>
      </w:r>
      <w:proofErr w:type="gramStart"/>
      <w:r w:rsidRPr="00DB23DC">
        <w:rPr>
          <w:rFonts w:ascii="Times New Roman" w:hAnsi="Times New Roman" w:cs="Times New Roman"/>
          <w:sz w:val="24"/>
          <w:szCs w:val="24"/>
        </w:rPr>
        <w:t>)RR</w:t>
      </w:r>
      <w:proofErr w:type="gramEnd"/>
      <w:r w:rsidRPr="00DB23DC">
        <w:rPr>
          <w:rFonts w:ascii="Times New Roman" w:hAnsi="Times New Roman" w:cs="Times New Roman"/>
          <w:sz w:val="24"/>
          <w:szCs w:val="24"/>
        </w:rPr>
        <w:t xml:space="preserve"> overexpression also leads to abnormal gut </w:t>
      </w:r>
      <w:proofErr w:type="spellStart"/>
      <w:r w:rsidRPr="00DB23DC">
        <w:rPr>
          <w:rFonts w:ascii="Times New Roman" w:hAnsi="Times New Roman" w:cs="Times New Roman"/>
          <w:sz w:val="24"/>
          <w:szCs w:val="24"/>
        </w:rPr>
        <w:t>microecology</w:t>
      </w:r>
      <w:proofErr w:type="spellEnd"/>
      <w:r w:rsidRPr="00DB23DC">
        <w:rPr>
          <w:rFonts w:ascii="Times New Roman" w:hAnsi="Times New Roman" w:cs="Times New Roman"/>
          <w:sz w:val="24"/>
          <w:szCs w:val="24"/>
        </w:rPr>
        <w:t xml:space="preserve">, especially, Lachnospiraceae_NK4A136 and </w:t>
      </w:r>
      <w:proofErr w:type="spellStart"/>
      <w:r w:rsidRPr="00DB23DC">
        <w:rPr>
          <w:rFonts w:ascii="Times New Roman" w:hAnsi="Times New Roman" w:cs="Times New Roman"/>
          <w:sz w:val="24"/>
          <w:szCs w:val="24"/>
        </w:rPr>
        <w:t>Bacteroides</w:t>
      </w:r>
      <w:proofErr w:type="spellEnd"/>
      <w:r w:rsidRPr="00DB23DC">
        <w:rPr>
          <w:rFonts w:ascii="Times New Roman" w:hAnsi="Times New Roman" w:cs="Times New Roman"/>
          <w:sz w:val="24"/>
          <w:szCs w:val="24"/>
        </w:rPr>
        <w:t xml:space="preserve"> genus that are generally protective against CRC are suppressed. Finally, aberrant (P</w:t>
      </w:r>
      <w:proofErr w:type="gramStart"/>
      <w:r w:rsidRPr="00DB23DC">
        <w:rPr>
          <w:rFonts w:ascii="Times New Roman" w:hAnsi="Times New Roman" w:cs="Times New Roman"/>
          <w:sz w:val="24"/>
          <w:szCs w:val="24"/>
        </w:rPr>
        <w:t>)RR</w:t>
      </w:r>
      <w:proofErr w:type="gramEnd"/>
      <w:r w:rsidRPr="00DB23DC">
        <w:rPr>
          <w:rFonts w:ascii="Times New Roman" w:hAnsi="Times New Roman" w:cs="Times New Roman"/>
          <w:sz w:val="24"/>
          <w:szCs w:val="24"/>
        </w:rPr>
        <w:t xml:space="preserve"> overexpression leads to CRC progression.</w:t>
      </w:r>
    </w:p>
    <w:p w:rsidR="001C1027" w:rsidRPr="005E0094" w:rsidRDefault="001C1027" w:rsidP="001C10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1027" w:rsidRDefault="001C1027" w:rsidP="001C102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1027" w:rsidRDefault="001C1027" w:rsidP="001C1027"/>
    <w:sectPr w:rsidR="001C10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27"/>
    <w:rsid w:val="00001236"/>
    <w:rsid w:val="00006463"/>
    <w:rsid w:val="000111AA"/>
    <w:rsid w:val="00014481"/>
    <w:rsid w:val="0001477A"/>
    <w:rsid w:val="00015F0A"/>
    <w:rsid w:val="00022415"/>
    <w:rsid w:val="00022A18"/>
    <w:rsid w:val="0002387C"/>
    <w:rsid w:val="0002632B"/>
    <w:rsid w:val="000307C6"/>
    <w:rsid w:val="00032F03"/>
    <w:rsid w:val="0003318E"/>
    <w:rsid w:val="00034786"/>
    <w:rsid w:val="00036E4E"/>
    <w:rsid w:val="00037799"/>
    <w:rsid w:val="0004652B"/>
    <w:rsid w:val="000536C5"/>
    <w:rsid w:val="000538CB"/>
    <w:rsid w:val="00053BFF"/>
    <w:rsid w:val="0006601C"/>
    <w:rsid w:val="000717AC"/>
    <w:rsid w:val="000728FD"/>
    <w:rsid w:val="00076884"/>
    <w:rsid w:val="00083644"/>
    <w:rsid w:val="0008709E"/>
    <w:rsid w:val="000915D6"/>
    <w:rsid w:val="000971A3"/>
    <w:rsid w:val="00097C4C"/>
    <w:rsid w:val="000A1209"/>
    <w:rsid w:val="000A5193"/>
    <w:rsid w:val="000B08E0"/>
    <w:rsid w:val="000B48E7"/>
    <w:rsid w:val="000B4F5F"/>
    <w:rsid w:val="000B7C53"/>
    <w:rsid w:val="000C1922"/>
    <w:rsid w:val="000C242A"/>
    <w:rsid w:val="000C5471"/>
    <w:rsid w:val="000D47FB"/>
    <w:rsid w:val="000D6BA5"/>
    <w:rsid w:val="000D6E0B"/>
    <w:rsid w:val="000D76E3"/>
    <w:rsid w:val="000E1FA3"/>
    <w:rsid w:val="000F25CB"/>
    <w:rsid w:val="000F2C1E"/>
    <w:rsid w:val="000F305B"/>
    <w:rsid w:val="000F32F4"/>
    <w:rsid w:val="000F46A8"/>
    <w:rsid w:val="00101B8F"/>
    <w:rsid w:val="00110B3E"/>
    <w:rsid w:val="00111757"/>
    <w:rsid w:val="00115046"/>
    <w:rsid w:val="0012337B"/>
    <w:rsid w:val="0013008A"/>
    <w:rsid w:val="0013161C"/>
    <w:rsid w:val="001347D8"/>
    <w:rsid w:val="00135705"/>
    <w:rsid w:val="00136DA4"/>
    <w:rsid w:val="00142B34"/>
    <w:rsid w:val="001509C4"/>
    <w:rsid w:val="00156749"/>
    <w:rsid w:val="00162A70"/>
    <w:rsid w:val="001634BB"/>
    <w:rsid w:val="00167744"/>
    <w:rsid w:val="00170BBC"/>
    <w:rsid w:val="00171079"/>
    <w:rsid w:val="00171D31"/>
    <w:rsid w:val="001818B3"/>
    <w:rsid w:val="00182F9C"/>
    <w:rsid w:val="00191025"/>
    <w:rsid w:val="0019189B"/>
    <w:rsid w:val="00192D4D"/>
    <w:rsid w:val="00196C6E"/>
    <w:rsid w:val="001A22CD"/>
    <w:rsid w:val="001A2582"/>
    <w:rsid w:val="001A266F"/>
    <w:rsid w:val="001A7E63"/>
    <w:rsid w:val="001B1B1B"/>
    <w:rsid w:val="001B6A4A"/>
    <w:rsid w:val="001C1027"/>
    <w:rsid w:val="001C4ADA"/>
    <w:rsid w:val="001C4CD0"/>
    <w:rsid w:val="001D12A5"/>
    <w:rsid w:val="001D182A"/>
    <w:rsid w:val="001D1C53"/>
    <w:rsid w:val="001D2967"/>
    <w:rsid w:val="001D60FE"/>
    <w:rsid w:val="001E1EFD"/>
    <w:rsid w:val="001E2310"/>
    <w:rsid w:val="001E65C6"/>
    <w:rsid w:val="001E7509"/>
    <w:rsid w:val="001F3826"/>
    <w:rsid w:val="001F532E"/>
    <w:rsid w:val="001F5BB0"/>
    <w:rsid w:val="0020315A"/>
    <w:rsid w:val="00204F09"/>
    <w:rsid w:val="00210FAE"/>
    <w:rsid w:val="00212A4A"/>
    <w:rsid w:val="00220133"/>
    <w:rsid w:val="00221B3A"/>
    <w:rsid w:val="002221E4"/>
    <w:rsid w:val="0022232B"/>
    <w:rsid w:val="00231019"/>
    <w:rsid w:val="00235B5C"/>
    <w:rsid w:val="002366AF"/>
    <w:rsid w:val="00240FDD"/>
    <w:rsid w:val="0024535D"/>
    <w:rsid w:val="00247695"/>
    <w:rsid w:val="0025030D"/>
    <w:rsid w:val="00251AE1"/>
    <w:rsid w:val="00252329"/>
    <w:rsid w:val="00263548"/>
    <w:rsid w:val="00272A40"/>
    <w:rsid w:val="00274090"/>
    <w:rsid w:val="00275C92"/>
    <w:rsid w:val="00281C1A"/>
    <w:rsid w:val="002826D2"/>
    <w:rsid w:val="002838BB"/>
    <w:rsid w:val="00284132"/>
    <w:rsid w:val="00284590"/>
    <w:rsid w:val="00292BC4"/>
    <w:rsid w:val="00293137"/>
    <w:rsid w:val="002A7234"/>
    <w:rsid w:val="002C1A49"/>
    <w:rsid w:val="002C5066"/>
    <w:rsid w:val="002D0639"/>
    <w:rsid w:val="002F29B3"/>
    <w:rsid w:val="002F6E49"/>
    <w:rsid w:val="0030689E"/>
    <w:rsid w:val="003103EE"/>
    <w:rsid w:val="00316001"/>
    <w:rsid w:val="00317454"/>
    <w:rsid w:val="00324AC0"/>
    <w:rsid w:val="00326380"/>
    <w:rsid w:val="00327798"/>
    <w:rsid w:val="00332BF6"/>
    <w:rsid w:val="0033564C"/>
    <w:rsid w:val="00341F24"/>
    <w:rsid w:val="003577FB"/>
    <w:rsid w:val="00361161"/>
    <w:rsid w:val="00361BFF"/>
    <w:rsid w:val="00367220"/>
    <w:rsid w:val="0037314F"/>
    <w:rsid w:val="003742B7"/>
    <w:rsid w:val="00375E2A"/>
    <w:rsid w:val="00376A0B"/>
    <w:rsid w:val="00376B62"/>
    <w:rsid w:val="003777D5"/>
    <w:rsid w:val="00381635"/>
    <w:rsid w:val="003829CC"/>
    <w:rsid w:val="00384742"/>
    <w:rsid w:val="003A2119"/>
    <w:rsid w:val="003A2C99"/>
    <w:rsid w:val="003A75CF"/>
    <w:rsid w:val="003B2EEC"/>
    <w:rsid w:val="003B2FEA"/>
    <w:rsid w:val="003C3E25"/>
    <w:rsid w:val="003D389C"/>
    <w:rsid w:val="003D5AAE"/>
    <w:rsid w:val="003D5F2D"/>
    <w:rsid w:val="003D75F6"/>
    <w:rsid w:val="003D7775"/>
    <w:rsid w:val="003E11A1"/>
    <w:rsid w:val="003F4169"/>
    <w:rsid w:val="003F465A"/>
    <w:rsid w:val="00421589"/>
    <w:rsid w:val="004225C1"/>
    <w:rsid w:val="00423318"/>
    <w:rsid w:val="00435805"/>
    <w:rsid w:val="00446B3A"/>
    <w:rsid w:val="00454551"/>
    <w:rsid w:val="0045790B"/>
    <w:rsid w:val="004640FF"/>
    <w:rsid w:val="00473AB3"/>
    <w:rsid w:val="00474DBA"/>
    <w:rsid w:val="00474E4A"/>
    <w:rsid w:val="00482DF1"/>
    <w:rsid w:val="00490A85"/>
    <w:rsid w:val="00490C95"/>
    <w:rsid w:val="004933E9"/>
    <w:rsid w:val="00495EE3"/>
    <w:rsid w:val="004A1B0B"/>
    <w:rsid w:val="004A3378"/>
    <w:rsid w:val="004A7CFE"/>
    <w:rsid w:val="004B47C7"/>
    <w:rsid w:val="004B73D9"/>
    <w:rsid w:val="004C42C0"/>
    <w:rsid w:val="004C5F67"/>
    <w:rsid w:val="004C6367"/>
    <w:rsid w:val="004C743A"/>
    <w:rsid w:val="004D240A"/>
    <w:rsid w:val="004E2E4A"/>
    <w:rsid w:val="004E69C4"/>
    <w:rsid w:val="004E7788"/>
    <w:rsid w:val="004F0C42"/>
    <w:rsid w:val="004F0F83"/>
    <w:rsid w:val="004F5652"/>
    <w:rsid w:val="004F7D1C"/>
    <w:rsid w:val="00500317"/>
    <w:rsid w:val="00501A0A"/>
    <w:rsid w:val="00501DDB"/>
    <w:rsid w:val="005065EA"/>
    <w:rsid w:val="00506712"/>
    <w:rsid w:val="00506FAA"/>
    <w:rsid w:val="0051003E"/>
    <w:rsid w:val="00515C8D"/>
    <w:rsid w:val="00517681"/>
    <w:rsid w:val="00520C5A"/>
    <w:rsid w:val="005249C5"/>
    <w:rsid w:val="005464E5"/>
    <w:rsid w:val="005539B3"/>
    <w:rsid w:val="00556530"/>
    <w:rsid w:val="005654C5"/>
    <w:rsid w:val="00567630"/>
    <w:rsid w:val="00571685"/>
    <w:rsid w:val="005726A0"/>
    <w:rsid w:val="005906C5"/>
    <w:rsid w:val="005959BD"/>
    <w:rsid w:val="005A5911"/>
    <w:rsid w:val="005A7DA4"/>
    <w:rsid w:val="005B3386"/>
    <w:rsid w:val="005C521E"/>
    <w:rsid w:val="005E32AB"/>
    <w:rsid w:val="005E4606"/>
    <w:rsid w:val="005E58F9"/>
    <w:rsid w:val="005E6033"/>
    <w:rsid w:val="005F5A0A"/>
    <w:rsid w:val="00600A51"/>
    <w:rsid w:val="00602559"/>
    <w:rsid w:val="006054E1"/>
    <w:rsid w:val="00605DD7"/>
    <w:rsid w:val="00607007"/>
    <w:rsid w:val="006179CA"/>
    <w:rsid w:val="0062494F"/>
    <w:rsid w:val="00632E82"/>
    <w:rsid w:val="006337B6"/>
    <w:rsid w:val="006417F4"/>
    <w:rsid w:val="006443F8"/>
    <w:rsid w:val="006508AB"/>
    <w:rsid w:val="00654B92"/>
    <w:rsid w:val="00674DE5"/>
    <w:rsid w:val="00674E68"/>
    <w:rsid w:val="00677B88"/>
    <w:rsid w:val="006815D3"/>
    <w:rsid w:val="00684680"/>
    <w:rsid w:val="00687C36"/>
    <w:rsid w:val="006946B1"/>
    <w:rsid w:val="00695D0A"/>
    <w:rsid w:val="0069726D"/>
    <w:rsid w:val="006A1E31"/>
    <w:rsid w:val="006B3784"/>
    <w:rsid w:val="006C5B64"/>
    <w:rsid w:val="006C6EB7"/>
    <w:rsid w:val="006D0CD0"/>
    <w:rsid w:val="006D1859"/>
    <w:rsid w:val="006D45A0"/>
    <w:rsid w:val="006D5DAD"/>
    <w:rsid w:val="006E07C2"/>
    <w:rsid w:val="006E32FE"/>
    <w:rsid w:val="006E34E6"/>
    <w:rsid w:val="006E590B"/>
    <w:rsid w:val="006F4E71"/>
    <w:rsid w:val="00700D96"/>
    <w:rsid w:val="00705787"/>
    <w:rsid w:val="00711195"/>
    <w:rsid w:val="00711215"/>
    <w:rsid w:val="00717B64"/>
    <w:rsid w:val="007228A5"/>
    <w:rsid w:val="007228C2"/>
    <w:rsid w:val="00723587"/>
    <w:rsid w:val="0072479B"/>
    <w:rsid w:val="00730586"/>
    <w:rsid w:val="007317E2"/>
    <w:rsid w:val="00733B8F"/>
    <w:rsid w:val="007355A6"/>
    <w:rsid w:val="00736715"/>
    <w:rsid w:val="00737AD9"/>
    <w:rsid w:val="00743FD3"/>
    <w:rsid w:val="00744240"/>
    <w:rsid w:val="00754E09"/>
    <w:rsid w:val="007616D6"/>
    <w:rsid w:val="00762936"/>
    <w:rsid w:val="007662FB"/>
    <w:rsid w:val="00776F8D"/>
    <w:rsid w:val="00777C33"/>
    <w:rsid w:val="00784D89"/>
    <w:rsid w:val="00790693"/>
    <w:rsid w:val="00791B03"/>
    <w:rsid w:val="0079311D"/>
    <w:rsid w:val="007A1AED"/>
    <w:rsid w:val="007A2819"/>
    <w:rsid w:val="007A7743"/>
    <w:rsid w:val="007B29D4"/>
    <w:rsid w:val="007B38F2"/>
    <w:rsid w:val="007B6945"/>
    <w:rsid w:val="007B7E25"/>
    <w:rsid w:val="007D191B"/>
    <w:rsid w:val="007D373E"/>
    <w:rsid w:val="007D4ED9"/>
    <w:rsid w:val="007D5B9A"/>
    <w:rsid w:val="007E295B"/>
    <w:rsid w:val="007E3661"/>
    <w:rsid w:val="007F238F"/>
    <w:rsid w:val="007F2857"/>
    <w:rsid w:val="007F5A84"/>
    <w:rsid w:val="007F5DB3"/>
    <w:rsid w:val="007F70EE"/>
    <w:rsid w:val="00802877"/>
    <w:rsid w:val="00805938"/>
    <w:rsid w:val="00806959"/>
    <w:rsid w:val="008123AE"/>
    <w:rsid w:val="0081662C"/>
    <w:rsid w:val="008238C9"/>
    <w:rsid w:val="0082771C"/>
    <w:rsid w:val="008358EC"/>
    <w:rsid w:val="00841DB5"/>
    <w:rsid w:val="00847DA3"/>
    <w:rsid w:val="00850E79"/>
    <w:rsid w:val="00854997"/>
    <w:rsid w:val="00855C10"/>
    <w:rsid w:val="008616A2"/>
    <w:rsid w:val="00866FE5"/>
    <w:rsid w:val="00867E73"/>
    <w:rsid w:val="008712D2"/>
    <w:rsid w:val="008747DD"/>
    <w:rsid w:val="008753A3"/>
    <w:rsid w:val="0088594F"/>
    <w:rsid w:val="008861D8"/>
    <w:rsid w:val="008910E7"/>
    <w:rsid w:val="008A2B51"/>
    <w:rsid w:val="008B1424"/>
    <w:rsid w:val="008B2358"/>
    <w:rsid w:val="008B32AD"/>
    <w:rsid w:val="008B5369"/>
    <w:rsid w:val="008B7D68"/>
    <w:rsid w:val="008C43C6"/>
    <w:rsid w:val="008D0AD2"/>
    <w:rsid w:val="008D5256"/>
    <w:rsid w:val="008D6D2F"/>
    <w:rsid w:val="008E3F69"/>
    <w:rsid w:val="009101BE"/>
    <w:rsid w:val="00912BFC"/>
    <w:rsid w:val="00917A39"/>
    <w:rsid w:val="00922A8F"/>
    <w:rsid w:val="00927173"/>
    <w:rsid w:val="0092787F"/>
    <w:rsid w:val="00931A8E"/>
    <w:rsid w:val="00931BBF"/>
    <w:rsid w:val="00931CD0"/>
    <w:rsid w:val="0093310A"/>
    <w:rsid w:val="00937A7A"/>
    <w:rsid w:val="00937C47"/>
    <w:rsid w:val="00951477"/>
    <w:rsid w:val="00961C84"/>
    <w:rsid w:val="00962E7E"/>
    <w:rsid w:val="00963315"/>
    <w:rsid w:val="009714F0"/>
    <w:rsid w:val="009721E5"/>
    <w:rsid w:val="00972567"/>
    <w:rsid w:val="009744E4"/>
    <w:rsid w:val="0097599E"/>
    <w:rsid w:val="00984854"/>
    <w:rsid w:val="00985A08"/>
    <w:rsid w:val="00991143"/>
    <w:rsid w:val="00991EEB"/>
    <w:rsid w:val="00996878"/>
    <w:rsid w:val="009B52F2"/>
    <w:rsid w:val="009C5473"/>
    <w:rsid w:val="009C736D"/>
    <w:rsid w:val="009D7116"/>
    <w:rsid w:val="009E4FB8"/>
    <w:rsid w:val="009E6656"/>
    <w:rsid w:val="009F32C8"/>
    <w:rsid w:val="009F37EA"/>
    <w:rsid w:val="009F414E"/>
    <w:rsid w:val="009F4431"/>
    <w:rsid w:val="009F4C0F"/>
    <w:rsid w:val="00A01EB8"/>
    <w:rsid w:val="00A11C23"/>
    <w:rsid w:val="00A14C39"/>
    <w:rsid w:val="00A16170"/>
    <w:rsid w:val="00A21638"/>
    <w:rsid w:val="00A22AFA"/>
    <w:rsid w:val="00A22BD4"/>
    <w:rsid w:val="00A22FED"/>
    <w:rsid w:val="00A23965"/>
    <w:rsid w:val="00A25658"/>
    <w:rsid w:val="00A25F64"/>
    <w:rsid w:val="00A31853"/>
    <w:rsid w:val="00A37816"/>
    <w:rsid w:val="00A428D9"/>
    <w:rsid w:val="00A43565"/>
    <w:rsid w:val="00A46D29"/>
    <w:rsid w:val="00A473C0"/>
    <w:rsid w:val="00A57A52"/>
    <w:rsid w:val="00A57B6D"/>
    <w:rsid w:val="00A648D2"/>
    <w:rsid w:val="00A66F89"/>
    <w:rsid w:val="00A70D8C"/>
    <w:rsid w:val="00A832EF"/>
    <w:rsid w:val="00A853C1"/>
    <w:rsid w:val="00A85F68"/>
    <w:rsid w:val="00A9243C"/>
    <w:rsid w:val="00A92E49"/>
    <w:rsid w:val="00A93D92"/>
    <w:rsid w:val="00AA04CF"/>
    <w:rsid w:val="00AA4A41"/>
    <w:rsid w:val="00AB2E87"/>
    <w:rsid w:val="00AB5F78"/>
    <w:rsid w:val="00AC41DE"/>
    <w:rsid w:val="00AC4D12"/>
    <w:rsid w:val="00AC54A3"/>
    <w:rsid w:val="00AC565F"/>
    <w:rsid w:val="00AC6039"/>
    <w:rsid w:val="00AE1329"/>
    <w:rsid w:val="00AE2048"/>
    <w:rsid w:val="00AE3412"/>
    <w:rsid w:val="00AE6D95"/>
    <w:rsid w:val="00AF0F10"/>
    <w:rsid w:val="00AF3FFA"/>
    <w:rsid w:val="00AF6347"/>
    <w:rsid w:val="00AF7FA6"/>
    <w:rsid w:val="00B01689"/>
    <w:rsid w:val="00B01708"/>
    <w:rsid w:val="00B063BA"/>
    <w:rsid w:val="00B07922"/>
    <w:rsid w:val="00B11DC5"/>
    <w:rsid w:val="00B122BC"/>
    <w:rsid w:val="00B2012E"/>
    <w:rsid w:val="00B2250B"/>
    <w:rsid w:val="00B23A7A"/>
    <w:rsid w:val="00B34D42"/>
    <w:rsid w:val="00B40041"/>
    <w:rsid w:val="00B413EE"/>
    <w:rsid w:val="00B419AD"/>
    <w:rsid w:val="00B42940"/>
    <w:rsid w:val="00B47376"/>
    <w:rsid w:val="00B54EA2"/>
    <w:rsid w:val="00B601DD"/>
    <w:rsid w:val="00B603E1"/>
    <w:rsid w:val="00B622CE"/>
    <w:rsid w:val="00B62872"/>
    <w:rsid w:val="00B63095"/>
    <w:rsid w:val="00B63505"/>
    <w:rsid w:val="00B64ADC"/>
    <w:rsid w:val="00B655E4"/>
    <w:rsid w:val="00B70E7E"/>
    <w:rsid w:val="00B74EE3"/>
    <w:rsid w:val="00B90D6D"/>
    <w:rsid w:val="00B92A0B"/>
    <w:rsid w:val="00BA7149"/>
    <w:rsid w:val="00BB70B4"/>
    <w:rsid w:val="00BC0CED"/>
    <w:rsid w:val="00BC4135"/>
    <w:rsid w:val="00BC7081"/>
    <w:rsid w:val="00BD0DB4"/>
    <w:rsid w:val="00BD55B3"/>
    <w:rsid w:val="00BD7A7D"/>
    <w:rsid w:val="00BE3A3A"/>
    <w:rsid w:val="00BE3F66"/>
    <w:rsid w:val="00BE5C47"/>
    <w:rsid w:val="00BE6710"/>
    <w:rsid w:val="00BE68E9"/>
    <w:rsid w:val="00BF2ECB"/>
    <w:rsid w:val="00BF4B57"/>
    <w:rsid w:val="00C02BA2"/>
    <w:rsid w:val="00C0471A"/>
    <w:rsid w:val="00C05527"/>
    <w:rsid w:val="00C061A6"/>
    <w:rsid w:val="00C12478"/>
    <w:rsid w:val="00C25056"/>
    <w:rsid w:val="00C25E8B"/>
    <w:rsid w:val="00C27FE0"/>
    <w:rsid w:val="00C30CC4"/>
    <w:rsid w:val="00C33467"/>
    <w:rsid w:val="00C42621"/>
    <w:rsid w:val="00C4572C"/>
    <w:rsid w:val="00C46253"/>
    <w:rsid w:val="00C47DD1"/>
    <w:rsid w:val="00C503A3"/>
    <w:rsid w:val="00C54A35"/>
    <w:rsid w:val="00C617D1"/>
    <w:rsid w:val="00C66968"/>
    <w:rsid w:val="00C754B9"/>
    <w:rsid w:val="00C85A1B"/>
    <w:rsid w:val="00C9558D"/>
    <w:rsid w:val="00CA2408"/>
    <w:rsid w:val="00CA6712"/>
    <w:rsid w:val="00CA7B25"/>
    <w:rsid w:val="00CB21AB"/>
    <w:rsid w:val="00CB26F0"/>
    <w:rsid w:val="00CB593B"/>
    <w:rsid w:val="00CB7DF6"/>
    <w:rsid w:val="00CC1178"/>
    <w:rsid w:val="00CD0705"/>
    <w:rsid w:val="00CD3168"/>
    <w:rsid w:val="00CD739B"/>
    <w:rsid w:val="00CD7CA4"/>
    <w:rsid w:val="00CE1B03"/>
    <w:rsid w:val="00CE3A70"/>
    <w:rsid w:val="00CE5271"/>
    <w:rsid w:val="00CF0D83"/>
    <w:rsid w:val="00CF1195"/>
    <w:rsid w:val="00CF11C0"/>
    <w:rsid w:val="00D022F9"/>
    <w:rsid w:val="00D07FD5"/>
    <w:rsid w:val="00D1249F"/>
    <w:rsid w:val="00D1681A"/>
    <w:rsid w:val="00D23BDC"/>
    <w:rsid w:val="00D27719"/>
    <w:rsid w:val="00D33972"/>
    <w:rsid w:val="00D358F1"/>
    <w:rsid w:val="00D401B3"/>
    <w:rsid w:val="00D40980"/>
    <w:rsid w:val="00D40B5A"/>
    <w:rsid w:val="00D427B8"/>
    <w:rsid w:val="00D4337D"/>
    <w:rsid w:val="00D458DF"/>
    <w:rsid w:val="00D45971"/>
    <w:rsid w:val="00D65A32"/>
    <w:rsid w:val="00D67AAE"/>
    <w:rsid w:val="00D74917"/>
    <w:rsid w:val="00D807C0"/>
    <w:rsid w:val="00D83043"/>
    <w:rsid w:val="00D835A1"/>
    <w:rsid w:val="00D850CF"/>
    <w:rsid w:val="00D90DAE"/>
    <w:rsid w:val="00D90DC2"/>
    <w:rsid w:val="00D92D59"/>
    <w:rsid w:val="00D95A4F"/>
    <w:rsid w:val="00D976C4"/>
    <w:rsid w:val="00DA5352"/>
    <w:rsid w:val="00DB75BF"/>
    <w:rsid w:val="00DD15D8"/>
    <w:rsid w:val="00DD4542"/>
    <w:rsid w:val="00DE00C3"/>
    <w:rsid w:val="00DE4210"/>
    <w:rsid w:val="00DE733E"/>
    <w:rsid w:val="00DE7E8A"/>
    <w:rsid w:val="00DF0866"/>
    <w:rsid w:val="00DF2163"/>
    <w:rsid w:val="00DF6E9C"/>
    <w:rsid w:val="00E0172F"/>
    <w:rsid w:val="00E037A8"/>
    <w:rsid w:val="00E049E2"/>
    <w:rsid w:val="00E11314"/>
    <w:rsid w:val="00E15F9F"/>
    <w:rsid w:val="00E2799A"/>
    <w:rsid w:val="00E30111"/>
    <w:rsid w:val="00E35D77"/>
    <w:rsid w:val="00E401F1"/>
    <w:rsid w:val="00E42E64"/>
    <w:rsid w:val="00E56590"/>
    <w:rsid w:val="00E5709B"/>
    <w:rsid w:val="00E616F7"/>
    <w:rsid w:val="00E627D8"/>
    <w:rsid w:val="00E67028"/>
    <w:rsid w:val="00E67D4B"/>
    <w:rsid w:val="00E74FB3"/>
    <w:rsid w:val="00E841BD"/>
    <w:rsid w:val="00E853A0"/>
    <w:rsid w:val="00E8598D"/>
    <w:rsid w:val="00E97AE9"/>
    <w:rsid w:val="00EA08F8"/>
    <w:rsid w:val="00EA309B"/>
    <w:rsid w:val="00EB066C"/>
    <w:rsid w:val="00EC0F31"/>
    <w:rsid w:val="00EC2A23"/>
    <w:rsid w:val="00EC47B5"/>
    <w:rsid w:val="00EC521B"/>
    <w:rsid w:val="00ED098B"/>
    <w:rsid w:val="00ED1251"/>
    <w:rsid w:val="00ED4D48"/>
    <w:rsid w:val="00EE0242"/>
    <w:rsid w:val="00EE2A55"/>
    <w:rsid w:val="00EE5BA0"/>
    <w:rsid w:val="00EF223E"/>
    <w:rsid w:val="00EF3789"/>
    <w:rsid w:val="00EF44D7"/>
    <w:rsid w:val="00EF62C7"/>
    <w:rsid w:val="00F10ADD"/>
    <w:rsid w:val="00F11080"/>
    <w:rsid w:val="00F20605"/>
    <w:rsid w:val="00F20F66"/>
    <w:rsid w:val="00F245F8"/>
    <w:rsid w:val="00F2699A"/>
    <w:rsid w:val="00F2757E"/>
    <w:rsid w:val="00F339CB"/>
    <w:rsid w:val="00F52254"/>
    <w:rsid w:val="00F5230F"/>
    <w:rsid w:val="00F54915"/>
    <w:rsid w:val="00F54938"/>
    <w:rsid w:val="00F54F00"/>
    <w:rsid w:val="00F56E03"/>
    <w:rsid w:val="00F60F6B"/>
    <w:rsid w:val="00F63F3D"/>
    <w:rsid w:val="00F64202"/>
    <w:rsid w:val="00F721F3"/>
    <w:rsid w:val="00F7776B"/>
    <w:rsid w:val="00F90567"/>
    <w:rsid w:val="00F91E6E"/>
    <w:rsid w:val="00F928D8"/>
    <w:rsid w:val="00F961CB"/>
    <w:rsid w:val="00F97C61"/>
    <w:rsid w:val="00FA6339"/>
    <w:rsid w:val="00FB52A3"/>
    <w:rsid w:val="00FC4A1E"/>
    <w:rsid w:val="00FC4F55"/>
    <w:rsid w:val="00FD60E9"/>
    <w:rsid w:val="00FD70C6"/>
    <w:rsid w:val="00FE29C9"/>
    <w:rsid w:val="00FF1AF6"/>
    <w:rsid w:val="00FF5541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4F097B-58C1-4F30-A146-A5022F67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Kiruthika S..</dc:creator>
  <cp:keywords/>
  <dc:description/>
  <cp:lastModifiedBy>Kiruthika S..</cp:lastModifiedBy>
  <cp:revision>1</cp:revision>
  <dcterms:created xsi:type="dcterms:W3CDTF">2022-12-13T04:20:00Z</dcterms:created>
  <dcterms:modified xsi:type="dcterms:W3CDTF">2022-12-13T04:27:00Z</dcterms:modified>
</cp:coreProperties>
</file>