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324A" w14:textId="22930AD0" w:rsidR="00C74880" w:rsidRPr="004B4DB4" w:rsidRDefault="00365380" w:rsidP="00365380">
      <w:pPr>
        <w:snapToGrid w:val="0"/>
        <w:spacing w:line="48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B4DB4">
        <w:rPr>
          <w:rFonts w:ascii="Times New Roman" w:hAnsi="Times New Roman"/>
          <w:b/>
          <w:color w:val="000000" w:themeColor="text1"/>
          <w:sz w:val="28"/>
        </w:rPr>
        <w:t>Additional file 1</w:t>
      </w:r>
    </w:p>
    <w:p w14:paraId="1ACB122F" w14:textId="01B8B7C9" w:rsidR="0029744F" w:rsidRPr="004B4DB4" w:rsidRDefault="00523FA3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266F3EA9" wp14:editId="54FE673B">
            <wp:extent cx="5270500" cy="4497705"/>
            <wp:effectExtent l="0" t="0" r="0" b="0"/>
            <wp:docPr id="1989450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50553" name="图片 19894505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4B9E" w14:textId="32175DB0" w:rsidR="00B6248E" w:rsidRPr="004B4DB4" w:rsidRDefault="009577A3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="0029744F" w:rsidRPr="004B4DB4">
        <w:rPr>
          <w:rFonts w:ascii="Times New Roman" w:hAnsi="Times New Roman"/>
          <w:b/>
          <w:color w:val="000000" w:themeColor="text1"/>
        </w:rPr>
        <w:t xml:space="preserve"> S1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E81BC9" w:rsidRPr="004B4DB4">
        <w:rPr>
          <w:rFonts w:ascii="Times New Roman" w:hAnsi="Times New Roman"/>
          <w:color w:val="000000" w:themeColor="text1"/>
        </w:rPr>
        <w:t>The</w:t>
      </w:r>
      <w:r w:rsidR="00E81BC9" w:rsidRPr="004B4DB4">
        <w:rPr>
          <w:rFonts w:ascii="Times New Roman" w:hAnsi="Times New Roman" w:hint="eastAsia"/>
          <w:color w:val="000000" w:themeColor="text1"/>
        </w:rPr>
        <w:t xml:space="preserve"> h</w:t>
      </w:r>
      <w:r w:rsidR="00E81BC9" w:rsidRPr="004B4DB4">
        <w:rPr>
          <w:rFonts w:ascii="Times New Roman" w:hAnsi="Times New Roman"/>
          <w:color w:val="000000" w:themeColor="text1"/>
        </w:rPr>
        <w:t>ematoxylin-eosin (HE) staining and the proportion of tumor-infiltrating immune cells after different treatments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in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DC6484" w:rsidRPr="004B4DB4">
        <w:rPr>
          <w:rFonts w:ascii="Times New Roman" w:hAnsi="Times New Roman"/>
          <w:color w:val="000000" w:themeColor="text1"/>
        </w:rPr>
        <w:t>l</w:t>
      </w:r>
      <w:r w:rsidR="00DC6484" w:rsidRPr="004B4DB4">
        <w:rPr>
          <w:rFonts w:ascii="Times New Roman" w:hAnsi="Times New Roman" w:hint="eastAsia"/>
          <w:color w:val="000000" w:themeColor="text1"/>
        </w:rPr>
        <w:t>ewis</w:t>
      </w:r>
      <w:proofErr w:type="spellEnd"/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lung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ca</w:t>
      </w:r>
      <w:r w:rsidR="00DC6484" w:rsidRPr="004B4DB4">
        <w:rPr>
          <w:rFonts w:ascii="Times New Roman" w:hAnsi="Times New Roman"/>
          <w:color w:val="000000" w:themeColor="text1"/>
        </w:rPr>
        <w:t xml:space="preserve">rcinoma (LLC) </w:t>
      </w:r>
      <w:r w:rsidR="00DC6484" w:rsidRPr="004B4DB4">
        <w:rPr>
          <w:rFonts w:ascii="Times New Roman" w:hAnsi="Times New Roman" w:hint="eastAsia"/>
          <w:color w:val="000000" w:themeColor="text1"/>
        </w:rPr>
        <w:t>mouse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model</w:t>
      </w:r>
      <w:r w:rsidR="00E81BC9" w:rsidRPr="004B4DB4">
        <w:rPr>
          <w:rFonts w:ascii="Times New Roman" w:hAnsi="Times New Roman" w:hint="eastAsia"/>
          <w:color w:val="000000" w:themeColor="text1"/>
        </w:rPr>
        <w:t>.</w:t>
      </w:r>
      <w:r w:rsidR="00E81BC9" w:rsidRPr="004B4DB4">
        <w:rPr>
          <w:rFonts w:ascii="Times New Roman" w:hAnsi="Times New Roman"/>
          <w:color w:val="000000" w:themeColor="text1"/>
        </w:rPr>
        <w:t xml:space="preserve"> </w:t>
      </w:r>
      <w:r w:rsidR="0029744F" w:rsidRPr="004B4DB4">
        <w:rPr>
          <w:rFonts w:ascii="Times New Roman" w:hAnsi="Times New Roman"/>
          <w:color w:val="000000" w:themeColor="text1"/>
        </w:rPr>
        <w:t>(A) Representative HE</w:t>
      </w:r>
      <w:r w:rsidR="00E81BC9" w:rsidRPr="004B4DB4">
        <w:rPr>
          <w:rFonts w:ascii="Times New Roman" w:hAnsi="Times New Roman"/>
          <w:color w:val="000000" w:themeColor="text1"/>
        </w:rPr>
        <w:t xml:space="preserve"> </w:t>
      </w:r>
      <w:proofErr w:type="gramStart"/>
      <w:r w:rsidR="0029744F" w:rsidRPr="004B4DB4">
        <w:rPr>
          <w:rFonts w:ascii="Times New Roman" w:hAnsi="Times New Roman"/>
          <w:color w:val="000000" w:themeColor="text1"/>
        </w:rPr>
        <w:t>staining</w:t>
      </w:r>
      <w:proofErr w:type="gramEnd"/>
      <w:r w:rsidR="0029744F" w:rsidRPr="004B4DB4">
        <w:rPr>
          <w:rFonts w:ascii="Times New Roman" w:hAnsi="Times New Roman"/>
          <w:color w:val="000000" w:themeColor="text1"/>
        </w:rPr>
        <w:t xml:space="preserve"> of </w:t>
      </w:r>
      <w:r w:rsidR="0029744F" w:rsidRPr="004B4DB4">
        <w:rPr>
          <w:rFonts w:ascii="Times New Roman" w:hAnsi="Times New Roman" w:hint="eastAsia"/>
          <w:color w:val="000000" w:themeColor="text1"/>
        </w:rPr>
        <w:t>liver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29744F" w:rsidRPr="004B4DB4">
        <w:rPr>
          <w:rFonts w:ascii="Times New Roman" w:hAnsi="Times New Roman" w:hint="eastAsia"/>
          <w:color w:val="000000" w:themeColor="text1"/>
        </w:rPr>
        <w:t>of</w:t>
      </w:r>
      <w:r w:rsidR="0029744F" w:rsidRPr="004B4DB4">
        <w:rPr>
          <w:rFonts w:ascii="Times New Roman" w:hAnsi="Times New Roman"/>
          <w:color w:val="000000" w:themeColor="text1"/>
        </w:rPr>
        <w:t xml:space="preserve"> the different treatments. </w:t>
      </w:r>
      <w:r w:rsidR="00EE3335" w:rsidRPr="004B4DB4">
        <w:rPr>
          <w:rFonts w:ascii="Times New Roman" w:hAnsi="Times New Roman"/>
          <w:color w:val="000000" w:themeColor="text1"/>
        </w:rPr>
        <w:t>B</w:t>
      </w:r>
      <w:r w:rsidR="00EE3335" w:rsidRPr="004B4DB4">
        <w:rPr>
          <w:rFonts w:ascii="Times New Roman" w:hAnsi="Times New Roman" w:hint="eastAsia"/>
          <w:color w:val="000000" w:themeColor="text1"/>
        </w:rPr>
        <w:t>lack</w:t>
      </w:r>
      <w:r w:rsidR="00EE3335" w:rsidRPr="004B4DB4">
        <w:rPr>
          <w:rFonts w:ascii="Times New Roman" w:hAnsi="Times New Roman"/>
          <w:color w:val="000000" w:themeColor="text1"/>
        </w:rPr>
        <w:t xml:space="preserve"> </w:t>
      </w:r>
      <w:r w:rsidR="00EE3335" w:rsidRPr="004B4DB4">
        <w:rPr>
          <w:rFonts w:ascii="Times New Roman" w:hAnsi="Times New Roman" w:hint="eastAsia"/>
          <w:color w:val="000000" w:themeColor="text1"/>
        </w:rPr>
        <w:t>arrow</w:t>
      </w:r>
      <w:r w:rsidR="00EE3335" w:rsidRPr="004B4DB4">
        <w:rPr>
          <w:rFonts w:ascii="Times New Roman" w:hAnsi="Times New Roman"/>
          <w:color w:val="000000" w:themeColor="text1"/>
        </w:rPr>
        <w:t xml:space="preserve"> </w:t>
      </w:r>
      <w:r w:rsidR="00EE3335" w:rsidRPr="004B4DB4">
        <w:rPr>
          <w:rFonts w:ascii="Times New Roman" w:hAnsi="Times New Roman" w:hint="eastAsia"/>
          <w:color w:val="000000" w:themeColor="text1"/>
        </w:rPr>
        <w:t>means</w:t>
      </w:r>
      <w:r w:rsidR="00EE3335" w:rsidRPr="004B4DB4">
        <w:rPr>
          <w:rFonts w:ascii="Times New Roman" w:hAnsi="Times New Roman"/>
          <w:color w:val="000000" w:themeColor="text1"/>
        </w:rPr>
        <w:t xml:space="preserve"> infiltration of inflammatory cells</w:t>
      </w:r>
      <w:r w:rsidR="00EE3335" w:rsidRPr="004B4DB4">
        <w:rPr>
          <w:rFonts w:ascii="Times New Roman" w:hAnsi="Times New Roman" w:hint="eastAsia"/>
          <w:color w:val="000000" w:themeColor="text1"/>
        </w:rPr>
        <w:t>.</w:t>
      </w:r>
      <w:r w:rsidR="00EE3335" w:rsidRPr="004B4DB4">
        <w:rPr>
          <w:rFonts w:ascii="Times New Roman" w:hAnsi="Times New Roman"/>
          <w:color w:val="000000" w:themeColor="text1"/>
        </w:rPr>
        <w:t xml:space="preserve"> </w:t>
      </w:r>
      <w:r w:rsidR="0029744F" w:rsidRPr="004B4DB4">
        <w:rPr>
          <w:rFonts w:ascii="Times New Roman" w:hAnsi="Times New Roman" w:hint="eastAsia"/>
          <w:color w:val="000000" w:themeColor="text1"/>
        </w:rPr>
        <w:t>I</w:t>
      </w:r>
      <w:r w:rsidR="0029744F" w:rsidRPr="004B4DB4">
        <w:rPr>
          <w:rFonts w:ascii="Times New Roman" w:hAnsi="Times New Roman"/>
          <w:color w:val="000000" w:themeColor="text1"/>
        </w:rPr>
        <w:t xml:space="preserve">gG: immunoglobulin G isotype control; </w:t>
      </w:r>
      <w:bookmarkStart w:id="0" w:name="OLE_LINK1"/>
      <w:bookmarkStart w:id="1" w:name="OLE_LINK2"/>
      <w:r w:rsidR="0029744F" w:rsidRPr="004B4DB4">
        <w:rPr>
          <w:rFonts w:ascii="Times New Roman" w:hAnsi="Times New Roman"/>
          <w:color w:val="000000" w:themeColor="text1"/>
        </w:rPr>
        <w:t>P</w:t>
      </w:r>
      <w:bookmarkEnd w:id="0"/>
      <w:bookmarkEnd w:id="1"/>
      <w:r w:rsidR="0029744F" w:rsidRPr="004B4DB4">
        <w:rPr>
          <w:rFonts w:ascii="Times New Roman" w:hAnsi="Times New Roman"/>
          <w:color w:val="000000" w:themeColor="text1"/>
        </w:rPr>
        <w:t xml:space="preserve">D-1: </w:t>
      </w:r>
      <w:r w:rsidR="00E81BC9" w:rsidRPr="004B4DB4">
        <w:rPr>
          <w:rFonts w:ascii="Times New Roman" w:hAnsi="Times New Roman"/>
          <w:color w:val="000000" w:themeColor="text1"/>
        </w:rPr>
        <w:t>programmed death-1 (PD-1)</w:t>
      </w:r>
      <w:r w:rsidR="0029744F" w:rsidRPr="004B4DB4">
        <w:rPr>
          <w:rFonts w:ascii="Times New Roman" w:hAnsi="Times New Roman"/>
          <w:color w:val="000000" w:themeColor="text1"/>
        </w:rPr>
        <w:t xml:space="preserve"> immune-checkpoint blockade antibody; </w:t>
      </w:r>
      <w:r w:rsidR="0029744F" w:rsidRPr="004B4DB4">
        <w:rPr>
          <w:rFonts w:ascii="Times New Roman" w:hAnsi="Times New Roman" w:hint="eastAsia"/>
          <w:color w:val="000000" w:themeColor="text1"/>
        </w:rPr>
        <w:t>S</w:t>
      </w:r>
      <w:r w:rsidR="0029744F" w:rsidRPr="004B4DB4">
        <w:rPr>
          <w:rFonts w:ascii="Times New Roman" w:hAnsi="Times New Roman"/>
          <w:color w:val="000000" w:themeColor="text1"/>
        </w:rPr>
        <w:t xml:space="preserve">MI: </w:t>
      </w:r>
      <w:proofErr w:type="spellStart"/>
      <w:r w:rsidR="00E81BC9" w:rsidRPr="004B4DB4">
        <w:rPr>
          <w:rFonts w:ascii="Times New Roman" w:hAnsi="Times New Roman" w:hint="eastAsia"/>
          <w:color w:val="000000" w:themeColor="text1"/>
        </w:rPr>
        <w:t>s</w:t>
      </w:r>
      <w:r w:rsidR="00E81BC9" w:rsidRPr="004B4DB4">
        <w:rPr>
          <w:rFonts w:ascii="Times New Roman" w:hAnsi="Times New Roman"/>
          <w:color w:val="000000" w:themeColor="text1"/>
        </w:rPr>
        <w:t>henmai</w:t>
      </w:r>
      <w:proofErr w:type="spellEnd"/>
      <w:r w:rsidR="00E81BC9" w:rsidRPr="004B4DB4">
        <w:rPr>
          <w:rFonts w:ascii="Times New Roman" w:hAnsi="Times New Roman"/>
          <w:color w:val="000000" w:themeColor="text1"/>
        </w:rPr>
        <w:t xml:space="preserve"> injection (SMI)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29744F" w:rsidRPr="004B4DB4">
        <w:rPr>
          <w:rFonts w:ascii="Times New Roman" w:hAnsi="Times New Roman" w:hint="eastAsia"/>
          <w:color w:val="000000" w:themeColor="text1"/>
        </w:rPr>
        <w:t>monotherapy</w:t>
      </w:r>
      <w:r w:rsidR="0029744F" w:rsidRPr="004B4DB4">
        <w:rPr>
          <w:rFonts w:ascii="Times New Roman" w:hAnsi="Times New Roman"/>
          <w:color w:val="000000" w:themeColor="text1"/>
        </w:rPr>
        <w:t xml:space="preserve">; PD-1+SMI: combination of anti-PD-1 and SMI. (B) Representative HE </w:t>
      </w:r>
      <w:proofErr w:type="gramStart"/>
      <w:r w:rsidR="0029744F" w:rsidRPr="004B4DB4">
        <w:rPr>
          <w:rFonts w:ascii="Times New Roman" w:hAnsi="Times New Roman"/>
          <w:color w:val="000000" w:themeColor="text1"/>
        </w:rPr>
        <w:t>staining</w:t>
      </w:r>
      <w:proofErr w:type="gramEnd"/>
      <w:r w:rsidR="0029744F" w:rsidRPr="004B4DB4">
        <w:rPr>
          <w:rFonts w:ascii="Times New Roman" w:hAnsi="Times New Roman"/>
          <w:color w:val="000000" w:themeColor="text1"/>
        </w:rPr>
        <w:t xml:space="preserve"> of </w:t>
      </w:r>
      <w:r w:rsidR="0029744F" w:rsidRPr="004B4DB4">
        <w:rPr>
          <w:rFonts w:ascii="Times New Roman" w:hAnsi="Times New Roman" w:hint="eastAsia"/>
          <w:color w:val="000000" w:themeColor="text1"/>
        </w:rPr>
        <w:t>lung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2C27F3" w:rsidRPr="004B4DB4">
        <w:rPr>
          <w:rFonts w:ascii="Times New Roman" w:hAnsi="Times New Roman"/>
          <w:color w:val="000000" w:themeColor="text1"/>
        </w:rPr>
        <w:t>in</w:t>
      </w:r>
      <w:r w:rsidR="0029744F" w:rsidRPr="004B4DB4">
        <w:rPr>
          <w:rFonts w:ascii="Times New Roman" w:hAnsi="Times New Roman"/>
          <w:color w:val="000000" w:themeColor="text1"/>
        </w:rPr>
        <w:t xml:space="preserve"> the different treatments. </w:t>
      </w:r>
      <w:r w:rsidR="0029744F" w:rsidRPr="004B4DB4">
        <w:rPr>
          <w:rFonts w:ascii="Times New Roman" w:hAnsi="Times New Roman" w:hint="eastAsia"/>
          <w:color w:val="000000" w:themeColor="text1"/>
        </w:rPr>
        <w:t>(</w:t>
      </w:r>
      <w:r w:rsidR="0029744F" w:rsidRPr="004B4DB4">
        <w:rPr>
          <w:rFonts w:ascii="Times New Roman" w:hAnsi="Times New Roman"/>
          <w:color w:val="000000" w:themeColor="text1"/>
        </w:rPr>
        <w:t xml:space="preserve">C) The proportion of </w:t>
      </w:r>
      <w:proofErr w:type="gramStart"/>
      <w:r w:rsidR="0029744F" w:rsidRPr="004B4DB4">
        <w:rPr>
          <w:rFonts w:ascii="Times New Roman" w:hAnsi="Times New Roman"/>
          <w:color w:val="000000" w:themeColor="text1"/>
        </w:rPr>
        <w:t>tumor-infiltrating</w:t>
      </w:r>
      <w:proofErr w:type="gramEnd"/>
      <w:r w:rsidR="0029744F" w:rsidRPr="004B4DB4">
        <w:rPr>
          <w:rFonts w:ascii="Times New Roman" w:hAnsi="Times New Roman"/>
          <w:color w:val="000000" w:themeColor="text1"/>
        </w:rPr>
        <w:t xml:space="preserve"> CD8</w:t>
      </w:r>
      <w:r w:rsidR="0029744F"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="0029744F" w:rsidRPr="004B4DB4">
        <w:rPr>
          <w:rFonts w:ascii="Times New Roman" w:hAnsi="Times New Roman"/>
          <w:color w:val="000000" w:themeColor="text1"/>
        </w:rPr>
        <w:t xml:space="preserve"> T, CD4</w:t>
      </w:r>
      <w:r w:rsidR="0029744F"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="0029744F" w:rsidRPr="004B4DB4">
        <w:rPr>
          <w:rFonts w:ascii="Times New Roman" w:hAnsi="Times New Roman"/>
          <w:color w:val="000000" w:themeColor="text1"/>
        </w:rPr>
        <w:t xml:space="preserve"> T, regulatory T cells (Tregs), and B </w:t>
      </w:r>
      <w:r w:rsidR="0029744F" w:rsidRPr="004B4DB4">
        <w:rPr>
          <w:rFonts w:ascii="Times New Roman" w:hAnsi="Times New Roman" w:hint="eastAsia"/>
          <w:color w:val="000000" w:themeColor="text1"/>
        </w:rPr>
        <w:t>cells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2C27F3" w:rsidRPr="004B4DB4">
        <w:rPr>
          <w:rFonts w:ascii="Times New Roman" w:hAnsi="Times New Roman"/>
          <w:color w:val="000000" w:themeColor="text1"/>
        </w:rPr>
        <w:t>in</w:t>
      </w:r>
      <w:r w:rsidR="0029744F" w:rsidRPr="004B4DB4">
        <w:rPr>
          <w:rFonts w:ascii="Times New Roman" w:hAnsi="Times New Roman"/>
          <w:color w:val="000000" w:themeColor="text1"/>
        </w:rPr>
        <w:t xml:space="preserve"> the different treatments.</w:t>
      </w:r>
    </w:p>
    <w:p w14:paraId="74558CE5" w14:textId="77777777" w:rsidR="00365380" w:rsidRPr="004B4DB4" w:rsidRDefault="00365380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4384922C" w14:textId="64BEF964" w:rsidR="00BA0AFE" w:rsidRPr="004B4DB4" w:rsidRDefault="0061259F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0D726911" wp14:editId="00844C59">
            <wp:extent cx="5270500" cy="5655945"/>
            <wp:effectExtent l="0" t="0" r="0" b="0"/>
            <wp:docPr id="964909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909461" name="图片 9649094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5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868A" w14:textId="34F6E7FA" w:rsidR="0029744F" w:rsidRPr="004B4DB4" w:rsidRDefault="009577A3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="0029744F" w:rsidRPr="004B4DB4">
        <w:rPr>
          <w:rFonts w:ascii="Times New Roman" w:hAnsi="Times New Roman"/>
          <w:b/>
          <w:color w:val="000000" w:themeColor="text1"/>
        </w:rPr>
        <w:t xml:space="preserve"> S2</w:t>
      </w:r>
      <w:r w:rsidR="0029744F" w:rsidRPr="004B4DB4">
        <w:rPr>
          <w:rFonts w:ascii="Times New Roman" w:hAnsi="Times New Roman"/>
          <w:color w:val="000000" w:themeColor="text1"/>
        </w:rPr>
        <w:t xml:space="preserve"> The </w:t>
      </w:r>
      <w:r w:rsidR="0029744F" w:rsidRPr="004B4DB4">
        <w:rPr>
          <w:rFonts w:ascii="Times New Roman" w:hAnsi="Times New Roman" w:hint="eastAsia"/>
          <w:color w:val="000000" w:themeColor="text1"/>
        </w:rPr>
        <w:t>b</w:t>
      </w:r>
      <w:r w:rsidR="0029744F" w:rsidRPr="004B4DB4">
        <w:rPr>
          <w:rFonts w:ascii="Times New Roman" w:hAnsi="Times New Roman"/>
          <w:color w:val="000000" w:themeColor="text1"/>
        </w:rPr>
        <w:t xml:space="preserve">iochemical </w:t>
      </w:r>
      <w:r w:rsidR="0029744F" w:rsidRPr="004B4DB4">
        <w:rPr>
          <w:rFonts w:ascii="Times New Roman" w:hAnsi="Times New Roman" w:hint="eastAsia"/>
          <w:color w:val="000000" w:themeColor="text1"/>
        </w:rPr>
        <w:t>ind</w:t>
      </w:r>
      <w:r w:rsidR="0029744F" w:rsidRPr="004B4DB4">
        <w:rPr>
          <w:rFonts w:ascii="Times New Roman" w:hAnsi="Times New Roman"/>
          <w:color w:val="000000" w:themeColor="text1"/>
        </w:rPr>
        <w:t>ic</w:t>
      </w:r>
      <w:r w:rsidR="0029744F" w:rsidRPr="004B4DB4">
        <w:rPr>
          <w:rFonts w:ascii="Times New Roman" w:hAnsi="Times New Roman" w:hint="eastAsia"/>
          <w:color w:val="000000" w:themeColor="text1"/>
        </w:rPr>
        <w:t>es</w:t>
      </w:r>
      <w:r w:rsidR="0029744F" w:rsidRPr="004B4DB4">
        <w:rPr>
          <w:rFonts w:ascii="Times New Roman" w:hAnsi="Times New Roman"/>
          <w:color w:val="000000" w:themeColor="text1"/>
        </w:rPr>
        <w:t xml:space="preserve"> </w:t>
      </w:r>
      <w:r w:rsidR="0029744F" w:rsidRPr="004B4DB4">
        <w:rPr>
          <w:rFonts w:ascii="Times New Roman" w:hAnsi="Times New Roman" w:hint="eastAsia"/>
          <w:color w:val="000000" w:themeColor="text1"/>
        </w:rPr>
        <w:t>of</w:t>
      </w:r>
      <w:r w:rsidR="0029744F" w:rsidRPr="004B4DB4">
        <w:rPr>
          <w:rFonts w:ascii="Times New Roman" w:hAnsi="Times New Roman"/>
          <w:color w:val="000000" w:themeColor="text1"/>
        </w:rPr>
        <w:t xml:space="preserve"> the different treatments </w:t>
      </w:r>
      <w:r w:rsidR="00DC6484" w:rsidRPr="004B4DB4">
        <w:rPr>
          <w:rFonts w:ascii="Times New Roman" w:hAnsi="Times New Roman" w:hint="eastAsia"/>
          <w:color w:val="000000" w:themeColor="text1"/>
        </w:rPr>
        <w:t>in</w:t>
      </w:r>
      <w:r w:rsidR="00DC6484" w:rsidRPr="004B4DB4">
        <w:rPr>
          <w:rFonts w:ascii="Times New Roman" w:hAnsi="Times New Roman"/>
          <w:color w:val="000000" w:themeColor="text1"/>
        </w:rPr>
        <w:t xml:space="preserve"> LLC </w:t>
      </w:r>
      <w:r w:rsidR="00DC6484" w:rsidRPr="004B4DB4">
        <w:rPr>
          <w:rFonts w:ascii="Times New Roman" w:hAnsi="Times New Roman" w:hint="eastAsia"/>
          <w:color w:val="000000" w:themeColor="text1"/>
        </w:rPr>
        <w:t>mouse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model</w:t>
      </w:r>
      <w:r w:rsidR="0029744F" w:rsidRPr="004B4DB4">
        <w:rPr>
          <w:rFonts w:ascii="Times New Roman" w:hAnsi="Times New Roman"/>
          <w:color w:val="000000" w:themeColor="text1"/>
        </w:rPr>
        <w:t>.</w:t>
      </w:r>
      <w:r w:rsidR="0061259F" w:rsidRPr="004B4DB4">
        <w:rPr>
          <w:rFonts w:ascii="Times New Roman" w:hAnsi="Times New Roman"/>
          <w:color w:val="000000" w:themeColor="text1"/>
        </w:rPr>
        <w:t xml:space="preserve"> </w:t>
      </w:r>
      <w:r w:rsidR="0061259F" w:rsidRPr="004B4DB4">
        <w:rPr>
          <w:rFonts w:ascii="Times New Roman" w:hAnsi="Times New Roman" w:hint="eastAsia"/>
          <w:color w:val="000000" w:themeColor="text1"/>
        </w:rPr>
        <w:t>Ind</w:t>
      </w:r>
      <w:r w:rsidR="0061259F" w:rsidRPr="004B4DB4">
        <w:rPr>
          <w:rFonts w:ascii="Times New Roman" w:hAnsi="Times New Roman"/>
          <w:color w:val="000000" w:themeColor="text1"/>
        </w:rPr>
        <w:t>ic</w:t>
      </w:r>
      <w:r w:rsidR="0061259F" w:rsidRPr="004B4DB4">
        <w:rPr>
          <w:rFonts w:ascii="Times New Roman" w:hAnsi="Times New Roman" w:hint="eastAsia"/>
          <w:color w:val="000000" w:themeColor="text1"/>
        </w:rPr>
        <w:t>es</w:t>
      </w:r>
      <w:r w:rsidR="0061259F" w:rsidRPr="004B4DB4">
        <w:rPr>
          <w:rFonts w:ascii="Times New Roman" w:hAnsi="Times New Roman"/>
          <w:color w:val="000000" w:themeColor="text1"/>
        </w:rPr>
        <w:t xml:space="preserve"> </w:t>
      </w:r>
      <w:r w:rsidR="0061259F" w:rsidRPr="004B4DB4">
        <w:rPr>
          <w:rFonts w:ascii="Times New Roman" w:hAnsi="Times New Roman" w:hint="eastAsia"/>
          <w:color w:val="000000" w:themeColor="text1"/>
        </w:rPr>
        <w:t>of</w:t>
      </w:r>
      <w:r w:rsidR="0061259F" w:rsidRPr="004B4DB4">
        <w:rPr>
          <w:rFonts w:ascii="Times New Roman" w:hAnsi="Times New Roman"/>
          <w:color w:val="000000" w:themeColor="text1"/>
        </w:rPr>
        <w:t xml:space="preserve"> ATL, AST</w:t>
      </w:r>
      <w:r w:rsidR="0061259F" w:rsidRPr="004B4DB4">
        <w:rPr>
          <w:rFonts w:ascii="Times New Roman" w:hAnsi="Times New Roman" w:hint="eastAsia"/>
          <w:color w:val="000000" w:themeColor="text1"/>
        </w:rPr>
        <w:t>,</w:t>
      </w:r>
      <w:r w:rsidR="0061259F" w:rsidRPr="004B4DB4">
        <w:rPr>
          <w:rFonts w:ascii="Times New Roman" w:hAnsi="Times New Roman"/>
          <w:color w:val="000000" w:themeColor="text1"/>
        </w:rPr>
        <w:t xml:space="preserve"> n = 5; others, n = 7. </w:t>
      </w:r>
      <w:r w:rsidR="0029744F" w:rsidRPr="004B4DB4">
        <w:rPr>
          <w:rFonts w:ascii="Times New Roman" w:hAnsi="Times New Roman" w:hint="eastAsia"/>
          <w:color w:val="000000" w:themeColor="text1"/>
        </w:rPr>
        <w:t>I</w:t>
      </w:r>
      <w:r w:rsidR="0029744F" w:rsidRPr="004B4DB4">
        <w:rPr>
          <w:rFonts w:ascii="Times New Roman" w:hAnsi="Times New Roman"/>
          <w:color w:val="000000" w:themeColor="text1"/>
        </w:rPr>
        <w:t xml:space="preserve">gG: immunoglobulin G isotype control; PD-1: PD-1 immune-checkpoint blockade antibody; </w:t>
      </w:r>
      <w:r w:rsidR="0029744F" w:rsidRPr="004B4DB4">
        <w:rPr>
          <w:rFonts w:ascii="Times New Roman" w:hAnsi="Times New Roman" w:hint="eastAsia"/>
          <w:color w:val="000000" w:themeColor="text1"/>
        </w:rPr>
        <w:t>S</w:t>
      </w:r>
      <w:r w:rsidR="0029744F" w:rsidRPr="004B4DB4">
        <w:rPr>
          <w:rFonts w:ascii="Times New Roman" w:hAnsi="Times New Roman"/>
          <w:color w:val="000000" w:themeColor="text1"/>
        </w:rPr>
        <w:t xml:space="preserve">MI: SMI </w:t>
      </w:r>
      <w:r w:rsidR="0029744F" w:rsidRPr="004B4DB4">
        <w:rPr>
          <w:rFonts w:ascii="Times New Roman" w:hAnsi="Times New Roman" w:hint="eastAsia"/>
          <w:color w:val="000000" w:themeColor="text1"/>
        </w:rPr>
        <w:t>monotherapy</w:t>
      </w:r>
      <w:r w:rsidR="0029744F" w:rsidRPr="004B4DB4">
        <w:rPr>
          <w:rFonts w:ascii="Times New Roman" w:hAnsi="Times New Roman"/>
          <w:color w:val="000000" w:themeColor="text1"/>
        </w:rPr>
        <w:t>; PD-1+SMI: combination of anti-PD-1 and SMI.</w:t>
      </w:r>
    </w:p>
    <w:p w14:paraId="3EBEF26E" w14:textId="77777777" w:rsidR="00365380" w:rsidRPr="004B4DB4" w:rsidRDefault="00365380" w:rsidP="00346DE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518AB2E8" w14:textId="0C935E96" w:rsidR="00BA0AFE" w:rsidRPr="004B4DB4" w:rsidRDefault="00D167AA" w:rsidP="004D1C45">
      <w:pPr>
        <w:snapToGrid w:val="0"/>
        <w:spacing w:line="48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0CA069B3" wp14:editId="13362448">
            <wp:extent cx="5249545" cy="8385387"/>
            <wp:effectExtent l="0" t="0" r="0" b="0"/>
            <wp:docPr id="728560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60189" name="图片 72856018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6"/>
                    <a:stretch/>
                  </pic:blipFill>
                  <pic:spPr bwMode="auto">
                    <a:xfrm>
                      <a:off x="0" y="0"/>
                      <a:ext cx="5249545" cy="8385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E4BB7" w14:textId="1E029432" w:rsidR="00CE67FB" w:rsidRPr="004B4DB4" w:rsidRDefault="009577A3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="0029744F" w:rsidRPr="004B4DB4">
        <w:rPr>
          <w:rFonts w:ascii="Times New Roman" w:hAnsi="Times New Roman"/>
          <w:b/>
          <w:color w:val="000000" w:themeColor="text1"/>
        </w:rPr>
        <w:t xml:space="preserve"> S3</w:t>
      </w:r>
      <w:r w:rsidR="0029744F" w:rsidRPr="004B4DB4">
        <w:rPr>
          <w:rFonts w:ascii="Times New Roman" w:hAnsi="Times New Roman" w:hint="eastAsia"/>
          <w:color w:val="000000" w:themeColor="text1"/>
        </w:rPr>
        <w:t xml:space="preserve"> </w:t>
      </w:r>
      <w:r w:rsidR="0029744F" w:rsidRPr="004B4DB4">
        <w:rPr>
          <w:rFonts w:ascii="Times New Roman" w:hAnsi="Times New Roman"/>
          <w:color w:val="000000" w:themeColor="text1"/>
        </w:rPr>
        <w:t xml:space="preserve">Representative HE </w:t>
      </w:r>
      <w:proofErr w:type="gramStart"/>
      <w:r w:rsidR="0029744F" w:rsidRPr="004B4DB4">
        <w:rPr>
          <w:rFonts w:ascii="Times New Roman" w:hAnsi="Times New Roman"/>
          <w:color w:val="000000" w:themeColor="text1"/>
        </w:rPr>
        <w:t>staining</w:t>
      </w:r>
      <w:proofErr w:type="gramEnd"/>
      <w:r w:rsidR="0029744F" w:rsidRPr="004B4DB4">
        <w:rPr>
          <w:rFonts w:ascii="Times New Roman" w:hAnsi="Times New Roman"/>
          <w:color w:val="000000" w:themeColor="text1"/>
        </w:rPr>
        <w:t xml:space="preserve"> of heart, kidney, and spleen </w:t>
      </w:r>
      <w:r w:rsidR="0029744F" w:rsidRPr="004B4DB4">
        <w:rPr>
          <w:rFonts w:ascii="Times New Roman" w:hAnsi="Times New Roman" w:hint="eastAsia"/>
          <w:color w:val="000000" w:themeColor="text1"/>
        </w:rPr>
        <w:t>of</w:t>
      </w:r>
      <w:r w:rsidR="0029744F" w:rsidRPr="004B4DB4">
        <w:rPr>
          <w:rFonts w:ascii="Times New Roman" w:hAnsi="Times New Roman"/>
          <w:color w:val="000000" w:themeColor="text1"/>
        </w:rPr>
        <w:t xml:space="preserve"> the different </w:t>
      </w:r>
      <w:r w:rsidR="0029744F" w:rsidRPr="004B4DB4">
        <w:rPr>
          <w:rFonts w:ascii="Times New Roman" w:hAnsi="Times New Roman"/>
          <w:color w:val="000000" w:themeColor="text1"/>
        </w:rPr>
        <w:lastRenderedPageBreak/>
        <w:t>treatments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in</w:t>
      </w:r>
      <w:r w:rsidR="00DC6484" w:rsidRPr="004B4DB4">
        <w:rPr>
          <w:rFonts w:ascii="Times New Roman" w:hAnsi="Times New Roman"/>
          <w:color w:val="000000" w:themeColor="text1"/>
        </w:rPr>
        <w:t xml:space="preserve"> LLC </w:t>
      </w:r>
      <w:r w:rsidR="00DC6484" w:rsidRPr="004B4DB4">
        <w:rPr>
          <w:rFonts w:ascii="Times New Roman" w:hAnsi="Times New Roman" w:hint="eastAsia"/>
          <w:color w:val="000000" w:themeColor="text1"/>
        </w:rPr>
        <w:t>mouse</w:t>
      </w:r>
      <w:r w:rsidR="00DC6484" w:rsidRPr="004B4DB4">
        <w:rPr>
          <w:rFonts w:ascii="Times New Roman" w:hAnsi="Times New Roman"/>
          <w:color w:val="000000" w:themeColor="text1"/>
        </w:rPr>
        <w:t xml:space="preserve"> </w:t>
      </w:r>
      <w:r w:rsidR="00DC6484" w:rsidRPr="004B4DB4">
        <w:rPr>
          <w:rFonts w:ascii="Times New Roman" w:hAnsi="Times New Roman" w:hint="eastAsia"/>
          <w:color w:val="000000" w:themeColor="text1"/>
        </w:rPr>
        <w:t>model</w:t>
      </w:r>
      <w:r w:rsidR="0029744F" w:rsidRPr="004B4DB4">
        <w:rPr>
          <w:rFonts w:ascii="Times New Roman" w:hAnsi="Times New Roman" w:hint="eastAsia"/>
          <w:color w:val="000000" w:themeColor="text1"/>
        </w:rPr>
        <w:t>.</w:t>
      </w:r>
      <w:r w:rsidR="0029744F" w:rsidRPr="004B4DB4">
        <w:rPr>
          <w:rFonts w:ascii="Times New Roman" w:hAnsi="Times New Roman"/>
          <w:color w:val="000000" w:themeColor="text1"/>
        </w:rPr>
        <w:t xml:space="preserve"> IgG: immunoglobulin G isotype control; PD-1: PD-1 immune-checkpoint blockade antibody; </w:t>
      </w:r>
      <w:r w:rsidR="0029744F" w:rsidRPr="004B4DB4">
        <w:rPr>
          <w:rFonts w:ascii="Times New Roman" w:hAnsi="Times New Roman" w:hint="eastAsia"/>
          <w:color w:val="000000" w:themeColor="text1"/>
        </w:rPr>
        <w:t>S</w:t>
      </w:r>
      <w:r w:rsidR="0029744F" w:rsidRPr="004B4DB4">
        <w:rPr>
          <w:rFonts w:ascii="Times New Roman" w:hAnsi="Times New Roman"/>
          <w:color w:val="000000" w:themeColor="text1"/>
        </w:rPr>
        <w:t xml:space="preserve">MI: SMI </w:t>
      </w:r>
      <w:r w:rsidR="0029744F" w:rsidRPr="004B4DB4">
        <w:rPr>
          <w:rFonts w:ascii="Times New Roman" w:hAnsi="Times New Roman" w:hint="eastAsia"/>
          <w:color w:val="000000" w:themeColor="text1"/>
        </w:rPr>
        <w:t>monotherapy</w:t>
      </w:r>
      <w:r w:rsidR="0029744F" w:rsidRPr="004B4DB4">
        <w:rPr>
          <w:rFonts w:ascii="Times New Roman" w:hAnsi="Times New Roman"/>
          <w:color w:val="000000" w:themeColor="text1"/>
        </w:rPr>
        <w:t>; PD-1+SMI: combination of anti-PD-1 and SMI.</w:t>
      </w:r>
    </w:p>
    <w:p w14:paraId="2EB44888" w14:textId="77777777" w:rsidR="00272230" w:rsidRPr="004B4DB4" w:rsidRDefault="00272230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  <w:sectPr w:rsidR="00272230" w:rsidRPr="004B4DB4" w:rsidSect="00365380">
          <w:footerReference w:type="even" r:id="rId9"/>
          <w:footerReference w:type="default" r:id="rId10"/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423"/>
        </w:sectPr>
      </w:pPr>
    </w:p>
    <w:p w14:paraId="2687D626" w14:textId="3A0EB66E" w:rsidR="00D21B04" w:rsidRPr="0067566D" w:rsidRDefault="0067566D" w:rsidP="00FE1AFF">
      <w:pPr>
        <w:snapToGrid w:val="0"/>
        <w:spacing w:line="48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617977C5" wp14:editId="6B14FC46">
            <wp:extent cx="5768303" cy="3068320"/>
            <wp:effectExtent l="0" t="0" r="0" b="5080"/>
            <wp:docPr id="15637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198" name="图片 1563719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45" cy="30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BDF8" w14:textId="0FA62506" w:rsidR="00D21B04" w:rsidRPr="004B4DB4" w:rsidRDefault="00D21B04" w:rsidP="00EB57A7">
      <w:pPr>
        <w:snapToGrid w:val="0"/>
        <w:spacing w:line="480" w:lineRule="auto"/>
        <w:rPr>
          <w:rFonts w:ascii="Times New Roman" w:hAnsi="Times New Roman"/>
          <w:bCs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S4 </w:t>
      </w:r>
      <w:r w:rsidR="0076346D" w:rsidRPr="004B4DB4">
        <w:rPr>
          <w:rFonts w:ascii="Times New Roman" w:hAnsi="Times New Roman"/>
          <w:bCs/>
          <w:color w:val="000000" w:themeColor="text1"/>
        </w:rPr>
        <w:t xml:space="preserve">Photographs of </w:t>
      </w:r>
      <w:r w:rsidR="00B16188" w:rsidRPr="004B4DB4">
        <w:rPr>
          <w:rFonts w:ascii="Times New Roman" w:hAnsi="Times New Roman"/>
          <w:bCs/>
          <w:color w:val="000000" w:themeColor="text1"/>
        </w:rPr>
        <w:t xml:space="preserve">all </w:t>
      </w:r>
      <w:r w:rsidR="0076346D" w:rsidRPr="004B4DB4">
        <w:rPr>
          <w:rFonts w:ascii="Times New Roman" w:hAnsi="Times New Roman"/>
          <w:bCs/>
          <w:color w:val="000000" w:themeColor="text1"/>
        </w:rPr>
        <w:t>tumors after the different treatments</w:t>
      </w:r>
      <w:r w:rsidR="00220759" w:rsidRPr="004B4DB4">
        <w:rPr>
          <w:rFonts w:ascii="Times New Roman" w:hAnsi="Times New Roman"/>
          <w:bCs/>
          <w:color w:val="000000" w:themeColor="text1"/>
        </w:rPr>
        <w:t xml:space="preserve"> </w:t>
      </w:r>
      <w:r w:rsidR="00220759" w:rsidRPr="004B4DB4">
        <w:rPr>
          <w:rFonts w:ascii="Times New Roman" w:hAnsi="Times New Roman" w:hint="eastAsia"/>
          <w:bCs/>
          <w:color w:val="000000" w:themeColor="text1"/>
        </w:rPr>
        <w:t>in</w:t>
      </w:r>
      <w:r w:rsidR="00220759" w:rsidRPr="004B4DB4">
        <w:rPr>
          <w:rFonts w:ascii="Times New Roman" w:hAnsi="Times New Roman"/>
          <w:bCs/>
          <w:color w:val="000000" w:themeColor="text1"/>
        </w:rPr>
        <w:t xml:space="preserve"> </w:t>
      </w:r>
      <w:r w:rsidR="00220759" w:rsidRPr="004B4DB4">
        <w:rPr>
          <w:rFonts w:ascii="Times New Roman" w:hAnsi="Times New Roman" w:hint="eastAsia"/>
          <w:bCs/>
          <w:color w:val="000000" w:themeColor="text1"/>
        </w:rPr>
        <w:t>the</w:t>
      </w:r>
      <w:r w:rsidR="00220759" w:rsidRPr="004B4DB4">
        <w:rPr>
          <w:rFonts w:ascii="Times New Roman" w:hAnsi="Times New Roman"/>
          <w:bCs/>
          <w:color w:val="000000" w:themeColor="text1"/>
        </w:rPr>
        <w:t xml:space="preserve"> lung squamous cell carcinoma humanized mouse model</w:t>
      </w:r>
      <w:r w:rsidR="0076346D" w:rsidRPr="004B4DB4">
        <w:rPr>
          <w:rFonts w:ascii="Times New Roman" w:hAnsi="Times New Roman"/>
          <w:bCs/>
          <w:color w:val="000000" w:themeColor="text1"/>
        </w:rPr>
        <w:t>. IgG: immunoglobulin G isotype control; PD-1: PD-1 immune-checkpoint blockade antibody; SMI: SMI monotherapy; PD-1+SMI: combination of anti-PD-1 and SMI.</w:t>
      </w:r>
      <w:r w:rsidR="00F0000A" w:rsidRPr="004B4DB4">
        <w:rPr>
          <w:rFonts w:ascii="Times New Roman" w:hAnsi="Times New Roman"/>
          <w:bCs/>
          <w:color w:val="000000" w:themeColor="text1"/>
        </w:rPr>
        <w:t xml:space="preserve"> IgG, SMI, and PD-1+SMI groups, n = 7; PD-1 group, n = 6.</w:t>
      </w:r>
    </w:p>
    <w:p w14:paraId="400EEAF7" w14:textId="132BC789" w:rsidR="002940A5" w:rsidRPr="004B4DB4" w:rsidRDefault="001F5852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119282F4" wp14:editId="3B5F4D9A">
            <wp:extent cx="5270500" cy="478472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8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E5F1" w14:textId="680EE8D9" w:rsidR="002940A5" w:rsidRPr="004B4DB4" w:rsidRDefault="009577A3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="00911DE7"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5</w:t>
      </w:r>
      <w:r w:rsidR="00911DE7" w:rsidRPr="004B4DB4">
        <w:rPr>
          <w:rFonts w:ascii="Times New Roman" w:hAnsi="Times New Roman" w:hint="eastAsia"/>
          <w:color w:val="000000" w:themeColor="text1"/>
        </w:rPr>
        <w:t xml:space="preserve"> </w:t>
      </w:r>
      <w:r w:rsidR="00911DE7" w:rsidRPr="004B4DB4">
        <w:rPr>
          <w:rFonts w:ascii="Times New Roman" w:hAnsi="Times New Roman"/>
          <w:color w:val="000000" w:themeColor="text1"/>
        </w:rPr>
        <w:t xml:space="preserve">Representative HE </w:t>
      </w:r>
      <w:proofErr w:type="gramStart"/>
      <w:r w:rsidR="00911DE7" w:rsidRPr="004B4DB4">
        <w:rPr>
          <w:rFonts w:ascii="Times New Roman" w:hAnsi="Times New Roman"/>
          <w:color w:val="000000" w:themeColor="text1"/>
        </w:rPr>
        <w:t>staining</w:t>
      </w:r>
      <w:proofErr w:type="gramEnd"/>
      <w:r w:rsidR="00911DE7" w:rsidRPr="004B4DB4">
        <w:rPr>
          <w:rFonts w:ascii="Times New Roman" w:hAnsi="Times New Roman"/>
          <w:color w:val="000000" w:themeColor="text1"/>
        </w:rPr>
        <w:t xml:space="preserve"> of liver </w:t>
      </w:r>
      <w:r w:rsidR="00911DE7" w:rsidRPr="004B4DB4">
        <w:rPr>
          <w:rFonts w:ascii="Times New Roman" w:hAnsi="Times New Roman" w:hint="eastAsia"/>
          <w:color w:val="000000" w:themeColor="text1"/>
        </w:rPr>
        <w:t>of</w:t>
      </w:r>
      <w:r w:rsidR="00911DE7" w:rsidRPr="004B4DB4">
        <w:rPr>
          <w:rFonts w:ascii="Times New Roman" w:hAnsi="Times New Roman"/>
          <w:color w:val="000000" w:themeColor="text1"/>
        </w:rPr>
        <w:t xml:space="preserve"> the different treatments </w:t>
      </w:r>
      <w:r w:rsidR="00911DE7" w:rsidRPr="004B4DB4">
        <w:rPr>
          <w:rFonts w:ascii="Times New Roman" w:hAnsi="Times New Roman" w:hint="eastAsia"/>
          <w:color w:val="000000" w:themeColor="text1"/>
        </w:rPr>
        <w:t>in</w:t>
      </w:r>
      <w:r w:rsidR="00911DE7" w:rsidRPr="004B4DB4">
        <w:rPr>
          <w:rFonts w:ascii="Times New Roman" w:hAnsi="Times New Roman"/>
          <w:color w:val="000000" w:themeColor="text1"/>
        </w:rPr>
        <w:t xml:space="preserve"> humanized </w:t>
      </w:r>
      <w:r w:rsidR="00911DE7" w:rsidRPr="004B4DB4">
        <w:rPr>
          <w:rFonts w:ascii="Times New Roman" w:hAnsi="Times New Roman" w:hint="eastAsia"/>
          <w:color w:val="000000" w:themeColor="text1"/>
        </w:rPr>
        <w:t>mouse</w:t>
      </w:r>
      <w:r w:rsidR="00911DE7" w:rsidRPr="004B4DB4">
        <w:rPr>
          <w:rFonts w:ascii="Times New Roman" w:hAnsi="Times New Roman"/>
          <w:color w:val="000000" w:themeColor="text1"/>
        </w:rPr>
        <w:t xml:space="preserve"> </w:t>
      </w:r>
      <w:r w:rsidR="00911DE7" w:rsidRPr="004B4DB4">
        <w:rPr>
          <w:rFonts w:ascii="Times New Roman" w:hAnsi="Times New Roman" w:hint="eastAsia"/>
          <w:color w:val="000000" w:themeColor="text1"/>
        </w:rPr>
        <w:t>model.</w:t>
      </w:r>
      <w:r w:rsidR="00911DE7" w:rsidRPr="004B4DB4">
        <w:rPr>
          <w:rFonts w:ascii="Times New Roman" w:hAnsi="Times New Roman"/>
          <w:color w:val="000000" w:themeColor="text1"/>
        </w:rPr>
        <w:t xml:space="preserve"> IgG: immunoglobulin G isotype control; PD-1: PD-1 immune-checkpoint blockade antibody; </w:t>
      </w:r>
      <w:r w:rsidR="00911DE7" w:rsidRPr="004B4DB4">
        <w:rPr>
          <w:rFonts w:ascii="Times New Roman" w:hAnsi="Times New Roman" w:hint="eastAsia"/>
          <w:color w:val="000000" w:themeColor="text1"/>
        </w:rPr>
        <w:t>S</w:t>
      </w:r>
      <w:r w:rsidR="00911DE7" w:rsidRPr="004B4DB4">
        <w:rPr>
          <w:rFonts w:ascii="Times New Roman" w:hAnsi="Times New Roman"/>
          <w:color w:val="000000" w:themeColor="text1"/>
        </w:rPr>
        <w:t xml:space="preserve">MI: SMI </w:t>
      </w:r>
      <w:r w:rsidR="00911DE7" w:rsidRPr="004B4DB4">
        <w:rPr>
          <w:rFonts w:ascii="Times New Roman" w:hAnsi="Times New Roman" w:hint="eastAsia"/>
          <w:color w:val="000000" w:themeColor="text1"/>
        </w:rPr>
        <w:t>monotherapy</w:t>
      </w:r>
      <w:r w:rsidR="00911DE7" w:rsidRPr="004B4DB4">
        <w:rPr>
          <w:rFonts w:ascii="Times New Roman" w:hAnsi="Times New Roman"/>
          <w:color w:val="000000" w:themeColor="text1"/>
        </w:rPr>
        <w:t>; PD-1+SMI: combination of anti-PD-1 and SMI.</w:t>
      </w:r>
    </w:p>
    <w:p w14:paraId="16BD330A" w14:textId="77777777" w:rsidR="00365380" w:rsidRPr="004B4DB4" w:rsidRDefault="00365380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0CFA0937" w14:textId="1F8510CF" w:rsidR="002940A5" w:rsidRPr="004B4DB4" w:rsidRDefault="00767D1B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4EE28FA5" wp14:editId="5C3DF8F7">
            <wp:extent cx="5181600" cy="4781973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 r="916" b="833"/>
                    <a:stretch/>
                  </pic:blipFill>
                  <pic:spPr bwMode="auto">
                    <a:xfrm>
                      <a:off x="0" y="0"/>
                      <a:ext cx="5181600" cy="478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04AAF" w14:textId="43A413E4" w:rsidR="00911DE7" w:rsidRPr="004B4DB4" w:rsidRDefault="009577A3" w:rsidP="00911DE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="00911DE7"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6</w:t>
      </w:r>
      <w:r w:rsidR="00911DE7" w:rsidRPr="004B4DB4">
        <w:rPr>
          <w:rFonts w:ascii="Times New Roman" w:hAnsi="Times New Roman" w:hint="eastAsia"/>
          <w:color w:val="000000" w:themeColor="text1"/>
        </w:rPr>
        <w:t xml:space="preserve"> </w:t>
      </w:r>
      <w:r w:rsidR="00911DE7" w:rsidRPr="004B4DB4">
        <w:rPr>
          <w:rFonts w:ascii="Times New Roman" w:hAnsi="Times New Roman"/>
          <w:color w:val="000000" w:themeColor="text1"/>
        </w:rPr>
        <w:t xml:space="preserve">Representative HE </w:t>
      </w:r>
      <w:proofErr w:type="gramStart"/>
      <w:r w:rsidR="00911DE7" w:rsidRPr="004B4DB4">
        <w:rPr>
          <w:rFonts w:ascii="Times New Roman" w:hAnsi="Times New Roman"/>
          <w:color w:val="000000" w:themeColor="text1"/>
        </w:rPr>
        <w:t>staining</w:t>
      </w:r>
      <w:proofErr w:type="gramEnd"/>
      <w:r w:rsidR="00911DE7" w:rsidRPr="004B4DB4">
        <w:rPr>
          <w:rFonts w:ascii="Times New Roman" w:hAnsi="Times New Roman"/>
          <w:color w:val="000000" w:themeColor="text1"/>
        </w:rPr>
        <w:t xml:space="preserve"> of lung </w:t>
      </w:r>
      <w:r w:rsidR="00911DE7" w:rsidRPr="004B4DB4">
        <w:rPr>
          <w:rFonts w:ascii="Times New Roman" w:hAnsi="Times New Roman" w:hint="eastAsia"/>
          <w:color w:val="000000" w:themeColor="text1"/>
        </w:rPr>
        <w:t>of</w:t>
      </w:r>
      <w:r w:rsidR="00911DE7" w:rsidRPr="004B4DB4">
        <w:rPr>
          <w:rFonts w:ascii="Times New Roman" w:hAnsi="Times New Roman"/>
          <w:color w:val="000000" w:themeColor="text1"/>
        </w:rPr>
        <w:t xml:space="preserve"> the different treatments </w:t>
      </w:r>
      <w:r w:rsidR="00911DE7" w:rsidRPr="004B4DB4">
        <w:rPr>
          <w:rFonts w:ascii="Times New Roman" w:hAnsi="Times New Roman" w:hint="eastAsia"/>
          <w:color w:val="000000" w:themeColor="text1"/>
        </w:rPr>
        <w:t>in</w:t>
      </w:r>
      <w:r w:rsidR="00911DE7" w:rsidRPr="004B4DB4">
        <w:rPr>
          <w:rFonts w:ascii="Times New Roman" w:hAnsi="Times New Roman"/>
          <w:color w:val="000000" w:themeColor="text1"/>
        </w:rPr>
        <w:t xml:space="preserve"> humanized </w:t>
      </w:r>
      <w:r w:rsidR="00911DE7" w:rsidRPr="004B4DB4">
        <w:rPr>
          <w:rFonts w:ascii="Times New Roman" w:hAnsi="Times New Roman" w:hint="eastAsia"/>
          <w:color w:val="000000" w:themeColor="text1"/>
        </w:rPr>
        <w:t>mouse</w:t>
      </w:r>
      <w:r w:rsidR="00911DE7" w:rsidRPr="004B4DB4">
        <w:rPr>
          <w:rFonts w:ascii="Times New Roman" w:hAnsi="Times New Roman"/>
          <w:color w:val="000000" w:themeColor="text1"/>
        </w:rPr>
        <w:t xml:space="preserve"> </w:t>
      </w:r>
      <w:r w:rsidR="00911DE7" w:rsidRPr="004B4DB4">
        <w:rPr>
          <w:rFonts w:ascii="Times New Roman" w:hAnsi="Times New Roman" w:hint="eastAsia"/>
          <w:color w:val="000000" w:themeColor="text1"/>
        </w:rPr>
        <w:t>model.</w:t>
      </w:r>
      <w:r w:rsidR="00911DE7" w:rsidRPr="004B4DB4">
        <w:rPr>
          <w:rFonts w:ascii="Times New Roman" w:hAnsi="Times New Roman"/>
          <w:color w:val="000000" w:themeColor="text1"/>
        </w:rPr>
        <w:t xml:space="preserve"> IgG: immunoglobulin G isotype control; PD-1: PD-1 immune-checkpoint blockade antibody; </w:t>
      </w:r>
      <w:r w:rsidR="00911DE7" w:rsidRPr="004B4DB4">
        <w:rPr>
          <w:rFonts w:ascii="Times New Roman" w:hAnsi="Times New Roman" w:hint="eastAsia"/>
          <w:color w:val="000000" w:themeColor="text1"/>
        </w:rPr>
        <w:t>S</w:t>
      </w:r>
      <w:r w:rsidR="00911DE7" w:rsidRPr="004B4DB4">
        <w:rPr>
          <w:rFonts w:ascii="Times New Roman" w:hAnsi="Times New Roman"/>
          <w:color w:val="000000" w:themeColor="text1"/>
        </w:rPr>
        <w:t xml:space="preserve">MI: SMI </w:t>
      </w:r>
      <w:r w:rsidR="00911DE7" w:rsidRPr="004B4DB4">
        <w:rPr>
          <w:rFonts w:ascii="Times New Roman" w:hAnsi="Times New Roman" w:hint="eastAsia"/>
          <w:color w:val="000000" w:themeColor="text1"/>
        </w:rPr>
        <w:t>monotherapy</w:t>
      </w:r>
      <w:r w:rsidR="00911DE7" w:rsidRPr="004B4DB4">
        <w:rPr>
          <w:rFonts w:ascii="Times New Roman" w:hAnsi="Times New Roman"/>
          <w:color w:val="000000" w:themeColor="text1"/>
        </w:rPr>
        <w:t>; PD-1+SMI: combination of anti-PD-1 and SMI.</w:t>
      </w:r>
    </w:p>
    <w:p w14:paraId="107E1543" w14:textId="77777777" w:rsidR="00911DE7" w:rsidRPr="004B4DB4" w:rsidRDefault="00911DE7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05E54AA3" w14:textId="61005E87" w:rsidR="00BA0AFE" w:rsidRPr="004B4DB4" w:rsidRDefault="001A181A" w:rsidP="00EB57A7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6637490B" wp14:editId="0ADF287E">
            <wp:extent cx="5270500" cy="5812155"/>
            <wp:effectExtent l="0" t="0" r="0" b="0"/>
            <wp:docPr id="5968046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04611" name="图片 5968046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1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8A8CA" w14:textId="527853F4" w:rsidR="00677EC9" w:rsidRPr="004B4DB4" w:rsidRDefault="00365380" w:rsidP="00365380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7</w:t>
      </w:r>
      <w:r w:rsidRPr="004B4DB4">
        <w:rPr>
          <w:rFonts w:ascii="Times New Roman" w:hAnsi="Times New Roman"/>
          <w:color w:val="000000" w:themeColor="text1"/>
        </w:rPr>
        <w:t xml:space="preserve"> The </w:t>
      </w:r>
      <w:r w:rsidRPr="004B4DB4">
        <w:rPr>
          <w:rFonts w:ascii="Times New Roman" w:hAnsi="Times New Roman" w:hint="eastAsia"/>
          <w:color w:val="000000" w:themeColor="text1"/>
        </w:rPr>
        <w:t>b</w:t>
      </w:r>
      <w:r w:rsidRPr="004B4DB4">
        <w:rPr>
          <w:rFonts w:ascii="Times New Roman" w:hAnsi="Times New Roman"/>
          <w:color w:val="000000" w:themeColor="text1"/>
        </w:rPr>
        <w:t xml:space="preserve">iochemical </w:t>
      </w:r>
      <w:r w:rsidRPr="004B4DB4">
        <w:rPr>
          <w:rFonts w:ascii="Times New Roman" w:hAnsi="Times New Roman" w:hint="eastAsia"/>
          <w:color w:val="000000" w:themeColor="text1"/>
        </w:rPr>
        <w:t>ind</w:t>
      </w:r>
      <w:r w:rsidRPr="004B4DB4">
        <w:rPr>
          <w:rFonts w:ascii="Times New Roman" w:hAnsi="Times New Roman"/>
          <w:color w:val="000000" w:themeColor="text1"/>
        </w:rPr>
        <w:t>ic</w:t>
      </w:r>
      <w:r w:rsidRPr="004B4DB4">
        <w:rPr>
          <w:rFonts w:ascii="Times New Roman" w:hAnsi="Times New Roman" w:hint="eastAsia"/>
          <w:color w:val="000000" w:themeColor="text1"/>
        </w:rPr>
        <w:t>es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of</w:t>
      </w:r>
      <w:r w:rsidRPr="004B4DB4">
        <w:rPr>
          <w:rFonts w:ascii="Times New Roman" w:hAnsi="Times New Roman"/>
          <w:color w:val="000000" w:themeColor="text1"/>
        </w:rPr>
        <w:t xml:space="preserve"> the different treatments in the humanized mouse model. IgG: immunoglobulin G isotype control; PD-1: PD-1 immune-checkpoint blockade antibody; 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MI: SMI </w:t>
      </w:r>
      <w:r w:rsidRPr="004B4DB4">
        <w:rPr>
          <w:rFonts w:ascii="Times New Roman" w:hAnsi="Times New Roman" w:hint="eastAsia"/>
          <w:color w:val="000000" w:themeColor="text1"/>
        </w:rPr>
        <w:t>monotherapy</w:t>
      </w:r>
      <w:r w:rsidRPr="004B4DB4">
        <w:rPr>
          <w:rFonts w:ascii="Times New Roman" w:hAnsi="Times New Roman"/>
          <w:color w:val="000000" w:themeColor="text1"/>
        </w:rPr>
        <w:t xml:space="preserve">; PD-1+SMI: combination of anti-PD-1 and SMI. IgG, SMI,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PD-1+SMI </w:t>
      </w:r>
      <w:r w:rsidRPr="004B4DB4">
        <w:rPr>
          <w:rFonts w:ascii="Times New Roman" w:hAnsi="Times New Roman" w:hint="eastAsia"/>
          <w:color w:val="000000" w:themeColor="text1"/>
        </w:rPr>
        <w:t>groups</w:t>
      </w:r>
      <w:r w:rsidRPr="004B4DB4">
        <w:rPr>
          <w:rFonts w:ascii="Times New Roman" w:hAnsi="Times New Roman"/>
          <w:color w:val="000000" w:themeColor="text1"/>
        </w:rPr>
        <w:t xml:space="preserve">, n = 7; PD-1 </w:t>
      </w:r>
      <w:r w:rsidRPr="004B4DB4">
        <w:rPr>
          <w:rFonts w:ascii="Times New Roman" w:hAnsi="Times New Roman" w:hint="eastAsia"/>
          <w:color w:val="000000" w:themeColor="text1"/>
        </w:rPr>
        <w:t>group</w:t>
      </w:r>
      <w:r w:rsidRPr="004B4DB4">
        <w:rPr>
          <w:rFonts w:ascii="Times New Roman" w:hAnsi="Times New Roman"/>
          <w:color w:val="000000" w:themeColor="text1"/>
        </w:rPr>
        <w:t>, n = 6.</w:t>
      </w:r>
    </w:p>
    <w:p w14:paraId="50973E43" w14:textId="538C4252" w:rsidR="006830C1" w:rsidRPr="004B4DB4" w:rsidRDefault="002B32BD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46D9233F" wp14:editId="60405ED0">
            <wp:extent cx="5270500" cy="4781550"/>
            <wp:effectExtent l="0" t="0" r="0" b="6350"/>
            <wp:docPr id="20833485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48594" name="图片 208334859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C6396" w14:textId="69C49E60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8</w:t>
      </w:r>
      <w:r w:rsidRPr="004B4DB4">
        <w:rPr>
          <w:rFonts w:ascii="Times New Roman" w:hAnsi="Times New Roman"/>
          <w:color w:val="000000" w:themeColor="text1"/>
        </w:rPr>
        <w:t xml:space="preserve"> Single-cell transcriptome profiles of different treatments in the humanized mouse model. (A</w:t>
      </w:r>
      <w:r w:rsidRPr="004B4DB4">
        <w:rPr>
          <w:rFonts w:ascii="Times New Roman" w:hAnsi="Times New Roman" w:hint="eastAsia"/>
          <w:color w:val="000000" w:themeColor="text1"/>
        </w:rPr>
        <w:t>)</w:t>
      </w:r>
      <w:r w:rsidRPr="004B4DB4">
        <w:rPr>
          <w:rFonts w:ascii="Times New Roman" w:hAnsi="Times New Roman"/>
          <w:color w:val="000000" w:themeColor="text1"/>
        </w:rPr>
        <w:t xml:space="preserve"> T</w:t>
      </w:r>
      <w:r w:rsidRPr="004B4DB4">
        <w:rPr>
          <w:rFonts w:ascii="Times New Roman" w:hAnsi="Times New Roman" w:hint="eastAsia"/>
          <w:color w:val="000000" w:themeColor="text1"/>
        </w:rPr>
        <w:t>he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expression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of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marker genes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for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eight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types.</w:t>
      </w:r>
      <w:r w:rsidRPr="004B4DB4">
        <w:rPr>
          <w:rFonts w:ascii="Times New Roman" w:hAnsi="Times New Roman"/>
          <w:color w:val="000000" w:themeColor="text1"/>
        </w:rPr>
        <w:t xml:space="preserve"> (B) </w:t>
      </w:r>
      <w:bookmarkStart w:id="2" w:name="OLE_LINK11"/>
      <w:bookmarkStart w:id="3" w:name="OLE_LINK12"/>
      <w:r w:rsidRPr="004B4DB4">
        <w:rPr>
          <w:rFonts w:ascii="Times New Roman" w:hAnsi="Times New Roman"/>
          <w:color w:val="000000" w:themeColor="text1"/>
        </w:rPr>
        <w:t xml:space="preserve">Uniform manifold approximation and projection </w:t>
      </w:r>
      <w:r w:rsidRPr="004B4DB4">
        <w:rPr>
          <w:rFonts w:ascii="Times New Roman" w:hAnsi="Times New Roman" w:hint="eastAsia"/>
          <w:color w:val="000000" w:themeColor="text1"/>
        </w:rPr>
        <w:t>(</w:t>
      </w:r>
      <w:r w:rsidRPr="004B4DB4">
        <w:rPr>
          <w:rFonts w:ascii="Times New Roman" w:hAnsi="Times New Roman"/>
          <w:color w:val="000000" w:themeColor="text1"/>
        </w:rPr>
        <w:t xml:space="preserve">UMAP) projection within each sample origin. IgG: immunoglobulin G isotype control; PD-1: PD-1 immune-checkpoint blockade antibody; 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MI: SMI </w:t>
      </w:r>
      <w:r w:rsidRPr="004B4DB4">
        <w:rPr>
          <w:rFonts w:ascii="Times New Roman" w:hAnsi="Times New Roman" w:hint="eastAsia"/>
          <w:color w:val="000000" w:themeColor="text1"/>
        </w:rPr>
        <w:t>monotherapy</w:t>
      </w:r>
      <w:r w:rsidRPr="004B4DB4">
        <w:rPr>
          <w:rFonts w:ascii="Times New Roman" w:hAnsi="Times New Roman"/>
          <w:color w:val="000000" w:themeColor="text1"/>
        </w:rPr>
        <w:t>; PD-1+SMI: combination of anti-PD-1 and SMI.</w:t>
      </w:r>
      <w:bookmarkEnd w:id="2"/>
      <w:bookmarkEnd w:id="3"/>
    </w:p>
    <w:p w14:paraId="08C543C4" w14:textId="77777777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12C57A9E" w14:textId="0D761610" w:rsidR="006830C1" w:rsidRPr="004B4DB4" w:rsidRDefault="002B32BD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06392B99" wp14:editId="2696B93A">
            <wp:extent cx="5270500" cy="6895253"/>
            <wp:effectExtent l="0" t="0" r="0" b="1270"/>
            <wp:docPr id="490772717" name="图片 5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72717" name="图片 5" descr="图片包含 图表&#10;&#10;描述已自动生成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45"/>
                    <a:stretch/>
                  </pic:blipFill>
                  <pic:spPr bwMode="auto">
                    <a:xfrm>
                      <a:off x="0" y="0"/>
                      <a:ext cx="5270500" cy="689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DACA8" w14:textId="1D5858AC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9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bookmarkStart w:id="4" w:name="OLE_LINK147"/>
      <w:bookmarkStart w:id="5" w:name="OLE_LINK148"/>
      <w:r w:rsidRPr="004B4DB4">
        <w:rPr>
          <w:rFonts w:ascii="Times New Roman" w:hAnsi="Times New Roman"/>
          <w:color w:val="000000" w:themeColor="text1"/>
        </w:rPr>
        <w:t>Seven subclusters of malignant epithelial cells were identified upon different treatments.</w:t>
      </w:r>
      <w:bookmarkEnd w:id="4"/>
      <w:bookmarkEnd w:id="5"/>
      <w:r w:rsidRPr="004B4DB4">
        <w:rPr>
          <w:rFonts w:ascii="Times New Roman" w:hAnsi="Times New Roman"/>
          <w:color w:val="000000" w:themeColor="text1"/>
        </w:rPr>
        <w:t xml:space="preserve"> (A) Dot plot showing the expression of </w:t>
      </w:r>
      <w:r w:rsidRPr="004B4DB4">
        <w:rPr>
          <w:rFonts w:ascii="Times New Roman" w:hAnsi="Times New Roman"/>
          <w:i/>
          <w:color w:val="000000" w:themeColor="text1"/>
        </w:rPr>
        <w:t>KRT8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KRT18</w:t>
      </w:r>
      <w:r w:rsidRPr="004B4DB4">
        <w:rPr>
          <w:rFonts w:ascii="Times New Roman" w:hAnsi="Times New Roman"/>
          <w:color w:val="000000" w:themeColor="text1"/>
        </w:rPr>
        <w:t>,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KRT19</w:t>
      </w:r>
      <w:r w:rsidRPr="004B4DB4">
        <w:rPr>
          <w:rFonts w:ascii="Times New Roman" w:hAnsi="Times New Roman"/>
          <w:color w:val="000000" w:themeColor="text1"/>
        </w:rPr>
        <w:t xml:space="preserve"> in eight cell types.</w:t>
      </w:r>
      <w:r w:rsidRPr="004B4DB4">
        <w:rPr>
          <w:rFonts w:ascii="Times New Roman" w:hAnsi="Times New Roman" w:hint="eastAsia"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 xml:space="preserve">(B) </w:t>
      </w:r>
      <w:bookmarkStart w:id="6" w:name="OLE_LINK157"/>
      <w:bookmarkStart w:id="7" w:name="OLE_LINK158"/>
      <w:r w:rsidRPr="004B4DB4">
        <w:rPr>
          <w:rFonts w:ascii="Times New Roman" w:hAnsi="Times New Roman"/>
          <w:color w:val="000000" w:themeColor="text1"/>
        </w:rPr>
        <w:t xml:space="preserve">Heatmap of differentially expressed genes (DEGs) among seven malignant epithelial subclusters.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 w:hint="eastAsia"/>
          <w:color w:val="000000" w:themeColor="text1"/>
          <w:szCs w:val="32"/>
        </w:rPr>
        <w:t>: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iCs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lastRenderedPageBreak/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.</w:t>
      </w:r>
      <w:r w:rsidRPr="004B4DB4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>(</w:t>
      </w:r>
      <w:bookmarkEnd w:id="6"/>
      <w:bookmarkEnd w:id="7"/>
      <w:r w:rsidRPr="004B4DB4">
        <w:rPr>
          <w:rFonts w:ascii="Times New Roman" w:hAnsi="Times New Roman"/>
          <w:color w:val="000000" w:themeColor="text1"/>
        </w:rPr>
        <w:t xml:space="preserve">C) Heatmap showing </w:t>
      </w:r>
      <w:r w:rsidRPr="004B4DB4">
        <w:rPr>
          <w:rFonts w:ascii="Times New Roman" w:hAnsi="Times New Roman" w:hint="eastAsia"/>
          <w:color w:val="000000" w:themeColor="text1"/>
        </w:rPr>
        <w:t>the</w:t>
      </w:r>
      <w:r w:rsidRPr="004B4DB4">
        <w:rPr>
          <w:rFonts w:ascii="Times New Roman" w:hAnsi="Times New Roman"/>
          <w:color w:val="000000" w:themeColor="text1"/>
        </w:rPr>
        <w:t xml:space="preserve"> expression of cancer stem cells (CSC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) genes in seven malignant epithelial subclusters. (D) Dot plot showing the expression of </w:t>
      </w:r>
      <w:r w:rsidRPr="004B4DB4">
        <w:rPr>
          <w:rFonts w:ascii="Times New Roman" w:hAnsi="Times New Roman"/>
          <w:i/>
          <w:color w:val="000000" w:themeColor="text1"/>
        </w:rPr>
        <w:t>CD44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ALCAM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FSTL1</w:t>
      </w:r>
      <w:r w:rsidRPr="004B4DB4">
        <w:rPr>
          <w:rFonts w:ascii="Times New Roman" w:hAnsi="Times New Roman"/>
          <w:color w:val="000000" w:themeColor="text1"/>
        </w:rPr>
        <w:t xml:space="preserve"> in seven malignant epithelial subclusters. (E</w:t>
      </w:r>
      <w:r w:rsidRPr="004B4DB4">
        <w:rPr>
          <w:rFonts w:ascii="Times New Roman" w:hAnsi="Times New Roman" w:hint="eastAsia"/>
          <w:color w:val="000000" w:themeColor="text1"/>
        </w:rPr>
        <w:t>)</w:t>
      </w:r>
      <w:r w:rsidRPr="004B4DB4">
        <w:rPr>
          <w:rFonts w:ascii="Times New Roman" w:hAnsi="Times New Roman"/>
          <w:color w:val="000000" w:themeColor="text1"/>
        </w:rPr>
        <w:t xml:space="preserve"> Violin plot showing the </w:t>
      </w:r>
      <w:r w:rsidRPr="004B4DB4">
        <w:rPr>
          <w:rFonts w:ascii="Times New Roman" w:hAnsi="Times New Roman"/>
          <w:i/>
          <w:color w:val="000000" w:themeColor="text1"/>
        </w:rPr>
        <w:t>FSTL1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had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higher</w:t>
      </w:r>
      <w:r w:rsidRPr="004B4DB4">
        <w:rPr>
          <w:rFonts w:ascii="Times New Roman" w:hAnsi="Times New Roman"/>
          <w:color w:val="000000" w:themeColor="text1"/>
        </w:rPr>
        <w:t xml:space="preserve"> CSC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score</w:t>
      </w:r>
      <w:r w:rsidRPr="004B4DB4">
        <w:rPr>
          <w:rFonts w:ascii="Times New Roman" w:hAnsi="Times New Roman"/>
          <w:color w:val="000000" w:themeColor="text1"/>
        </w:rPr>
        <w:t xml:space="preserve"> compared with that in other subclusters except for </w:t>
      </w:r>
      <w:r w:rsidRPr="004B4DB4">
        <w:rPr>
          <w:rFonts w:ascii="Times New Roman" w:hAnsi="Times New Roman"/>
          <w:i/>
          <w:color w:val="000000" w:themeColor="text1"/>
        </w:rPr>
        <w:t>NEAT1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and </w:t>
      </w:r>
      <w:r w:rsidRPr="004B4DB4">
        <w:rPr>
          <w:rFonts w:ascii="Times New Roman" w:hAnsi="Times New Roman"/>
          <w:i/>
          <w:color w:val="000000" w:themeColor="text1"/>
        </w:rPr>
        <w:t>XIST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cells.</w:t>
      </w:r>
    </w:p>
    <w:p w14:paraId="6AD577C7" w14:textId="77777777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1A6109D4" w14:textId="64841F99" w:rsidR="006830C1" w:rsidRPr="004B4DB4" w:rsidRDefault="002146D6" w:rsidP="006830C1">
      <w:pPr>
        <w:snapToGrid w:val="0"/>
        <w:spacing w:line="48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3BBD2E3D" wp14:editId="3CF6893E">
            <wp:extent cx="4584065" cy="8039947"/>
            <wp:effectExtent l="0" t="0" r="635" b="0"/>
            <wp:docPr id="1679091575" name="图片 2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1575" name="图片 2" descr="图示&#10;&#10;中度可信度描述已自动生成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02"/>
                    <a:stretch/>
                  </pic:blipFill>
                  <pic:spPr bwMode="auto">
                    <a:xfrm>
                      <a:off x="0" y="0"/>
                      <a:ext cx="4584065" cy="803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2B94C" w14:textId="31859898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10</w:t>
      </w:r>
      <w:r w:rsidRPr="004B4DB4">
        <w:rPr>
          <w:rFonts w:ascii="Times New Roman" w:hAnsi="Times New Roman"/>
          <w:b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>Transcriptome heter</w:t>
      </w:r>
      <w:r w:rsidRPr="004B4DB4">
        <w:rPr>
          <w:rFonts w:ascii="Times New Roman" w:hAnsi="Times New Roman" w:hint="eastAsia"/>
          <w:color w:val="000000" w:themeColor="text1"/>
        </w:rPr>
        <w:t>ogeneous</w:t>
      </w:r>
      <w:r w:rsidRPr="004B4DB4">
        <w:rPr>
          <w:rFonts w:ascii="Times New Roman" w:hAnsi="Times New Roman"/>
          <w:color w:val="000000" w:themeColor="text1"/>
        </w:rPr>
        <w:t xml:space="preserve"> and</w:t>
      </w:r>
      <w:r w:rsidRPr="004B4DB4">
        <w:rPr>
          <w:rFonts w:ascii="Times New Roman" w:hAnsi="Times New Roman" w:hint="eastAsia"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>dynamics in seven malignant epithelial subclusters</w:t>
      </w:r>
      <w:r w:rsidRPr="004B4DB4">
        <w:rPr>
          <w:rFonts w:ascii="Times New Roman" w:hAnsi="Times New Roman" w:hint="eastAsia"/>
          <w:color w:val="000000" w:themeColor="text1"/>
        </w:rPr>
        <w:t>.</w:t>
      </w:r>
      <w:r w:rsidRPr="004B4DB4">
        <w:rPr>
          <w:rFonts w:ascii="Times New Roman" w:hAnsi="Times New Roman"/>
          <w:b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 xml:space="preserve">(A) Top 10 biological pathways of seven malignant epithelial clusters </w:t>
      </w:r>
      <w:r w:rsidRPr="004B4DB4">
        <w:rPr>
          <w:rFonts w:ascii="Times New Roman" w:hAnsi="Times New Roman"/>
          <w:color w:val="000000" w:themeColor="text1"/>
        </w:rPr>
        <w:lastRenderedPageBreak/>
        <w:t xml:space="preserve">based on DEGs using </w:t>
      </w:r>
      <w:proofErr w:type="spellStart"/>
      <w:r w:rsidRPr="004B4DB4">
        <w:rPr>
          <w:rFonts w:ascii="Times New Roman" w:hAnsi="Times New Roman"/>
          <w:color w:val="000000" w:themeColor="text1"/>
        </w:rPr>
        <w:t>Metascape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 analysis.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 w:hint="eastAsia"/>
          <w:color w:val="000000" w:themeColor="text1"/>
          <w:szCs w:val="32"/>
        </w:rPr>
        <w:t>: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iCs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.</w:t>
      </w:r>
      <w:r w:rsidR="009B509A"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 xml:space="preserve">(B) Unsupervised transcriptional trajectory of seven malignant epithelial subsets predicted by Monocle 3. </w:t>
      </w:r>
      <w:r w:rsidRPr="004B4DB4">
        <w:rPr>
          <w:rFonts w:ascii="Times New Roman" w:hAnsi="Times New Roman" w:hint="eastAsia"/>
          <w:color w:val="000000" w:themeColor="text1"/>
        </w:rPr>
        <w:t>(</w:t>
      </w:r>
      <w:r w:rsidRPr="004B4DB4">
        <w:rPr>
          <w:rFonts w:ascii="Times New Roman" w:hAnsi="Times New Roman"/>
          <w:color w:val="000000" w:themeColor="text1"/>
        </w:rPr>
        <w:t>C) H</w:t>
      </w:r>
      <w:r w:rsidRPr="004B4DB4">
        <w:rPr>
          <w:rFonts w:ascii="Times New Roman" w:hAnsi="Times New Roman" w:hint="eastAsia"/>
          <w:color w:val="000000" w:themeColor="text1"/>
        </w:rPr>
        <w:t>igh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level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of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FOSB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>-associated genes (</w:t>
      </w:r>
      <w:r w:rsidRPr="004B4DB4">
        <w:rPr>
          <w:rFonts w:ascii="Times New Roman" w:hAnsi="Times New Roman"/>
          <w:i/>
          <w:color w:val="000000" w:themeColor="text1"/>
        </w:rPr>
        <w:t>FSTL3</w:t>
      </w:r>
      <w:r w:rsidRPr="004B4DB4">
        <w:rPr>
          <w:rFonts w:ascii="Times New Roman" w:hAnsi="Times New Roman"/>
          <w:color w:val="000000" w:themeColor="text1"/>
        </w:rPr>
        <w:t xml:space="preserve"> and </w:t>
      </w:r>
      <w:r w:rsidRPr="004B4DB4">
        <w:rPr>
          <w:rFonts w:ascii="Times New Roman" w:hAnsi="Times New Roman"/>
          <w:i/>
          <w:color w:val="000000" w:themeColor="text1"/>
        </w:rPr>
        <w:t>VTN</w:t>
      </w:r>
      <w:r w:rsidRPr="004B4DB4">
        <w:rPr>
          <w:rFonts w:ascii="Times New Roman" w:hAnsi="Times New Roman"/>
          <w:color w:val="000000" w:themeColor="text1"/>
        </w:rPr>
        <w:t xml:space="preserve">), </w:t>
      </w:r>
      <w:r w:rsidRPr="004B4DB4">
        <w:rPr>
          <w:rFonts w:ascii="Times New Roman" w:hAnsi="Times New Roman"/>
          <w:i/>
          <w:color w:val="000000" w:themeColor="text1"/>
        </w:rPr>
        <w:t>NEAT1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>-associated genes (</w:t>
      </w:r>
      <w:r w:rsidRPr="004B4DB4">
        <w:rPr>
          <w:rFonts w:ascii="Times New Roman" w:hAnsi="Times New Roman"/>
          <w:i/>
          <w:color w:val="000000" w:themeColor="text1"/>
        </w:rPr>
        <w:t>PAPPA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CCN1</w:t>
      </w:r>
      <w:r w:rsidRPr="004B4DB4">
        <w:rPr>
          <w:rFonts w:ascii="Times New Roman" w:hAnsi="Times New Roman"/>
          <w:color w:val="000000" w:themeColor="text1"/>
        </w:rPr>
        <w:t xml:space="preserve">, and </w:t>
      </w:r>
      <w:r w:rsidRPr="004B4DB4">
        <w:rPr>
          <w:rFonts w:ascii="Times New Roman" w:hAnsi="Times New Roman"/>
          <w:i/>
          <w:color w:val="000000" w:themeColor="text1"/>
        </w:rPr>
        <w:t>RRAD</w:t>
      </w:r>
      <w:r w:rsidRPr="004B4DB4">
        <w:rPr>
          <w:rFonts w:ascii="Times New Roman" w:hAnsi="Times New Roman"/>
          <w:color w:val="000000" w:themeColor="text1"/>
        </w:rPr>
        <w:t xml:space="preserve">), and </w:t>
      </w:r>
      <w:bookmarkStart w:id="8" w:name="OLE_LINK37"/>
      <w:bookmarkStart w:id="9" w:name="OLE_LINK38"/>
      <w:r w:rsidRPr="004B4DB4">
        <w:rPr>
          <w:rFonts w:ascii="Times New Roman" w:hAnsi="Times New Roman"/>
          <w:i/>
          <w:color w:val="000000" w:themeColor="text1"/>
        </w:rPr>
        <w:t>XIST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>-associated genes</w:t>
      </w:r>
      <w:bookmarkEnd w:id="8"/>
      <w:bookmarkEnd w:id="9"/>
      <w:r w:rsidRPr="004B4DB4">
        <w:rPr>
          <w:rFonts w:ascii="Times New Roman" w:hAnsi="Times New Roman"/>
          <w:color w:val="000000" w:themeColor="text1"/>
        </w:rPr>
        <w:t xml:space="preserve"> (</w:t>
      </w:r>
      <w:r w:rsidRPr="004B4DB4">
        <w:rPr>
          <w:rFonts w:ascii="Times New Roman" w:hAnsi="Times New Roman"/>
          <w:i/>
          <w:color w:val="000000" w:themeColor="text1"/>
        </w:rPr>
        <w:t>GPRIN3</w:t>
      </w:r>
      <w:r w:rsidRPr="004B4DB4">
        <w:rPr>
          <w:rFonts w:ascii="Times New Roman" w:hAnsi="Times New Roman"/>
          <w:color w:val="000000" w:themeColor="text1"/>
        </w:rPr>
        <w:t>) predicted poor prognosis in TCGA-</w:t>
      </w:r>
      <w:proofErr w:type="spellStart"/>
      <w:r w:rsidRPr="004B4DB4">
        <w:rPr>
          <w:rFonts w:ascii="Times New Roman" w:hAnsi="Times New Roman"/>
          <w:color w:val="000000" w:themeColor="text1"/>
        </w:rPr>
        <w:t>LUSC.htseq_counts.tsv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 (n = 550 samples), </w:t>
      </w:r>
      <w:r w:rsidRPr="004B4DB4">
        <w:rPr>
          <w:rFonts w:ascii="Times New Roman" w:hAnsi="Times New Roman" w:hint="eastAsia"/>
          <w:color w:val="000000" w:themeColor="text1"/>
        </w:rPr>
        <w:t>whereas</w:t>
      </w:r>
      <w:r w:rsidRPr="004B4DB4">
        <w:rPr>
          <w:rFonts w:ascii="Times New Roman" w:hAnsi="Times New Roman"/>
          <w:color w:val="000000" w:themeColor="text1"/>
        </w:rPr>
        <w:t xml:space="preserve"> high level of </w:t>
      </w:r>
      <w:r w:rsidRPr="004B4DB4">
        <w:rPr>
          <w:rFonts w:ascii="Times New Roman" w:hAnsi="Times New Roman"/>
          <w:i/>
          <w:color w:val="000000" w:themeColor="text1"/>
        </w:rPr>
        <w:t>NNMT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tumor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>-associated genes (</w:t>
      </w:r>
      <w:r w:rsidRPr="004B4DB4">
        <w:rPr>
          <w:rFonts w:ascii="Times New Roman" w:hAnsi="Times New Roman"/>
          <w:i/>
          <w:color w:val="000000" w:themeColor="text1"/>
        </w:rPr>
        <w:t>ERH</w:t>
      </w:r>
      <w:r w:rsidRPr="004B4DB4">
        <w:rPr>
          <w:rFonts w:ascii="Times New Roman" w:hAnsi="Times New Roman"/>
          <w:color w:val="000000" w:themeColor="text1"/>
        </w:rPr>
        <w:t xml:space="preserve">) exhibited higher overall survival. Log-rank </w:t>
      </w:r>
      <w:r w:rsidRPr="004B4DB4">
        <w:rPr>
          <w:rFonts w:ascii="Times New Roman" w:hAnsi="Times New Roman"/>
          <w:i/>
          <w:color w:val="000000" w:themeColor="text1"/>
        </w:rPr>
        <w:t>P</w:t>
      </w:r>
      <w:r w:rsidRPr="004B4DB4">
        <w:rPr>
          <w:rFonts w:ascii="Times New Roman" w:hAnsi="Times New Roman"/>
          <w:color w:val="000000" w:themeColor="text1"/>
        </w:rPr>
        <w:t xml:space="preserve"> &lt; 0.05 was considered as statistically significant.</w:t>
      </w:r>
    </w:p>
    <w:p w14:paraId="244B63B1" w14:textId="77777777" w:rsidR="006830C1" w:rsidRPr="004B4DB4" w:rsidRDefault="006830C1" w:rsidP="009B509A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7B3C30EC" w14:textId="0ED5750D" w:rsidR="006830C1" w:rsidRPr="004B4DB4" w:rsidRDefault="00E178DA" w:rsidP="006830C1">
      <w:pPr>
        <w:snapToGrid w:val="0"/>
        <w:spacing w:line="480" w:lineRule="auto"/>
        <w:jc w:val="center"/>
        <w:rPr>
          <w:rFonts w:ascii="Times New Roman" w:hAnsi="Times New Roman"/>
          <w:b/>
          <w:color w:val="000000" w:themeColor="text1"/>
        </w:rPr>
      </w:pPr>
      <w:r w:rsidRPr="004B4DB4">
        <w:rPr>
          <w:rFonts w:ascii="Times New Roman" w:hAnsi="Times New Roman"/>
          <w:b/>
          <w:noProof/>
          <w:color w:val="000000" w:themeColor="text1"/>
        </w:rPr>
        <w:lastRenderedPageBreak/>
        <w:drawing>
          <wp:inline distT="0" distB="0" distL="0" distR="0" wp14:anchorId="2DF81D3C" wp14:editId="17092CA2">
            <wp:extent cx="5270500" cy="7747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DD3B5" w14:textId="17D158D6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11</w:t>
      </w:r>
      <w:r w:rsidRPr="004B4DB4">
        <w:rPr>
          <w:rFonts w:ascii="Times New Roman" w:hAnsi="Times New Roman"/>
          <w:color w:val="000000" w:themeColor="text1"/>
        </w:rPr>
        <w:t xml:space="preserve"> The top 10 Transcription factors (TFs) in each malignant epithelial subcluster were inferred using SCENIC analysis.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 w:hint="eastAsia"/>
          <w:color w:val="000000" w:themeColor="text1"/>
          <w:szCs w:val="32"/>
        </w:rPr>
        <w:t>: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NEAT1</w:t>
      </w:r>
      <w:r w:rsidRPr="004B4DB4">
        <w:rPr>
          <w:rFonts w:ascii="Times New Roman" w:hAnsi="Times New Roman"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iCs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FOSB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: </w:t>
      </w:r>
      <w:r w:rsidRPr="004B4DB4">
        <w:rPr>
          <w:rFonts w:ascii="Times New Roman" w:hAnsi="Times New Roman"/>
          <w:i/>
          <w:color w:val="000000" w:themeColor="text1"/>
          <w:szCs w:val="32"/>
        </w:rPr>
        <w:t>NNMT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; </w:t>
      </w:r>
      <w:r w:rsidRPr="004B4DB4">
        <w:rPr>
          <w:rFonts w:ascii="Times New Roman" w:hAnsi="Times New Roman"/>
          <w:i/>
          <w:color w:val="000000" w:themeColor="text1"/>
          <w:szCs w:val="32"/>
        </w:rPr>
        <w:t>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S100A4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  <w:szCs w:val="32"/>
        </w:rPr>
        <w:lastRenderedPageBreak/>
        <w:t>XIST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FSTL1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;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>:</w:t>
      </w:r>
      <w:r w:rsidRPr="004B4DB4">
        <w:rPr>
          <w:rFonts w:ascii="Times New Roman" w:hAnsi="Times New Roman"/>
          <w:i/>
          <w:color w:val="000000" w:themeColor="text1"/>
          <w:szCs w:val="32"/>
        </w:rPr>
        <w:t xml:space="preserve"> H3F3B</w:t>
      </w:r>
      <w:r w:rsidRPr="004B4DB4">
        <w:rPr>
          <w:rFonts w:ascii="Times New Roman" w:hAnsi="Times New Roman"/>
          <w:i/>
          <w:color w:val="000000" w:themeColor="text1"/>
          <w:szCs w:val="32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tumor</w:t>
      </w:r>
      <w:r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  <w:szCs w:val="32"/>
        </w:rPr>
        <w:t>cells</w:t>
      </w:r>
      <w:r w:rsidRPr="004B4DB4">
        <w:rPr>
          <w:rFonts w:ascii="Times New Roman" w:hAnsi="Times New Roman"/>
          <w:color w:val="000000" w:themeColor="text1"/>
          <w:szCs w:val="32"/>
        </w:rPr>
        <w:t>.</w:t>
      </w:r>
    </w:p>
    <w:p w14:paraId="2C1F97E7" w14:textId="77777777" w:rsidR="006830C1" w:rsidRPr="004B4DB4" w:rsidRDefault="006830C1" w:rsidP="009B509A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531347E4" w14:textId="551471E1" w:rsidR="006830C1" w:rsidRPr="004B4DB4" w:rsidRDefault="005E79E3" w:rsidP="006830C1">
      <w:pPr>
        <w:snapToGrid w:val="0"/>
        <w:spacing w:line="48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lastRenderedPageBreak/>
        <w:drawing>
          <wp:inline distT="0" distB="0" distL="0" distR="0" wp14:anchorId="0C61A95F" wp14:editId="05757C3D">
            <wp:extent cx="4846320" cy="8483339"/>
            <wp:effectExtent l="0" t="0" r="5080" b="635"/>
            <wp:docPr id="200704100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41001" name="图片 1" descr="图表&#10;&#10;描述已自动生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320" cy="85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9E0E7" w14:textId="63C7F01E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12</w:t>
      </w:r>
      <w:r w:rsidRPr="004B4DB4">
        <w:rPr>
          <w:rFonts w:ascii="Times New Roman" w:hAnsi="Times New Roman"/>
          <w:color w:val="000000" w:themeColor="text1"/>
        </w:rPr>
        <w:t xml:space="preserve"> Single-cell transcriptome profiles of NK and T cells. (A) Heatmap of DEGs </w:t>
      </w:r>
      <w:r w:rsidRPr="004B4DB4">
        <w:rPr>
          <w:rFonts w:ascii="Times New Roman" w:hAnsi="Times New Roman"/>
          <w:color w:val="000000" w:themeColor="text1"/>
        </w:rPr>
        <w:lastRenderedPageBreak/>
        <w:t xml:space="preserve">among four NK cell subclusters. (B) Dot plot showing expression of </w:t>
      </w:r>
      <w:r w:rsidRPr="004B4DB4">
        <w:rPr>
          <w:rFonts w:ascii="Times New Roman" w:hAnsi="Times New Roman"/>
          <w:i/>
          <w:color w:val="000000" w:themeColor="text1"/>
        </w:rPr>
        <w:t>PDCD1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TIGIT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CTLA4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LAG3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HAVCR2</w:t>
      </w:r>
      <w:r w:rsidRPr="004B4DB4">
        <w:rPr>
          <w:rFonts w:ascii="Times New Roman" w:hAnsi="Times New Roman"/>
          <w:color w:val="000000" w:themeColor="text1"/>
        </w:rPr>
        <w:t xml:space="preserve"> in four NK clusters. (C) Dot plot showing expression of </w:t>
      </w:r>
      <w:r w:rsidRPr="004B4DB4">
        <w:rPr>
          <w:rFonts w:ascii="Times New Roman" w:hAnsi="Times New Roman"/>
          <w:i/>
          <w:color w:val="000000" w:themeColor="text1"/>
        </w:rPr>
        <w:t>FASLG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TNFSF10</w:t>
      </w:r>
      <w:r w:rsidRPr="004B4DB4">
        <w:rPr>
          <w:rFonts w:ascii="Times New Roman" w:hAnsi="Times New Roman"/>
          <w:color w:val="000000" w:themeColor="text1"/>
        </w:rPr>
        <w:t>,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FLT3LG</w:t>
      </w:r>
      <w:r w:rsidRPr="004B4DB4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B4DB4">
        <w:rPr>
          <w:rFonts w:ascii="Times New Roman" w:hAnsi="Times New Roman"/>
          <w:i/>
          <w:color w:val="000000" w:themeColor="text1"/>
        </w:rPr>
        <w:t>GZMA</w:t>
      </w:r>
      <w:r w:rsidRPr="004B4DB4">
        <w:rPr>
          <w:rFonts w:ascii="Times New Roman" w:hAnsi="Times New Roman"/>
          <w:color w:val="000000" w:themeColor="text1"/>
          <w:vertAlign w:val="superscript"/>
        </w:rPr>
        <w:t>high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 NK,</w:t>
      </w:r>
      <w:r w:rsidRPr="004B4DB4">
        <w:rPr>
          <w:rFonts w:ascii="Times New Roman" w:hAnsi="Times New Roman"/>
          <w:i/>
          <w:color w:val="000000" w:themeColor="text1"/>
        </w:rPr>
        <w:t xml:space="preserve"> HLA-DRB1</w:t>
      </w:r>
      <w:r w:rsidRPr="004B4DB4">
        <w:rPr>
          <w:rFonts w:ascii="Times New Roman" w:hAnsi="Times New Roman"/>
          <w:color w:val="000000" w:themeColor="text1"/>
          <w:vertAlign w:val="superscript"/>
        </w:rPr>
        <w:t xml:space="preserve">high </w:t>
      </w:r>
      <w:r w:rsidRPr="004B4DB4">
        <w:rPr>
          <w:rFonts w:ascii="Times New Roman" w:hAnsi="Times New Roman"/>
          <w:color w:val="000000" w:themeColor="text1"/>
        </w:rPr>
        <w:t xml:space="preserve">NK, </w:t>
      </w:r>
      <w:r w:rsidRPr="004B4DB4">
        <w:rPr>
          <w:rFonts w:ascii="Times New Roman" w:hAnsi="Times New Roman"/>
          <w:i/>
          <w:color w:val="000000" w:themeColor="text1"/>
        </w:rPr>
        <w:t>XCL1</w:t>
      </w:r>
      <w:r w:rsidRPr="004B4DB4">
        <w:rPr>
          <w:rFonts w:ascii="Times New Roman" w:hAnsi="Times New Roman"/>
          <w:color w:val="000000" w:themeColor="text1"/>
          <w:vertAlign w:val="superscript"/>
        </w:rPr>
        <w:t>high</w:t>
      </w:r>
      <w:r w:rsidRPr="004B4DB4">
        <w:rPr>
          <w:rFonts w:ascii="Times New Roman" w:hAnsi="Times New Roman"/>
          <w:color w:val="000000" w:themeColor="text1"/>
        </w:rPr>
        <w:t xml:space="preserve"> NK clusters.</w:t>
      </w:r>
      <w:r w:rsidRPr="004B4DB4">
        <w:rPr>
          <w:rFonts w:ascii="Times New Roman" w:hAnsi="Times New Roman" w:hint="eastAsia"/>
          <w:color w:val="000000" w:themeColor="text1"/>
        </w:rPr>
        <w:t xml:space="preserve"> (</w:t>
      </w:r>
      <w:r w:rsidRPr="004B4DB4">
        <w:rPr>
          <w:rFonts w:ascii="Times New Roman" w:hAnsi="Times New Roman"/>
          <w:color w:val="000000" w:themeColor="text1"/>
        </w:rPr>
        <w:t xml:space="preserve">D) Dot plot showing expression of </w:t>
      </w:r>
      <w:r w:rsidRPr="004B4DB4">
        <w:rPr>
          <w:rFonts w:ascii="Times New Roman" w:hAnsi="Times New Roman"/>
          <w:i/>
          <w:color w:val="000000" w:themeColor="text1"/>
        </w:rPr>
        <w:t>GZMA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CMC1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in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four</w:t>
      </w:r>
      <w:r w:rsidRPr="004B4DB4">
        <w:rPr>
          <w:rFonts w:ascii="Times New Roman" w:hAnsi="Times New Roman"/>
          <w:color w:val="000000" w:themeColor="text1"/>
        </w:rPr>
        <w:t xml:space="preserve"> different treatments. IgG: immunoglobulin G isotype control; PD-1: PD-1 immune-checkpoint blockade antibody; 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MI: SMI </w:t>
      </w:r>
      <w:r w:rsidRPr="004B4DB4">
        <w:rPr>
          <w:rFonts w:ascii="Times New Roman" w:hAnsi="Times New Roman" w:hint="eastAsia"/>
          <w:color w:val="000000" w:themeColor="text1"/>
        </w:rPr>
        <w:t>monotherapy</w:t>
      </w:r>
      <w:r w:rsidRPr="004B4DB4">
        <w:rPr>
          <w:rFonts w:ascii="Times New Roman" w:hAnsi="Times New Roman"/>
          <w:color w:val="000000" w:themeColor="text1"/>
        </w:rPr>
        <w:t>; PD-1+SMI: combination of anti-PD-1 and SMI.</w:t>
      </w:r>
      <w:r w:rsidRPr="004B4DB4">
        <w:rPr>
          <w:rFonts w:ascii="Times New Roman" w:hAnsi="Times New Roman" w:hint="eastAsia"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>(E</w:t>
      </w:r>
      <w:r w:rsidRPr="004B4DB4">
        <w:rPr>
          <w:rFonts w:ascii="Times New Roman" w:hAnsi="Times New Roman" w:hint="eastAsia"/>
          <w:color w:val="000000" w:themeColor="text1"/>
        </w:rPr>
        <w:t>)</w:t>
      </w:r>
      <w:r w:rsidRPr="004B4DB4">
        <w:rPr>
          <w:rFonts w:ascii="Times New Roman" w:hAnsi="Times New Roman"/>
          <w:color w:val="000000" w:themeColor="text1"/>
        </w:rPr>
        <w:t xml:space="preserve"> Heatmap of T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 xml:space="preserve"> respective markers among </w:t>
      </w:r>
      <w:r w:rsidRPr="004B4DB4">
        <w:rPr>
          <w:rFonts w:ascii="Times New Roman" w:hAnsi="Times New Roman" w:hint="eastAsia"/>
          <w:color w:val="000000" w:themeColor="text1"/>
        </w:rPr>
        <w:t>thirteen</w:t>
      </w:r>
      <w:r w:rsidRPr="004B4DB4">
        <w:rPr>
          <w:rFonts w:ascii="Times New Roman" w:hAnsi="Times New Roman"/>
          <w:color w:val="000000" w:themeColor="text1"/>
        </w:rPr>
        <w:t xml:space="preserve"> T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 xml:space="preserve"> subclusters. (F) Dot plot showing expression of </w:t>
      </w:r>
      <w:r w:rsidRPr="004B4DB4">
        <w:rPr>
          <w:rFonts w:ascii="Times New Roman" w:hAnsi="Times New Roman"/>
          <w:i/>
          <w:color w:val="000000" w:themeColor="text1"/>
        </w:rPr>
        <w:t>FOXP3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IL2RA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IKZF2</w:t>
      </w:r>
      <w:r w:rsidRPr="004B4DB4">
        <w:rPr>
          <w:rFonts w:ascii="Times New Roman" w:hAnsi="Times New Roman"/>
          <w:color w:val="000000" w:themeColor="text1"/>
        </w:rPr>
        <w:t xml:space="preserve"> in </w:t>
      </w:r>
      <w:bookmarkStart w:id="10" w:name="OLE_LINK159"/>
      <w:bookmarkStart w:id="11" w:name="OLE_LINK160"/>
      <w:r w:rsidRPr="004B4DB4">
        <w:rPr>
          <w:rFonts w:ascii="Times New Roman" w:hAnsi="Times New Roman"/>
          <w:color w:val="000000" w:themeColor="text1"/>
        </w:rPr>
        <w:t>four different treatments</w:t>
      </w:r>
      <w:bookmarkEnd w:id="10"/>
      <w:bookmarkEnd w:id="11"/>
      <w:r w:rsidRPr="004B4DB4">
        <w:rPr>
          <w:rFonts w:ascii="Times New Roman" w:hAnsi="Times New Roman"/>
          <w:color w:val="000000" w:themeColor="text1"/>
        </w:rPr>
        <w:t xml:space="preserve"> of Tregs. (G</w:t>
      </w:r>
      <w:r w:rsidRPr="004B4DB4">
        <w:rPr>
          <w:rFonts w:ascii="Times New Roman" w:hAnsi="Times New Roman" w:hint="eastAsia"/>
          <w:color w:val="000000" w:themeColor="text1"/>
        </w:rPr>
        <w:t>)</w:t>
      </w:r>
      <w:r w:rsidRPr="004B4DB4">
        <w:rPr>
          <w:rFonts w:ascii="Times New Roman" w:hAnsi="Times New Roman"/>
          <w:color w:val="000000" w:themeColor="text1"/>
        </w:rPr>
        <w:t xml:space="preserve"> Heatmap </w:t>
      </w:r>
      <w:r w:rsidRPr="004B4DB4">
        <w:rPr>
          <w:rFonts w:ascii="Times New Roman" w:hAnsi="Times New Roman" w:hint="eastAsia"/>
          <w:color w:val="000000" w:themeColor="text1"/>
        </w:rPr>
        <w:t>showing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express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of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i/>
          <w:color w:val="000000" w:themeColor="text1"/>
        </w:rPr>
        <w:t>C</w:t>
      </w:r>
      <w:r w:rsidRPr="004B4DB4">
        <w:rPr>
          <w:rFonts w:ascii="Times New Roman" w:hAnsi="Times New Roman"/>
          <w:i/>
          <w:color w:val="000000" w:themeColor="text1"/>
        </w:rPr>
        <w:t>CR6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RORC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a</w:t>
      </w:r>
      <w:r w:rsidRPr="004B4DB4">
        <w:rPr>
          <w:rFonts w:ascii="Times New Roman" w:hAnsi="Times New Roman"/>
          <w:color w:val="000000" w:themeColor="text1"/>
        </w:rPr>
        <w:t xml:space="preserve">mong </w:t>
      </w:r>
      <w:r w:rsidRPr="004B4DB4">
        <w:rPr>
          <w:rFonts w:ascii="Times New Roman" w:hAnsi="Times New Roman" w:hint="eastAsia"/>
          <w:color w:val="000000" w:themeColor="text1"/>
        </w:rPr>
        <w:t>thirteen</w:t>
      </w:r>
      <w:r w:rsidRPr="004B4DB4">
        <w:rPr>
          <w:rFonts w:ascii="Times New Roman" w:hAnsi="Times New Roman"/>
          <w:color w:val="000000" w:themeColor="text1"/>
        </w:rPr>
        <w:t xml:space="preserve"> T </w:t>
      </w:r>
      <w:r w:rsidRPr="004B4DB4">
        <w:rPr>
          <w:rFonts w:ascii="Times New Roman" w:hAnsi="Times New Roman" w:hint="eastAsia"/>
          <w:color w:val="000000" w:themeColor="text1"/>
        </w:rPr>
        <w:t>cell</w:t>
      </w:r>
      <w:r w:rsidRPr="004B4DB4">
        <w:rPr>
          <w:rFonts w:ascii="Times New Roman" w:hAnsi="Times New Roman"/>
          <w:color w:val="000000" w:themeColor="text1"/>
        </w:rPr>
        <w:t xml:space="preserve"> subclusters. </w:t>
      </w:r>
      <w:r w:rsidRPr="004B4DB4">
        <w:rPr>
          <w:rFonts w:ascii="Times New Roman" w:hAnsi="Times New Roman" w:hint="eastAsia"/>
          <w:color w:val="000000" w:themeColor="text1"/>
        </w:rPr>
        <w:t>(</w:t>
      </w:r>
      <w:r w:rsidRPr="004B4DB4">
        <w:rPr>
          <w:rFonts w:ascii="Times New Roman" w:hAnsi="Times New Roman"/>
          <w:color w:val="000000" w:themeColor="text1"/>
        </w:rPr>
        <w:t xml:space="preserve">H) Top biological pathways of </w:t>
      </w:r>
      <w:r w:rsidRPr="004B4DB4">
        <w:rPr>
          <w:rFonts w:ascii="Times New Roman" w:hAnsi="Times New Roman"/>
          <w:i/>
          <w:color w:val="000000" w:themeColor="text1"/>
        </w:rPr>
        <w:t>KLRB1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CD4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T helper 17-like T cells (</w:t>
      </w:r>
      <w:r w:rsidRPr="004B4DB4">
        <w:rPr>
          <w:rFonts w:ascii="Times New Roman" w:hAnsi="Times New Roman"/>
          <w:i/>
          <w:color w:val="000000" w:themeColor="text1"/>
        </w:rPr>
        <w:t>KLRB1</w:t>
      </w:r>
      <w:r w:rsidRPr="004B4DB4">
        <w:rPr>
          <w:rFonts w:ascii="Times New Roman" w:hAnsi="Times New Roman"/>
          <w:color w:val="000000" w:themeColor="text1"/>
          <w:vertAlign w:val="superscript"/>
        </w:rPr>
        <w:t xml:space="preserve">+ </w:t>
      </w:r>
      <w:r w:rsidRPr="004B4DB4">
        <w:rPr>
          <w:rFonts w:ascii="Times New Roman" w:hAnsi="Times New Roman"/>
          <w:color w:val="000000" w:themeColor="text1"/>
        </w:rPr>
        <w:t>Th17-like CD4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T </w:t>
      </w:r>
      <w:r w:rsidRPr="004B4DB4">
        <w:rPr>
          <w:rFonts w:ascii="Times New Roman" w:hAnsi="Times New Roman" w:hint="eastAsia"/>
          <w:color w:val="000000" w:themeColor="text1"/>
        </w:rPr>
        <w:t>cells</w:t>
      </w:r>
      <w:r w:rsidRPr="004B4DB4">
        <w:rPr>
          <w:rFonts w:ascii="Times New Roman" w:hAnsi="Times New Roman"/>
          <w:color w:val="000000" w:themeColor="text1"/>
        </w:rPr>
        <w:t xml:space="preserve">) based on DEGs using </w:t>
      </w:r>
      <w:proofErr w:type="spellStart"/>
      <w:r w:rsidRPr="004B4DB4">
        <w:rPr>
          <w:rFonts w:ascii="Times New Roman" w:hAnsi="Times New Roman"/>
          <w:color w:val="000000" w:themeColor="text1"/>
        </w:rPr>
        <w:t>Metascape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 analysis. (I) Violin plot showing the mean score of the cytotoxic </w:t>
      </w:r>
      <w:r w:rsidRPr="004B4DB4">
        <w:rPr>
          <w:rFonts w:ascii="Times New Roman" w:hAnsi="Times New Roman" w:hint="eastAsia"/>
          <w:color w:val="000000" w:themeColor="text1"/>
        </w:rPr>
        <w:t>or</w:t>
      </w:r>
      <w:r w:rsidRPr="004B4DB4">
        <w:rPr>
          <w:rFonts w:ascii="Times New Roman" w:hAnsi="Times New Roman"/>
          <w:color w:val="000000" w:themeColor="text1"/>
        </w:rPr>
        <w:t xml:space="preserve"> exhausted signature across four different treatments in T and NK cells.</w:t>
      </w:r>
      <w:r w:rsidR="00224CFD" w:rsidRPr="004B4DB4">
        <w:rPr>
          <w:rFonts w:ascii="Times New Roman" w:hAnsi="Times New Roman"/>
          <w:color w:val="000000" w:themeColor="text1"/>
          <w:szCs w:val="32"/>
          <w:vertAlign w:val="superscript"/>
        </w:rPr>
        <w:t xml:space="preserve"> ***</w:t>
      </w:r>
      <w:r w:rsidR="00224CFD" w:rsidRPr="004B4DB4">
        <w:rPr>
          <w:rFonts w:ascii="Times New Roman" w:hAnsi="Times New Roman"/>
          <w:i/>
          <w:color w:val="000000" w:themeColor="text1"/>
          <w:szCs w:val="32"/>
        </w:rPr>
        <w:t>P</w:t>
      </w:r>
      <w:r w:rsidR="00224CFD" w:rsidRPr="004B4DB4">
        <w:rPr>
          <w:rFonts w:ascii="Times New Roman" w:hAnsi="Times New Roman"/>
          <w:color w:val="000000" w:themeColor="text1"/>
          <w:szCs w:val="32"/>
        </w:rPr>
        <w:t xml:space="preserve"> &lt; 0.001</w:t>
      </w:r>
      <w:r w:rsidR="00224CFD" w:rsidRPr="004B4DB4">
        <w:rPr>
          <w:rFonts w:ascii="Times New Roman" w:hAnsi="Times New Roman" w:hint="eastAsia"/>
          <w:color w:val="000000" w:themeColor="text1"/>
          <w:szCs w:val="32"/>
        </w:rPr>
        <w:t>,</w:t>
      </w:r>
      <w:r w:rsidR="00224CFD" w:rsidRPr="004B4DB4">
        <w:rPr>
          <w:rFonts w:ascii="Times New Roman" w:hAnsi="Times New Roman"/>
          <w:color w:val="000000" w:themeColor="text1"/>
          <w:szCs w:val="32"/>
        </w:rPr>
        <w:t xml:space="preserve"> </w:t>
      </w:r>
      <w:r w:rsidR="00224CFD" w:rsidRPr="004B4DB4">
        <w:rPr>
          <w:rFonts w:ascii="Times New Roman" w:hAnsi="Times New Roman"/>
          <w:color w:val="000000" w:themeColor="text1"/>
          <w:szCs w:val="32"/>
          <w:vertAlign w:val="superscript"/>
        </w:rPr>
        <w:t>****</w:t>
      </w:r>
      <w:r w:rsidR="00224CFD" w:rsidRPr="004B4DB4">
        <w:rPr>
          <w:rFonts w:ascii="Times New Roman" w:hAnsi="Times New Roman"/>
          <w:i/>
          <w:color w:val="000000" w:themeColor="text1"/>
          <w:szCs w:val="32"/>
        </w:rPr>
        <w:t>P</w:t>
      </w:r>
      <w:r w:rsidR="00224CFD" w:rsidRPr="004B4DB4">
        <w:rPr>
          <w:rFonts w:ascii="Times New Roman" w:hAnsi="Times New Roman"/>
          <w:color w:val="000000" w:themeColor="text1"/>
          <w:szCs w:val="32"/>
        </w:rPr>
        <w:t xml:space="preserve"> &lt; 0.0001.</w:t>
      </w:r>
    </w:p>
    <w:p w14:paraId="66F5C70C" w14:textId="77777777" w:rsidR="006830C1" w:rsidRPr="004B4DB4" w:rsidRDefault="006830C1" w:rsidP="00224CFD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</w:p>
    <w:p w14:paraId="7DE1FBFC" w14:textId="1A657302" w:rsidR="006830C1" w:rsidRPr="004B4DB4" w:rsidRDefault="00E178DA" w:rsidP="006830C1">
      <w:pPr>
        <w:snapToGrid w:val="0"/>
        <w:spacing w:line="480" w:lineRule="auto"/>
        <w:jc w:val="center"/>
        <w:rPr>
          <w:rFonts w:ascii="Times New Roman" w:hAnsi="Times New Roman"/>
          <w:b/>
          <w:color w:val="000000" w:themeColor="text1"/>
        </w:rPr>
      </w:pPr>
      <w:r w:rsidRPr="004B4DB4">
        <w:rPr>
          <w:rFonts w:ascii="Times New Roman" w:hAnsi="Times New Roman"/>
          <w:b/>
          <w:noProof/>
          <w:color w:val="000000" w:themeColor="text1"/>
        </w:rPr>
        <w:lastRenderedPageBreak/>
        <w:drawing>
          <wp:inline distT="0" distB="0" distL="0" distR="0" wp14:anchorId="40F9D4FD" wp14:editId="4F80A80C">
            <wp:extent cx="5270500" cy="8392795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F093" w14:textId="5C4233C2" w:rsidR="006830C1" w:rsidRPr="004B4DB4" w:rsidRDefault="006830C1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13</w:t>
      </w:r>
      <w:r w:rsidRPr="004B4DB4">
        <w:rPr>
          <w:rFonts w:ascii="Times New Roman" w:hAnsi="Times New Roman"/>
          <w:color w:val="000000" w:themeColor="text1"/>
        </w:rPr>
        <w:t xml:space="preserve"> Single-cell transcriptome profiles of myeloid cells. (A) Heatmap of DEGs </w:t>
      </w:r>
      <w:r w:rsidRPr="004B4DB4">
        <w:rPr>
          <w:rFonts w:ascii="Times New Roman" w:hAnsi="Times New Roman"/>
          <w:color w:val="000000" w:themeColor="text1"/>
        </w:rPr>
        <w:lastRenderedPageBreak/>
        <w:t>among macrophages, monocytes, classical DCs, and plasmacytoid DCs (</w:t>
      </w:r>
      <w:proofErr w:type="spellStart"/>
      <w:r w:rsidRPr="004B4DB4">
        <w:rPr>
          <w:rFonts w:ascii="Times New Roman" w:hAnsi="Times New Roman"/>
          <w:color w:val="000000" w:themeColor="text1"/>
        </w:rPr>
        <w:t>pDCs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). (B) Violin plot showing expression of </w:t>
      </w:r>
      <w:r w:rsidRPr="004B4DB4">
        <w:rPr>
          <w:rFonts w:ascii="Times New Roman" w:hAnsi="Times New Roman"/>
          <w:i/>
          <w:color w:val="000000" w:themeColor="text1"/>
        </w:rPr>
        <w:t>ITGAE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ITGAM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="00886912">
        <w:rPr>
          <w:rFonts w:ascii="Times New Roman" w:hAnsi="Times New Roman" w:hint="eastAsia"/>
          <w:color w:val="000000" w:themeColor="text1"/>
        </w:rPr>
        <w:t>and</w:t>
      </w:r>
      <w:r w:rsidR="00886912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 xml:space="preserve">ICOSLG </w:t>
      </w:r>
      <w:r w:rsidRPr="004B4DB4">
        <w:rPr>
          <w:rFonts w:ascii="Times New Roman" w:hAnsi="Times New Roman"/>
          <w:color w:val="000000" w:themeColor="text1"/>
        </w:rPr>
        <w:t xml:space="preserve">in classical DCs and </w:t>
      </w:r>
      <w:proofErr w:type="spellStart"/>
      <w:r w:rsidRPr="004B4DB4">
        <w:rPr>
          <w:rFonts w:ascii="Times New Roman" w:hAnsi="Times New Roman"/>
          <w:color w:val="000000" w:themeColor="text1"/>
        </w:rPr>
        <w:t>pDCs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. (C) Heatmap of DEGs among six macrophages subclusters. (D) Heatmap </w:t>
      </w:r>
      <w:r w:rsidRPr="004B4DB4">
        <w:rPr>
          <w:rFonts w:ascii="Times New Roman" w:hAnsi="Times New Roman" w:hint="eastAsia"/>
          <w:color w:val="000000" w:themeColor="text1"/>
        </w:rPr>
        <w:t>describing</w:t>
      </w:r>
      <w:r w:rsidRPr="004B4DB4">
        <w:rPr>
          <w:rFonts w:ascii="Times New Roman" w:hAnsi="Times New Roman"/>
          <w:color w:val="000000" w:themeColor="text1"/>
        </w:rPr>
        <w:t xml:space="preserve"> the expression of M1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M2 feature genes in six macrophage subclusters. (E) Dot plot showing expression of </w:t>
      </w:r>
      <w:r w:rsidRPr="004B4DB4">
        <w:rPr>
          <w:rFonts w:ascii="Times New Roman" w:hAnsi="Times New Roman"/>
          <w:i/>
          <w:color w:val="000000" w:themeColor="text1"/>
        </w:rPr>
        <w:t>CD33, CD14, ITGAM, HLA-DRA,</w:t>
      </w:r>
      <w:r w:rsidR="00886912" w:rsidRPr="00886912">
        <w:rPr>
          <w:rFonts w:ascii="Times New Roman" w:hAnsi="Times New Roman"/>
          <w:iCs/>
          <w:color w:val="000000" w:themeColor="text1"/>
        </w:rPr>
        <w:t xml:space="preserve"> </w:t>
      </w:r>
      <w:r w:rsidR="00886912" w:rsidRPr="00886912">
        <w:rPr>
          <w:rFonts w:ascii="Times New Roman" w:hAnsi="Times New Roman" w:hint="eastAsia"/>
          <w:iCs/>
          <w:color w:val="000000" w:themeColor="text1"/>
        </w:rPr>
        <w:t>and</w:t>
      </w:r>
      <w:r w:rsidR="00886912" w:rsidRPr="00886912">
        <w:rPr>
          <w:rFonts w:ascii="Times New Roman" w:hAnsi="Times New Roman"/>
          <w:iCs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 xml:space="preserve">HLA-DRB1 </w:t>
      </w:r>
      <w:r w:rsidRPr="004B4DB4">
        <w:rPr>
          <w:rFonts w:ascii="Times New Roman" w:hAnsi="Times New Roman"/>
          <w:color w:val="000000" w:themeColor="text1"/>
        </w:rPr>
        <w:t xml:space="preserve">in myeloid </w:t>
      </w:r>
      <w:r w:rsidRPr="004B4DB4">
        <w:rPr>
          <w:rFonts w:ascii="Times New Roman" w:hAnsi="Times New Roman" w:hint="eastAsia"/>
          <w:color w:val="000000" w:themeColor="text1"/>
        </w:rPr>
        <w:t>subclusters</w:t>
      </w:r>
      <w:r w:rsidRPr="004B4DB4">
        <w:rPr>
          <w:rFonts w:ascii="Times New Roman" w:hAnsi="Times New Roman"/>
          <w:color w:val="000000" w:themeColor="text1"/>
        </w:rPr>
        <w:t xml:space="preserve">. (F) Chord </w:t>
      </w:r>
      <w:r w:rsidRPr="004B4DB4">
        <w:rPr>
          <w:rFonts w:ascii="Times New Roman" w:hAnsi="Times New Roman" w:hint="eastAsia"/>
          <w:color w:val="000000" w:themeColor="text1"/>
        </w:rPr>
        <w:t>d</w:t>
      </w:r>
      <w:r w:rsidRPr="004B4DB4">
        <w:rPr>
          <w:rFonts w:ascii="Times New Roman" w:hAnsi="Times New Roman"/>
          <w:color w:val="000000" w:themeColor="text1"/>
        </w:rPr>
        <w:t xml:space="preserve">iagram </w:t>
      </w:r>
      <w:r w:rsidRPr="004B4DB4">
        <w:rPr>
          <w:rFonts w:ascii="Times New Roman" w:hAnsi="Times New Roman" w:hint="eastAsia"/>
          <w:color w:val="000000" w:themeColor="text1"/>
        </w:rPr>
        <w:t>showing</w:t>
      </w:r>
      <w:r w:rsidRPr="004B4DB4">
        <w:rPr>
          <w:rFonts w:ascii="Times New Roman" w:hAnsi="Times New Roman"/>
          <w:color w:val="000000" w:themeColor="text1"/>
        </w:rPr>
        <w:t xml:space="preserve"> the ligand-receptor pair FTL3-FTL3LG involved in </w:t>
      </w:r>
      <w:proofErr w:type="spellStart"/>
      <w:r w:rsidRPr="004B4DB4">
        <w:rPr>
          <w:rFonts w:ascii="Times New Roman" w:hAnsi="Times New Roman"/>
          <w:i/>
          <w:color w:val="000000" w:themeColor="text1"/>
        </w:rPr>
        <w:t>GZMA</w:t>
      </w:r>
      <w:r w:rsidRPr="004B4DB4">
        <w:rPr>
          <w:rFonts w:ascii="Times New Roman" w:hAnsi="Times New Roman" w:hint="eastAsia"/>
          <w:color w:val="000000" w:themeColor="text1"/>
          <w:vertAlign w:val="superscript"/>
        </w:rPr>
        <w:t>high</w:t>
      </w:r>
      <w:proofErr w:type="spellEnd"/>
      <w:r w:rsidRPr="004B4DB4">
        <w:rPr>
          <w:rFonts w:ascii="Times New Roman" w:hAnsi="Times New Roman"/>
          <w:i/>
          <w:color w:val="000000" w:themeColor="text1"/>
        </w:rPr>
        <w:t xml:space="preserve"> </w:t>
      </w:r>
      <w:r w:rsidRPr="004B4DB4">
        <w:rPr>
          <w:rFonts w:ascii="Times New Roman" w:hAnsi="Times New Roman"/>
          <w:color w:val="000000" w:themeColor="text1"/>
        </w:rPr>
        <w:t xml:space="preserve">NK </w:t>
      </w:r>
      <w:r w:rsidRPr="004B4DB4">
        <w:rPr>
          <w:rFonts w:ascii="Times New Roman" w:hAnsi="Times New Roman" w:hint="eastAsia"/>
          <w:color w:val="000000" w:themeColor="text1"/>
        </w:rPr>
        <w:t>cells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DC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 and between </w:t>
      </w:r>
      <w:r w:rsidRPr="004B4DB4">
        <w:rPr>
          <w:rFonts w:ascii="Times New Roman" w:hAnsi="Times New Roman"/>
          <w:i/>
          <w:color w:val="000000" w:themeColor="text1"/>
        </w:rPr>
        <w:t>XCL1</w:t>
      </w:r>
      <w:r w:rsidRPr="004B4DB4">
        <w:rPr>
          <w:rFonts w:ascii="Times New Roman" w:hAnsi="Times New Roman" w:hint="eastAsia"/>
          <w:color w:val="000000" w:themeColor="text1"/>
          <w:vertAlign w:val="superscript"/>
        </w:rPr>
        <w:t>high</w:t>
      </w:r>
      <w:r w:rsidRPr="004B4DB4">
        <w:rPr>
          <w:rFonts w:ascii="Times New Roman" w:hAnsi="Times New Roman"/>
          <w:color w:val="000000" w:themeColor="text1"/>
        </w:rPr>
        <w:t xml:space="preserve"> NK </w:t>
      </w:r>
      <w:r w:rsidRPr="004B4DB4">
        <w:rPr>
          <w:rFonts w:ascii="Times New Roman" w:hAnsi="Times New Roman" w:hint="eastAsia"/>
          <w:color w:val="000000" w:themeColor="text1"/>
        </w:rPr>
        <w:t>cells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DC</w:t>
      </w:r>
      <w:r w:rsidRPr="004B4DB4">
        <w:rPr>
          <w:rFonts w:ascii="Times New Roman" w:hAnsi="Times New Roman" w:hint="eastAsia"/>
          <w:color w:val="000000" w:themeColor="text1"/>
        </w:rPr>
        <w:t>s</w:t>
      </w:r>
      <w:r w:rsidRPr="004B4DB4">
        <w:rPr>
          <w:rFonts w:ascii="Times New Roman" w:hAnsi="Times New Roman"/>
          <w:color w:val="000000" w:themeColor="text1"/>
        </w:rPr>
        <w:t xml:space="preserve">, and the ligand-receptor pair CD40-CD40LG involved in DCs and </w:t>
      </w:r>
      <w:r w:rsidRPr="004B4DB4">
        <w:rPr>
          <w:rFonts w:ascii="Times New Roman" w:hAnsi="Times New Roman"/>
          <w:i/>
          <w:color w:val="000000" w:themeColor="text1"/>
        </w:rPr>
        <w:t>CD69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CD4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T</w:t>
      </w:r>
      <w:r w:rsidRPr="004B4DB4">
        <w:rPr>
          <w:rFonts w:ascii="Times New Roman" w:hAnsi="Times New Roman"/>
          <w:color w:val="000000" w:themeColor="text1"/>
          <w:vertAlign w:val="subscript"/>
        </w:rPr>
        <w:t>RM</w:t>
      </w:r>
      <w:r w:rsidRPr="004B4DB4">
        <w:rPr>
          <w:rFonts w:ascii="Times New Roman" w:hAnsi="Times New Roman"/>
          <w:color w:val="000000" w:themeColor="text1"/>
        </w:rPr>
        <w:t xml:space="preserve">, </w:t>
      </w:r>
      <w:r w:rsidRPr="004B4DB4">
        <w:rPr>
          <w:rFonts w:ascii="Times New Roman" w:hAnsi="Times New Roman"/>
          <w:i/>
          <w:color w:val="000000" w:themeColor="text1"/>
        </w:rPr>
        <w:t>KLRB1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CD4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Th17-like T, </w:t>
      </w:r>
      <w:r w:rsidRPr="004B4DB4">
        <w:rPr>
          <w:rFonts w:ascii="Times New Roman" w:hAnsi="Times New Roman" w:hint="eastAsia"/>
          <w:color w:val="000000" w:themeColor="text1"/>
        </w:rPr>
        <w:t>and</w:t>
      </w:r>
      <w:r w:rsidRPr="004B4DB4">
        <w:rPr>
          <w:rFonts w:ascii="Times New Roman" w:hAnsi="Times New Roman"/>
          <w:color w:val="000000" w:themeColor="text1"/>
        </w:rPr>
        <w:t xml:space="preserve"> </w:t>
      </w:r>
      <w:r w:rsidRPr="004B4DB4">
        <w:rPr>
          <w:rFonts w:ascii="Times New Roman" w:hAnsi="Times New Roman"/>
          <w:i/>
          <w:color w:val="000000" w:themeColor="text1"/>
        </w:rPr>
        <w:t>SELL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CD4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T</w:t>
      </w:r>
      <w:r w:rsidRPr="004B4DB4">
        <w:rPr>
          <w:rFonts w:ascii="Times New Roman" w:hAnsi="Times New Roman"/>
          <w:color w:val="000000" w:themeColor="text1"/>
          <w:vertAlign w:val="subscript"/>
        </w:rPr>
        <w:t>N</w:t>
      </w:r>
      <w:r w:rsidRPr="004B4DB4">
        <w:rPr>
          <w:rFonts w:ascii="Times New Roman" w:hAnsi="Times New Roman"/>
          <w:color w:val="000000" w:themeColor="text1"/>
        </w:rPr>
        <w:t xml:space="preserve"> cells.</w:t>
      </w:r>
    </w:p>
    <w:p w14:paraId="243F7D65" w14:textId="77777777" w:rsidR="00272230" w:rsidRPr="004B4DB4" w:rsidRDefault="00272230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  <w:sectPr w:rsidR="00272230" w:rsidRPr="004B4DB4" w:rsidSect="00365380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423"/>
        </w:sectPr>
      </w:pPr>
    </w:p>
    <w:p w14:paraId="5C02A689" w14:textId="57D52C49" w:rsidR="006830C1" w:rsidRPr="004B4DB4" w:rsidRDefault="00272230" w:rsidP="006830C1">
      <w:pPr>
        <w:snapToGrid w:val="0"/>
        <w:spacing w:line="480" w:lineRule="auto"/>
        <w:rPr>
          <w:rFonts w:ascii="Times New Roman" w:hAnsi="Times New Roman"/>
          <w:color w:val="000000" w:themeColor="text1"/>
        </w:rPr>
      </w:pPr>
      <w:r w:rsidRPr="004B4DB4">
        <w:rPr>
          <w:rFonts w:ascii="Times New Roman" w:hAnsi="Times New Roman"/>
          <w:b/>
          <w:noProof/>
          <w:color w:val="000000" w:themeColor="text1"/>
        </w:rPr>
        <w:lastRenderedPageBreak/>
        <w:drawing>
          <wp:inline distT="0" distB="0" distL="0" distR="0" wp14:anchorId="207180EE" wp14:editId="4897B5EB">
            <wp:extent cx="5270500" cy="449770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2302" w14:textId="337F0ABD" w:rsidR="006830C1" w:rsidRPr="004B4DB4" w:rsidRDefault="006830C1" w:rsidP="00365380">
      <w:pPr>
        <w:snapToGrid w:val="0"/>
        <w:spacing w:line="480" w:lineRule="auto"/>
        <w:rPr>
          <w:color w:val="000000" w:themeColor="text1"/>
        </w:rPr>
      </w:pPr>
      <w:r w:rsidRPr="004B4DB4">
        <w:rPr>
          <w:rFonts w:ascii="Times New Roman" w:hAnsi="Times New Roman"/>
          <w:b/>
          <w:color w:val="000000" w:themeColor="text1"/>
          <w:szCs w:val="32"/>
        </w:rPr>
        <w:t>Fig.</w:t>
      </w:r>
      <w:r w:rsidRPr="004B4DB4">
        <w:rPr>
          <w:rFonts w:ascii="Times New Roman" w:hAnsi="Times New Roman"/>
          <w:b/>
          <w:color w:val="000000" w:themeColor="text1"/>
        </w:rPr>
        <w:t xml:space="preserve"> S</w:t>
      </w:r>
      <w:r w:rsidR="00D21B04" w:rsidRPr="004B4DB4">
        <w:rPr>
          <w:rFonts w:ascii="Times New Roman" w:hAnsi="Times New Roman"/>
          <w:b/>
          <w:color w:val="000000" w:themeColor="text1"/>
        </w:rPr>
        <w:t>14</w:t>
      </w:r>
      <w:r w:rsidRPr="004B4DB4">
        <w:rPr>
          <w:rFonts w:ascii="Times New Roman" w:hAnsi="Times New Roman"/>
          <w:color w:val="000000" w:themeColor="text1"/>
        </w:rPr>
        <w:t xml:space="preserve"> Single-cell transcriptome profiles of fibroblast and endothelial cells. (A) Heatmap of DEGs among fibroblast </w:t>
      </w:r>
      <w:proofErr w:type="spellStart"/>
      <w:r w:rsidRPr="004B4DB4">
        <w:rPr>
          <w:rFonts w:ascii="Times New Roman" w:hAnsi="Times New Roman"/>
          <w:color w:val="000000" w:themeColor="text1"/>
        </w:rPr>
        <w:t>sublcusters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. (B) Top biological pathways of based on DEGs </w:t>
      </w:r>
      <w:r w:rsidRPr="004B4DB4">
        <w:rPr>
          <w:rFonts w:ascii="Times New Roman" w:hAnsi="Times New Roman" w:hint="eastAsia"/>
          <w:color w:val="000000" w:themeColor="text1"/>
        </w:rPr>
        <w:t xml:space="preserve">of </w:t>
      </w:r>
      <w:r w:rsidRPr="004B4DB4">
        <w:rPr>
          <w:rFonts w:ascii="Times New Roman" w:hAnsi="Times New Roman"/>
          <w:i/>
          <w:iCs/>
          <w:color w:val="000000" w:themeColor="text1"/>
        </w:rPr>
        <w:t>ACTA2</w:t>
      </w:r>
      <w:r w:rsidRPr="004B4DB4">
        <w:rPr>
          <w:rFonts w:ascii="Times New Roman" w:hAnsi="Times New Roman"/>
          <w:color w:val="000000" w:themeColor="text1"/>
          <w:vertAlign w:val="superscript"/>
        </w:rPr>
        <w:t>+</w:t>
      </w:r>
      <w:r w:rsidRPr="004B4DB4">
        <w:rPr>
          <w:rFonts w:ascii="Times New Roman" w:hAnsi="Times New Roman"/>
          <w:color w:val="000000" w:themeColor="text1"/>
        </w:rPr>
        <w:t xml:space="preserve"> myofibroblasts from the PD-1+SMI group using </w:t>
      </w:r>
      <w:proofErr w:type="spellStart"/>
      <w:r w:rsidRPr="004B4DB4">
        <w:rPr>
          <w:rFonts w:ascii="Times New Roman" w:hAnsi="Times New Roman"/>
          <w:color w:val="000000" w:themeColor="text1"/>
        </w:rPr>
        <w:t>Metascape</w:t>
      </w:r>
      <w:proofErr w:type="spellEnd"/>
      <w:r w:rsidRPr="004B4DB4">
        <w:rPr>
          <w:rFonts w:ascii="Times New Roman" w:hAnsi="Times New Roman"/>
          <w:color w:val="000000" w:themeColor="text1"/>
        </w:rPr>
        <w:t xml:space="preserve"> analysis. (C) Heatmap of DEGs among endothelial </w:t>
      </w:r>
      <w:proofErr w:type="spellStart"/>
      <w:r w:rsidRPr="004B4DB4">
        <w:rPr>
          <w:rFonts w:ascii="Times New Roman" w:hAnsi="Times New Roman"/>
          <w:color w:val="000000" w:themeColor="text1"/>
        </w:rPr>
        <w:t>sublcusters</w:t>
      </w:r>
      <w:proofErr w:type="spellEnd"/>
      <w:r w:rsidRPr="004B4DB4">
        <w:rPr>
          <w:rFonts w:ascii="Times New Roman" w:hAnsi="Times New Roman"/>
          <w:color w:val="000000" w:themeColor="text1"/>
        </w:rPr>
        <w:t>.</w:t>
      </w:r>
    </w:p>
    <w:sectPr w:rsidR="006830C1" w:rsidRPr="004B4DB4" w:rsidSect="00365380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A8957" w14:textId="77777777" w:rsidR="00C415C2" w:rsidRDefault="00C415C2" w:rsidP="00DA7325">
      <w:r>
        <w:separator/>
      </w:r>
    </w:p>
  </w:endnote>
  <w:endnote w:type="continuationSeparator" w:id="0">
    <w:p w14:paraId="2DE5A25B" w14:textId="77777777" w:rsidR="00C415C2" w:rsidRDefault="00C415C2" w:rsidP="00DA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481582747"/>
      <w:docPartObj>
        <w:docPartGallery w:val="Page Numbers (Bottom of Page)"/>
        <w:docPartUnique/>
      </w:docPartObj>
    </w:sdtPr>
    <w:sdtContent>
      <w:p w14:paraId="16D0A5BE" w14:textId="2702A95C" w:rsidR="00365380" w:rsidRDefault="00365380" w:rsidP="000476DB">
        <w:pPr>
          <w:pStyle w:val="a6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03B6CC84" w14:textId="77777777" w:rsidR="00365380" w:rsidRDefault="003653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86442884"/>
      <w:docPartObj>
        <w:docPartGallery w:val="Page Numbers (Bottom of Page)"/>
        <w:docPartUnique/>
      </w:docPartObj>
    </w:sdtPr>
    <w:sdtContent>
      <w:p w14:paraId="6D798FBD" w14:textId="7794E5C5" w:rsidR="00365380" w:rsidRDefault="00365380" w:rsidP="000476DB">
        <w:pPr>
          <w:pStyle w:val="a6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9DC8F7E" w14:textId="77777777" w:rsidR="00365380" w:rsidRDefault="003653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D5919" w14:textId="77777777" w:rsidR="00C415C2" w:rsidRDefault="00C415C2" w:rsidP="00DA7325">
      <w:r>
        <w:separator/>
      </w:r>
    </w:p>
  </w:footnote>
  <w:footnote w:type="continuationSeparator" w:id="0">
    <w:p w14:paraId="5A9D5904" w14:textId="77777777" w:rsidR="00C415C2" w:rsidRDefault="00C415C2" w:rsidP="00DA7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80"/>
    <w:rsid w:val="000007D6"/>
    <w:rsid w:val="00001237"/>
    <w:rsid w:val="00015CEC"/>
    <w:rsid w:val="00016A98"/>
    <w:rsid w:val="00023973"/>
    <w:rsid w:val="0002459A"/>
    <w:rsid w:val="00026D3F"/>
    <w:rsid w:val="000422D3"/>
    <w:rsid w:val="0004634C"/>
    <w:rsid w:val="00050C25"/>
    <w:rsid w:val="00053941"/>
    <w:rsid w:val="00073D20"/>
    <w:rsid w:val="000769C3"/>
    <w:rsid w:val="00087123"/>
    <w:rsid w:val="00094618"/>
    <w:rsid w:val="0009489D"/>
    <w:rsid w:val="000A59B0"/>
    <w:rsid w:val="000B4C49"/>
    <w:rsid w:val="000B53AE"/>
    <w:rsid w:val="000C2442"/>
    <w:rsid w:val="000C26FB"/>
    <w:rsid w:val="000D02DB"/>
    <w:rsid w:val="000F0DDD"/>
    <w:rsid w:val="000F2CCE"/>
    <w:rsid w:val="000F3E47"/>
    <w:rsid w:val="00116465"/>
    <w:rsid w:val="00133F8D"/>
    <w:rsid w:val="001549AA"/>
    <w:rsid w:val="0016364D"/>
    <w:rsid w:val="00164BBC"/>
    <w:rsid w:val="0018391D"/>
    <w:rsid w:val="001916E6"/>
    <w:rsid w:val="001A181A"/>
    <w:rsid w:val="001B0DB7"/>
    <w:rsid w:val="001B4F35"/>
    <w:rsid w:val="001B507C"/>
    <w:rsid w:val="001C4321"/>
    <w:rsid w:val="001C578C"/>
    <w:rsid w:val="001C67BE"/>
    <w:rsid w:val="001E6857"/>
    <w:rsid w:val="001E6D3E"/>
    <w:rsid w:val="001F3C37"/>
    <w:rsid w:val="001F4598"/>
    <w:rsid w:val="001F5852"/>
    <w:rsid w:val="00210C3E"/>
    <w:rsid w:val="002146D6"/>
    <w:rsid w:val="00217B7D"/>
    <w:rsid w:val="00220759"/>
    <w:rsid w:val="00224CFD"/>
    <w:rsid w:val="0023133F"/>
    <w:rsid w:val="0024081F"/>
    <w:rsid w:val="00240C55"/>
    <w:rsid w:val="00246545"/>
    <w:rsid w:val="00254F49"/>
    <w:rsid w:val="0026118D"/>
    <w:rsid w:val="00272230"/>
    <w:rsid w:val="002940A5"/>
    <w:rsid w:val="0029744F"/>
    <w:rsid w:val="002A1C0B"/>
    <w:rsid w:val="002B32BD"/>
    <w:rsid w:val="002C1D0C"/>
    <w:rsid w:val="002C27F3"/>
    <w:rsid w:val="002E2DA0"/>
    <w:rsid w:val="002E328B"/>
    <w:rsid w:val="002E4328"/>
    <w:rsid w:val="002F469E"/>
    <w:rsid w:val="002F5458"/>
    <w:rsid w:val="002F6FCA"/>
    <w:rsid w:val="0030415E"/>
    <w:rsid w:val="00307252"/>
    <w:rsid w:val="00310BD2"/>
    <w:rsid w:val="00310C31"/>
    <w:rsid w:val="0031675A"/>
    <w:rsid w:val="00326627"/>
    <w:rsid w:val="00335203"/>
    <w:rsid w:val="003407E8"/>
    <w:rsid w:val="00346DE1"/>
    <w:rsid w:val="00365380"/>
    <w:rsid w:val="00376956"/>
    <w:rsid w:val="00391914"/>
    <w:rsid w:val="00393F9B"/>
    <w:rsid w:val="003B2A2B"/>
    <w:rsid w:val="003C195E"/>
    <w:rsid w:val="003D0516"/>
    <w:rsid w:val="003D13D7"/>
    <w:rsid w:val="003D1536"/>
    <w:rsid w:val="003D29F2"/>
    <w:rsid w:val="003D2C9E"/>
    <w:rsid w:val="003D66A5"/>
    <w:rsid w:val="003D7BD0"/>
    <w:rsid w:val="003F0C9B"/>
    <w:rsid w:val="00400B8D"/>
    <w:rsid w:val="0041240D"/>
    <w:rsid w:val="004177B8"/>
    <w:rsid w:val="0042327B"/>
    <w:rsid w:val="00426695"/>
    <w:rsid w:val="00431B5F"/>
    <w:rsid w:val="0043702F"/>
    <w:rsid w:val="00441DF2"/>
    <w:rsid w:val="00442E76"/>
    <w:rsid w:val="00444804"/>
    <w:rsid w:val="00454599"/>
    <w:rsid w:val="00456FC9"/>
    <w:rsid w:val="004752D1"/>
    <w:rsid w:val="00484F15"/>
    <w:rsid w:val="00496EA3"/>
    <w:rsid w:val="004B14C6"/>
    <w:rsid w:val="004B18B5"/>
    <w:rsid w:val="004B4DB4"/>
    <w:rsid w:val="004C45F4"/>
    <w:rsid w:val="004C4A90"/>
    <w:rsid w:val="004D1C45"/>
    <w:rsid w:val="004E7ED8"/>
    <w:rsid w:val="004F1CA3"/>
    <w:rsid w:val="004F652A"/>
    <w:rsid w:val="00500473"/>
    <w:rsid w:val="005006FF"/>
    <w:rsid w:val="00521ADF"/>
    <w:rsid w:val="00523FA3"/>
    <w:rsid w:val="0053444B"/>
    <w:rsid w:val="0053519F"/>
    <w:rsid w:val="005363C0"/>
    <w:rsid w:val="00541DA2"/>
    <w:rsid w:val="00550A82"/>
    <w:rsid w:val="005525EB"/>
    <w:rsid w:val="00557BD9"/>
    <w:rsid w:val="00557EF2"/>
    <w:rsid w:val="005621AB"/>
    <w:rsid w:val="00563549"/>
    <w:rsid w:val="00566736"/>
    <w:rsid w:val="00575E87"/>
    <w:rsid w:val="005829AC"/>
    <w:rsid w:val="0059304D"/>
    <w:rsid w:val="005A4C05"/>
    <w:rsid w:val="005B5387"/>
    <w:rsid w:val="005C3D11"/>
    <w:rsid w:val="005C628A"/>
    <w:rsid w:val="005D0026"/>
    <w:rsid w:val="005E1130"/>
    <w:rsid w:val="005E2D2A"/>
    <w:rsid w:val="005E70F5"/>
    <w:rsid w:val="005E79E3"/>
    <w:rsid w:val="005F4672"/>
    <w:rsid w:val="005F7C76"/>
    <w:rsid w:val="0060265D"/>
    <w:rsid w:val="00603257"/>
    <w:rsid w:val="0060661A"/>
    <w:rsid w:val="0061259F"/>
    <w:rsid w:val="00621861"/>
    <w:rsid w:val="00633488"/>
    <w:rsid w:val="0063363F"/>
    <w:rsid w:val="00636126"/>
    <w:rsid w:val="0064155C"/>
    <w:rsid w:val="006425DF"/>
    <w:rsid w:val="0064310F"/>
    <w:rsid w:val="00650052"/>
    <w:rsid w:val="0067566D"/>
    <w:rsid w:val="00677EC9"/>
    <w:rsid w:val="006815D2"/>
    <w:rsid w:val="00682569"/>
    <w:rsid w:val="006830C1"/>
    <w:rsid w:val="00684246"/>
    <w:rsid w:val="00687B49"/>
    <w:rsid w:val="00690E8F"/>
    <w:rsid w:val="006931D6"/>
    <w:rsid w:val="006A75C6"/>
    <w:rsid w:val="006A7AA6"/>
    <w:rsid w:val="006C24C0"/>
    <w:rsid w:val="006E3471"/>
    <w:rsid w:val="006E4E25"/>
    <w:rsid w:val="006F1399"/>
    <w:rsid w:val="006F2716"/>
    <w:rsid w:val="006F2B0D"/>
    <w:rsid w:val="006F3C3D"/>
    <w:rsid w:val="006F409A"/>
    <w:rsid w:val="00743562"/>
    <w:rsid w:val="0075541F"/>
    <w:rsid w:val="00756718"/>
    <w:rsid w:val="0076346D"/>
    <w:rsid w:val="00767D1B"/>
    <w:rsid w:val="00770773"/>
    <w:rsid w:val="00772AEE"/>
    <w:rsid w:val="007732F4"/>
    <w:rsid w:val="007A5088"/>
    <w:rsid w:val="007A6F2C"/>
    <w:rsid w:val="007C041A"/>
    <w:rsid w:val="007D79BB"/>
    <w:rsid w:val="007E1741"/>
    <w:rsid w:val="007E4AF3"/>
    <w:rsid w:val="007E5EBA"/>
    <w:rsid w:val="007F5DEE"/>
    <w:rsid w:val="008066FD"/>
    <w:rsid w:val="00816897"/>
    <w:rsid w:val="008216A4"/>
    <w:rsid w:val="008353CF"/>
    <w:rsid w:val="00837BA6"/>
    <w:rsid w:val="00843042"/>
    <w:rsid w:val="00845604"/>
    <w:rsid w:val="00845B81"/>
    <w:rsid w:val="00854CC5"/>
    <w:rsid w:val="00862618"/>
    <w:rsid w:val="008630FE"/>
    <w:rsid w:val="00870FFC"/>
    <w:rsid w:val="00874179"/>
    <w:rsid w:val="00880108"/>
    <w:rsid w:val="0088292F"/>
    <w:rsid w:val="00886912"/>
    <w:rsid w:val="008908A5"/>
    <w:rsid w:val="00892088"/>
    <w:rsid w:val="00894735"/>
    <w:rsid w:val="008A78D7"/>
    <w:rsid w:val="008B4DA5"/>
    <w:rsid w:val="008C2381"/>
    <w:rsid w:val="008C3928"/>
    <w:rsid w:val="008C7059"/>
    <w:rsid w:val="008D1855"/>
    <w:rsid w:val="008D2AE6"/>
    <w:rsid w:val="008E2F1E"/>
    <w:rsid w:val="008E5DEB"/>
    <w:rsid w:val="008F6E04"/>
    <w:rsid w:val="009038E9"/>
    <w:rsid w:val="00911DE7"/>
    <w:rsid w:val="009135E8"/>
    <w:rsid w:val="0092446B"/>
    <w:rsid w:val="0093179A"/>
    <w:rsid w:val="009377CA"/>
    <w:rsid w:val="00944117"/>
    <w:rsid w:val="00953ABC"/>
    <w:rsid w:val="00956E57"/>
    <w:rsid w:val="009577A3"/>
    <w:rsid w:val="009618F6"/>
    <w:rsid w:val="00967D18"/>
    <w:rsid w:val="00976B84"/>
    <w:rsid w:val="00977978"/>
    <w:rsid w:val="0098168F"/>
    <w:rsid w:val="009868E1"/>
    <w:rsid w:val="009976C6"/>
    <w:rsid w:val="009A02C6"/>
    <w:rsid w:val="009A2AB0"/>
    <w:rsid w:val="009A3168"/>
    <w:rsid w:val="009A4A6A"/>
    <w:rsid w:val="009B509A"/>
    <w:rsid w:val="009C18A1"/>
    <w:rsid w:val="009D0C94"/>
    <w:rsid w:val="009D6D69"/>
    <w:rsid w:val="009F3C58"/>
    <w:rsid w:val="00A07122"/>
    <w:rsid w:val="00A071AA"/>
    <w:rsid w:val="00A3467E"/>
    <w:rsid w:val="00A34DB7"/>
    <w:rsid w:val="00A56DB8"/>
    <w:rsid w:val="00A60A79"/>
    <w:rsid w:val="00A66242"/>
    <w:rsid w:val="00A70B87"/>
    <w:rsid w:val="00A7214D"/>
    <w:rsid w:val="00A8269E"/>
    <w:rsid w:val="00A84BC2"/>
    <w:rsid w:val="00A85C5B"/>
    <w:rsid w:val="00A86007"/>
    <w:rsid w:val="00AA4EB3"/>
    <w:rsid w:val="00AB48D3"/>
    <w:rsid w:val="00AC13BA"/>
    <w:rsid w:val="00AC1F2E"/>
    <w:rsid w:val="00AC44E7"/>
    <w:rsid w:val="00AD42FD"/>
    <w:rsid w:val="00AF2935"/>
    <w:rsid w:val="00B01C2F"/>
    <w:rsid w:val="00B13C45"/>
    <w:rsid w:val="00B16188"/>
    <w:rsid w:val="00B234C9"/>
    <w:rsid w:val="00B3184B"/>
    <w:rsid w:val="00B31F58"/>
    <w:rsid w:val="00B32CE1"/>
    <w:rsid w:val="00B3478C"/>
    <w:rsid w:val="00B35B98"/>
    <w:rsid w:val="00B4285D"/>
    <w:rsid w:val="00B461AF"/>
    <w:rsid w:val="00B47FB6"/>
    <w:rsid w:val="00B568A5"/>
    <w:rsid w:val="00B6248E"/>
    <w:rsid w:val="00B63C0C"/>
    <w:rsid w:val="00B6562C"/>
    <w:rsid w:val="00B71DD6"/>
    <w:rsid w:val="00B7386F"/>
    <w:rsid w:val="00B76296"/>
    <w:rsid w:val="00B76E7A"/>
    <w:rsid w:val="00B81EDA"/>
    <w:rsid w:val="00B833A8"/>
    <w:rsid w:val="00B90257"/>
    <w:rsid w:val="00B96C42"/>
    <w:rsid w:val="00BA0057"/>
    <w:rsid w:val="00BA0AFE"/>
    <w:rsid w:val="00BB4FF4"/>
    <w:rsid w:val="00BC1934"/>
    <w:rsid w:val="00BC2BCD"/>
    <w:rsid w:val="00BD2C8F"/>
    <w:rsid w:val="00BD341F"/>
    <w:rsid w:val="00BE1EEA"/>
    <w:rsid w:val="00BE3AD8"/>
    <w:rsid w:val="00BE7902"/>
    <w:rsid w:val="00BF118C"/>
    <w:rsid w:val="00BF264F"/>
    <w:rsid w:val="00C07AD8"/>
    <w:rsid w:val="00C26080"/>
    <w:rsid w:val="00C30E48"/>
    <w:rsid w:val="00C3680A"/>
    <w:rsid w:val="00C41456"/>
    <w:rsid w:val="00C415C2"/>
    <w:rsid w:val="00C45D42"/>
    <w:rsid w:val="00C5232F"/>
    <w:rsid w:val="00C5266F"/>
    <w:rsid w:val="00C53BC9"/>
    <w:rsid w:val="00C63F4E"/>
    <w:rsid w:val="00C65124"/>
    <w:rsid w:val="00C678B8"/>
    <w:rsid w:val="00C67A2A"/>
    <w:rsid w:val="00C74880"/>
    <w:rsid w:val="00C765B9"/>
    <w:rsid w:val="00C81EA0"/>
    <w:rsid w:val="00C85C64"/>
    <w:rsid w:val="00C9346F"/>
    <w:rsid w:val="00C94C56"/>
    <w:rsid w:val="00C97FB1"/>
    <w:rsid w:val="00CB4C06"/>
    <w:rsid w:val="00CC3268"/>
    <w:rsid w:val="00CC4065"/>
    <w:rsid w:val="00CC47C8"/>
    <w:rsid w:val="00CC57D0"/>
    <w:rsid w:val="00CC5ECF"/>
    <w:rsid w:val="00CD2F2C"/>
    <w:rsid w:val="00CD363B"/>
    <w:rsid w:val="00CE3C7D"/>
    <w:rsid w:val="00CE67FB"/>
    <w:rsid w:val="00CF5F55"/>
    <w:rsid w:val="00D050FE"/>
    <w:rsid w:val="00D068A5"/>
    <w:rsid w:val="00D13196"/>
    <w:rsid w:val="00D167AA"/>
    <w:rsid w:val="00D20F8E"/>
    <w:rsid w:val="00D21B04"/>
    <w:rsid w:val="00D22AAE"/>
    <w:rsid w:val="00D24202"/>
    <w:rsid w:val="00D303AA"/>
    <w:rsid w:val="00D34D3B"/>
    <w:rsid w:val="00D46A47"/>
    <w:rsid w:val="00D47A10"/>
    <w:rsid w:val="00D55219"/>
    <w:rsid w:val="00D604E3"/>
    <w:rsid w:val="00D71F79"/>
    <w:rsid w:val="00D73698"/>
    <w:rsid w:val="00D93DFF"/>
    <w:rsid w:val="00DA7325"/>
    <w:rsid w:val="00DB23D8"/>
    <w:rsid w:val="00DB414A"/>
    <w:rsid w:val="00DB75E6"/>
    <w:rsid w:val="00DC0028"/>
    <w:rsid w:val="00DC5547"/>
    <w:rsid w:val="00DC6484"/>
    <w:rsid w:val="00DD11AA"/>
    <w:rsid w:val="00DD150C"/>
    <w:rsid w:val="00DD6536"/>
    <w:rsid w:val="00DE1A21"/>
    <w:rsid w:val="00DE73E7"/>
    <w:rsid w:val="00DF04A6"/>
    <w:rsid w:val="00E04044"/>
    <w:rsid w:val="00E05B0A"/>
    <w:rsid w:val="00E066AB"/>
    <w:rsid w:val="00E13A15"/>
    <w:rsid w:val="00E16AE6"/>
    <w:rsid w:val="00E178DA"/>
    <w:rsid w:val="00E20558"/>
    <w:rsid w:val="00E27020"/>
    <w:rsid w:val="00E30F92"/>
    <w:rsid w:val="00E320FB"/>
    <w:rsid w:val="00E35D87"/>
    <w:rsid w:val="00E36063"/>
    <w:rsid w:val="00E46082"/>
    <w:rsid w:val="00E46236"/>
    <w:rsid w:val="00E46902"/>
    <w:rsid w:val="00E542A5"/>
    <w:rsid w:val="00E64BC9"/>
    <w:rsid w:val="00E735A8"/>
    <w:rsid w:val="00E763D0"/>
    <w:rsid w:val="00E777C9"/>
    <w:rsid w:val="00E81BC9"/>
    <w:rsid w:val="00E9674E"/>
    <w:rsid w:val="00EB57A7"/>
    <w:rsid w:val="00EB5B5F"/>
    <w:rsid w:val="00EC3782"/>
    <w:rsid w:val="00ED4AC0"/>
    <w:rsid w:val="00EE3335"/>
    <w:rsid w:val="00EE7B71"/>
    <w:rsid w:val="00EF5335"/>
    <w:rsid w:val="00F0000A"/>
    <w:rsid w:val="00F071A3"/>
    <w:rsid w:val="00F07380"/>
    <w:rsid w:val="00F0743E"/>
    <w:rsid w:val="00F15EC0"/>
    <w:rsid w:val="00F303A6"/>
    <w:rsid w:val="00F422A6"/>
    <w:rsid w:val="00F47A18"/>
    <w:rsid w:val="00F47A61"/>
    <w:rsid w:val="00F65292"/>
    <w:rsid w:val="00F660A7"/>
    <w:rsid w:val="00F73F12"/>
    <w:rsid w:val="00F817B3"/>
    <w:rsid w:val="00F9538A"/>
    <w:rsid w:val="00F975F2"/>
    <w:rsid w:val="00FA2D7B"/>
    <w:rsid w:val="00FB4C78"/>
    <w:rsid w:val="00FB717E"/>
    <w:rsid w:val="00FC397D"/>
    <w:rsid w:val="00FC419C"/>
    <w:rsid w:val="00FD19C5"/>
    <w:rsid w:val="00FE0639"/>
    <w:rsid w:val="00FE1AFF"/>
    <w:rsid w:val="00FF00F8"/>
    <w:rsid w:val="00FF2188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8FC7"/>
  <w14:defaultImageDpi w14:val="32767"/>
  <w15:chartTrackingRefBased/>
  <w15:docId w15:val="{19234288-9A00-6F44-BDFA-1B1902E0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7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DA73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7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DA7325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365380"/>
  </w:style>
  <w:style w:type="character" w:styleId="a9">
    <w:name w:val="page number"/>
    <w:basedOn w:val="a0"/>
    <w:uiPriority w:val="99"/>
    <w:semiHidden/>
    <w:unhideWhenUsed/>
    <w:rsid w:val="0036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webSettings" Target="webSettings.xml"/><Relationship Id="rId21" Type="http://schemas.openxmlformats.org/officeDocument/2006/relationships/image" Target="media/image14.tif"/><Relationship Id="rId7" Type="http://schemas.openxmlformats.org/officeDocument/2006/relationships/image" Target="media/image2.tiff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settings" Target="setting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tif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2.tif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20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dingyi</dc:creator>
  <cp:keywords/>
  <dc:description/>
  <cp:lastModifiedBy>dingyi yu</cp:lastModifiedBy>
  <cp:revision>43</cp:revision>
  <dcterms:created xsi:type="dcterms:W3CDTF">2023-02-20T03:16:00Z</dcterms:created>
  <dcterms:modified xsi:type="dcterms:W3CDTF">2023-06-12T10:54:00Z</dcterms:modified>
</cp:coreProperties>
</file>