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Arial" w:hAnsi="Arial" w:cs="Arial"/>
          <w:sz w:val="36"/>
          <w:szCs w:val="36"/>
        </w:rPr>
      </w:pPr>
      <w:bookmarkStart w:id="6" w:name="_GoBack"/>
      <w:bookmarkEnd w:id="6"/>
      <w:r>
        <w:rPr>
          <w:rFonts w:ascii="Arial" w:hAnsi="Arial" w:cs="Arial"/>
          <w:sz w:val="36"/>
          <w:szCs w:val="36"/>
        </w:rPr>
        <w:t>Supplementary Da</w:t>
      </w:r>
      <w:r>
        <w:rPr>
          <w:rFonts w:hint="eastAsia" w:ascii="Arial" w:hAnsi="Arial" w:cs="Arial"/>
          <w:sz w:val="36"/>
          <w:szCs w:val="36"/>
        </w:rPr>
        <w:t>ta</w:t>
      </w:r>
    </w:p>
    <w:p>
      <w:pPr>
        <w:snapToGrid w:val="0"/>
        <w:spacing w:before="100" w:beforeAutospacing="1" w:after="100" w:afterAutospacing="1" w:line="48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hint="eastAsia" w:ascii="Arial" w:hAnsi="Arial" w:cs="Arial"/>
          <w:b/>
          <w:bCs/>
          <w:sz w:val="28"/>
          <w:szCs w:val="32"/>
        </w:rPr>
        <w:t>NAT10 mediated ac4C acetylation driven m</w:t>
      </w:r>
      <w:r>
        <w:rPr>
          <w:rFonts w:hint="eastAsia" w:ascii="Arial" w:hAnsi="Arial" w:cs="Arial"/>
          <w:b/>
          <w:bCs/>
          <w:sz w:val="28"/>
          <w:szCs w:val="32"/>
          <w:vertAlign w:val="superscript"/>
        </w:rPr>
        <w:t>6</w:t>
      </w:r>
      <w:r>
        <w:rPr>
          <w:rFonts w:hint="eastAsia" w:ascii="Arial" w:hAnsi="Arial" w:cs="Arial"/>
          <w:b/>
          <w:bCs/>
          <w:sz w:val="28"/>
          <w:szCs w:val="32"/>
        </w:rPr>
        <w:t xml:space="preserve">A modification via involvement of YTHDC1-LDHA/PFKM regulates glycolysis and </w:t>
      </w:r>
      <w:r>
        <w:rPr>
          <w:rFonts w:hint="eastAsia" w:ascii="Arial" w:hAnsi="Arial" w:cs="Arial"/>
          <w:b/>
          <w:bCs/>
          <w:sz w:val="28"/>
          <w:szCs w:val="32"/>
          <w:lang w:val="en-US" w:eastAsia="zh-CN"/>
        </w:rPr>
        <w:t>promote</w:t>
      </w:r>
      <w:r>
        <w:rPr>
          <w:rFonts w:hint="eastAsia" w:ascii="Arial" w:hAnsi="Arial" w:cs="Arial"/>
          <w:b/>
          <w:bCs/>
          <w:sz w:val="28"/>
          <w:szCs w:val="32"/>
        </w:rPr>
        <w:t>s osteosarcoma</w:t>
      </w:r>
      <w:r>
        <w:rPr>
          <w:rFonts w:ascii="Arial" w:hAnsi="Arial" w:cs="Arial"/>
          <w:b/>
          <w:bCs/>
          <w:sz w:val="28"/>
          <w:szCs w:val="32"/>
        </w:rPr>
        <w:t xml:space="preserve"> </w:t>
      </w:r>
    </w:p>
    <w:p>
      <w:pPr>
        <w:snapToGrid w:val="0"/>
        <w:spacing w:before="100" w:beforeAutospacing="1" w:after="100" w:afterAutospacing="1" w:line="480" w:lineRule="auto"/>
        <w:jc w:val="center"/>
        <w:rPr>
          <w:rFonts w:ascii="Arial" w:hAnsi="Arial" w:cs="Arial"/>
          <w:b/>
          <w:bCs/>
          <w:sz w:val="28"/>
          <w:szCs w:val="32"/>
        </w:rPr>
      </w:pPr>
    </w:p>
    <w:p>
      <w:pPr>
        <w:adjustRightInd w:val="0"/>
        <w:snapToGrid w:val="0"/>
        <w:spacing w:before="100" w:beforeAutospacing="1" w:after="100" w:afterAutospacing="1" w:line="480" w:lineRule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Zhongting</w:t>
      </w:r>
      <w:r>
        <w:rPr>
          <w:rFonts w:ascii="Times New Roman" w:hAnsi="Times New Roman" w:cs="Times New Roman"/>
          <w:sz w:val="24"/>
        </w:rPr>
        <w:t xml:space="preserve"> M</w:t>
      </w:r>
      <w:r>
        <w:rPr>
          <w:rFonts w:hint="eastAsia" w:ascii="Times New Roman" w:hAnsi="Times New Roman" w:cs="Times New Roman"/>
          <w:sz w:val="24"/>
        </w:rPr>
        <w:t>ei</w:t>
      </w:r>
      <w:r>
        <w:rPr>
          <w:rFonts w:hint="eastAsia" w:ascii="Times New Roman" w:hAnsi="Times New Roman" w:cs="Times New Roman"/>
          <w:sz w:val="24"/>
          <w:vertAlign w:val="superscript"/>
        </w:rPr>
        <w:t>2*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Zhihua Shen</w:t>
      </w:r>
      <w:r>
        <w:rPr>
          <w:rFonts w:hint="eastAsia" w:ascii="Times New Roman" w:hAnsi="Times New Roman" w:cs="Times New Roman"/>
          <w:sz w:val="24"/>
          <w:vertAlign w:val="superscript"/>
        </w:rPr>
        <w:t>3,5*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Jiaying Pu</w:t>
      </w:r>
      <w:r>
        <w:rPr>
          <w:rFonts w:hint="eastAsia" w:ascii="Times New Roman" w:hAnsi="Times New Roman" w:cs="Times New Roman"/>
          <w:sz w:val="24"/>
          <w:vertAlign w:val="superscript"/>
        </w:rPr>
        <w:t>3</w:t>
      </w:r>
      <w:bookmarkStart w:id="0" w:name="OLE_LINK28"/>
      <w:r>
        <w:rPr>
          <w:rFonts w:hint="eastAsia" w:ascii="Times New Roman" w:hAnsi="Times New Roman" w:cs="Times New Roman"/>
          <w:sz w:val="24"/>
          <w:vertAlign w:val="superscript"/>
        </w:rPr>
        <w:t>,5</w:t>
      </w:r>
      <w:bookmarkEnd w:id="0"/>
      <w:r>
        <w:rPr>
          <w:rFonts w:hint="eastAsia" w:ascii="Times New Roman" w:hAnsi="Times New Roman" w:cs="Times New Roman"/>
          <w:sz w:val="24"/>
          <w:vertAlign w:val="superscript"/>
        </w:rPr>
        <w:t>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Q</w:t>
      </w:r>
      <w:r>
        <w:rPr>
          <w:rFonts w:hint="eastAsia" w:ascii="Times New Roman" w:hAnsi="Times New Roman" w:cs="Times New Roman"/>
          <w:sz w:val="24"/>
        </w:rPr>
        <w:t>ian</w:t>
      </w:r>
      <w:r>
        <w:rPr>
          <w:rFonts w:ascii="Times New Roman" w:hAnsi="Times New Roman" w:cs="Times New Roman"/>
          <w:sz w:val="24"/>
        </w:rPr>
        <w:t xml:space="preserve"> L</w:t>
      </w:r>
      <w:r>
        <w:rPr>
          <w:rFonts w:hint="eastAsia" w:ascii="Times New Roman" w:hAnsi="Times New Roman" w:cs="Times New Roman"/>
          <w:sz w:val="24"/>
        </w:rPr>
        <w:t>iu</w:t>
      </w:r>
      <w:r>
        <w:rPr>
          <w:rFonts w:hint="eastAsia"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Guoxin Liu</w:t>
      </w:r>
      <w:r>
        <w:rPr>
          <w:rFonts w:hint="eastAsia" w:ascii="Times New Roman" w:hAnsi="Times New Roman" w:cs="Times New Roman"/>
          <w:sz w:val="24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</w:rPr>
        <w:t>, Xuting He</w:t>
      </w:r>
      <w:r>
        <w:rPr>
          <w:rFonts w:hint="eastAsia" w:ascii="Times New Roman" w:hAnsi="Times New Roman" w:cs="Times New Roman"/>
          <w:sz w:val="24"/>
          <w:vertAlign w:val="superscript"/>
        </w:rPr>
        <w:t>3,5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Yang Wang</w:t>
      </w:r>
      <w:r>
        <w:rPr>
          <w:rFonts w:hint="eastAsia" w:ascii="Times New Roman" w:hAnsi="Times New Roman" w:cs="Times New Roman"/>
          <w:sz w:val="24"/>
          <w:vertAlign w:val="superscript"/>
        </w:rPr>
        <w:t>3,5</w:t>
      </w:r>
      <w:r>
        <w:rPr>
          <w:rFonts w:ascii="Times New Roman" w:hAnsi="Times New Roman" w:cs="Times New Roman"/>
          <w:sz w:val="24"/>
        </w:rPr>
        <w:t>, J</w:t>
      </w:r>
      <w:r>
        <w:rPr>
          <w:rFonts w:hint="eastAsia" w:ascii="Times New Roman" w:hAnsi="Times New Roman" w:cs="Times New Roman"/>
          <w:sz w:val="24"/>
        </w:rPr>
        <w:t>inrui</w:t>
      </w:r>
      <w:r>
        <w:rPr>
          <w:rFonts w:ascii="Times New Roman" w:hAnsi="Times New Roman" w:cs="Times New Roman"/>
          <w:sz w:val="24"/>
        </w:rPr>
        <w:t xml:space="preserve"> Y</w:t>
      </w:r>
      <w:r>
        <w:rPr>
          <w:rFonts w:hint="eastAsia" w:ascii="Times New Roman" w:hAnsi="Times New Roman" w:cs="Times New Roman"/>
          <w:sz w:val="24"/>
        </w:rPr>
        <w:t>ue</w:t>
      </w:r>
      <w:r>
        <w:rPr>
          <w:rFonts w:hint="eastAsia" w:ascii="Times New Roman" w:hAnsi="Times New Roman" w:cs="Times New Roman"/>
          <w:sz w:val="24"/>
          <w:vertAlign w:val="superscript"/>
        </w:rPr>
        <w:t>3,5</w:t>
      </w:r>
      <w:r>
        <w:rPr>
          <w:rFonts w:ascii="Times New Roman" w:hAnsi="Times New Roman" w:cs="Times New Roman"/>
          <w:sz w:val="24"/>
        </w:rPr>
        <w:t>, Shiyu Ge</w:t>
      </w:r>
      <w:r>
        <w:rPr>
          <w:rFonts w:hint="eastAsia"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Tao Li</w:t>
      </w:r>
      <w:r>
        <w:rPr>
          <w:rFonts w:hint="eastAsia"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Ye Yuan</w:t>
      </w:r>
      <w:r>
        <w:rPr>
          <w:rFonts w:ascii="Times New Roman" w:hAnsi="Times New Roman" w:cs="Times New Roman"/>
          <w:sz w:val="24"/>
          <w:vertAlign w:val="superscript"/>
        </w:rPr>
        <w:t>3,4,5</w:t>
      </w:r>
      <w:r>
        <w:rPr>
          <w:rFonts w:ascii="Times New Roman" w:hAnsi="Times New Roman" w:cs="Times New Roman"/>
          <w:sz w:val="24"/>
        </w:rPr>
        <w:t>, Lei Yang</w:t>
      </w:r>
      <w:r>
        <w:rPr>
          <w:rFonts w:ascii="Times New Roman" w:hAnsi="Times New Roman" w:cs="Times New Roman"/>
          <w:sz w:val="24"/>
          <w:vertAlign w:val="superscript"/>
        </w:rPr>
        <w:t>1,6,7</w:t>
      </w:r>
    </w:p>
    <w:p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</w:p>
    <w:p>
      <w:pPr>
        <w:adjustRightInd w:val="0"/>
        <w:snapToGrid w:val="0"/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Correspondence to:</w:t>
      </w:r>
      <w:r>
        <w:rPr>
          <w:rFonts w:ascii="Arial" w:hAnsi="Arial" w:cs="Arial"/>
          <w:sz w:val="24"/>
          <w:szCs w:val="24"/>
        </w:rPr>
        <w:t xml:space="preserve"> </w:t>
      </w:r>
    </w:p>
    <w:p>
      <w:pPr>
        <w:adjustRightInd w:val="0"/>
        <w:snapToGrid w:val="0"/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Lei Yang, Department of Orthopedics, The First Affiliated Hospital of Harbin Medical University, Harbin 150001; yangray83@vip.qq.com;</w:t>
      </w:r>
    </w:p>
    <w:p>
      <w:pPr>
        <w:adjustRightInd w:val="0"/>
        <w:snapToGrid w:val="0"/>
        <w:spacing w:line="480" w:lineRule="auto"/>
        <w:rPr>
          <w:rFonts w:hint="eastAsia"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Ye Yuan, Department of Pharmacy (The University Key Laboratory of Drug Research, Heilongjiang Province), The Second Affiliated Hospital of Harbin Medical University, Harbin, China; yuanye_hmu@126.com;</w:t>
      </w:r>
    </w:p>
    <w:p>
      <w:pPr>
        <w:snapToGrid w:val="0"/>
        <w:spacing w:line="480" w:lineRule="auto"/>
        <w:jc w:val="center"/>
        <w:rPr>
          <w:rFonts w:ascii="Arial" w:hAnsi="Arial" w:cs="Arial"/>
          <w:sz w:val="24"/>
          <w:szCs w:val="28"/>
        </w:rPr>
      </w:pPr>
    </w:p>
    <w:p>
      <w:pPr>
        <w:adjustRightInd w:val="0"/>
        <w:snapToGrid w:val="0"/>
        <w:spacing w:line="480" w:lineRule="auto"/>
        <w:outlineLvl w:val="1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drawing>
          <wp:inline distT="0" distB="0" distL="0" distR="0">
            <wp:extent cx="5291455" cy="3429635"/>
            <wp:effectExtent l="0" t="0" r="12065" b="14605"/>
            <wp:docPr id="19191540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5409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" t="1981" r="2084" b="5916"/>
                    <a:stretch>
                      <a:fillRect/>
                    </a:stretch>
                  </pic:blipFill>
                  <pic:spPr>
                    <a:xfrm>
                      <a:off x="0" y="0"/>
                      <a:ext cx="5292000" cy="342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480" w:lineRule="auto"/>
        <w:outlineLvl w:val="1"/>
        <w:rPr>
          <w:rStyle w:val="12"/>
        </w:rPr>
      </w:pPr>
      <w:r>
        <w:rPr>
          <w:rFonts w:ascii="Arial" w:hAnsi="Arial" w:cs="Arial"/>
          <w:b/>
          <w:bCs/>
          <w:sz w:val="24"/>
          <w:szCs w:val="28"/>
        </w:rPr>
        <w:t xml:space="preserve">Supplementary Figure 1. </w:t>
      </w:r>
      <w:bookmarkStart w:id="1" w:name="_Hlk111541344"/>
    </w:p>
    <w:bookmarkEnd w:id="1"/>
    <w:p>
      <w:pPr>
        <w:widowControl w:val="0"/>
        <w:numPr>
          <w:ilvl w:val="0"/>
          <w:numId w:val="0"/>
        </w:numPr>
        <w:adjustRightInd w:val="0"/>
        <w:snapToGrid w:val="0"/>
        <w:spacing w:line="480" w:lineRule="auto"/>
        <w:jc w:val="both"/>
        <w:outlineLvl w:val="1"/>
        <w:rPr>
          <w:rFonts w:hint="eastAsia" w:ascii="Arial" w:hAnsi="Arial" w:eastAsia="宋体" w:cs="Arial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665480</wp:posOffset>
                </wp:positionV>
                <wp:extent cx="594360" cy="540385"/>
                <wp:effectExtent l="0" t="0" r="0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540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Arial" w:hAnsi="Arial" w:cs="Arial" w:eastAsiaTheme="minorEastAsia"/>
                                <w:color w:val="000000" w:themeColor="text1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75pt;margin-top:52.4pt;height:42.55pt;width:46.8pt;z-index:251662336;mso-width-relative:page;mso-height-relative:page;" fillcolor="#FFFFFF [3201]" filled="t" stroked="f" coordsize="21600,21600" o:gfxdata="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KuzXg1QAAAAsBAAAPAAAAAAAA&#10;AAEAIAAAACIAAABkcnMvZG93bnJldi54bWxQSwECFAAUAAAACACHTuJAouV9tE4CAACO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Arial" w:hAnsi="Arial" w:cs="Arial" w:eastAsiaTheme="minorEastAsia"/>
                          <w:color w:val="000000" w:themeColor="text1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635000</wp:posOffset>
                </wp:positionV>
                <wp:extent cx="594360" cy="540385"/>
                <wp:effectExtent l="0" t="0" r="0" b="825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9345" y="5556885"/>
                          <a:ext cx="594360" cy="540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Arial" w:hAnsi="Arial" w:cs="Arial" w:eastAsiaTheme="minorEastAsia"/>
                                <w:color w:val="000000" w:themeColor="text1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000000" w:themeColor="text1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85pt;margin-top:50pt;height:42.55pt;width:46.8pt;z-index:251661312;mso-width-relative:page;mso-height-relative:page;" fillcolor="#FFFFFF [3201]" filled="t" stroked="f" coordsize="21600,21600" o:gfxdata="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jRzSnUAAAA&#10;CgEAAA8AAAAAAAAAAQAgAAAAIgAAAGRycy9kb3ducmV2LnhtbFBLAQIUABQAAAAIAIdO4kAf8AGY&#10;WgIAAJo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Arial" w:hAnsi="Arial" w:cs="Arial" w:eastAsiaTheme="minorEastAsia"/>
                          <w:color w:val="000000" w:themeColor="text1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color w:val="000000" w:themeColor="text1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Immunohistochemistry (IHC) analysis of NAT10 protein expression </w:t>
      </w:r>
      <w:r>
        <w:rPr>
          <w:rFonts w:hint="eastAsia" w:ascii="Arial" w:hAnsi="Arial" w:cs="Arial"/>
          <w:sz w:val="24"/>
          <w:szCs w:val="24"/>
          <w:lang w:val="en-US" w:eastAsia="zh-CN"/>
        </w:rPr>
        <w:t>i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normal </w:t>
      </w:r>
      <w:r>
        <w:rPr>
          <w:rFonts w:ascii="Arial" w:hAnsi="Arial" w:cs="Arial"/>
          <w:sz w:val="24"/>
          <w:szCs w:val="24"/>
        </w:rPr>
        <w:t xml:space="preserve">bone tissues (n=20)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and </w:t>
      </w:r>
      <w:r>
        <w:rPr>
          <w:rFonts w:ascii="Arial" w:hAnsi="Arial" w:cs="Arial"/>
          <w:sz w:val="24"/>
          <w:szCs w:val="24"/>
        </w:rPr>
        <w:t>osteosarcoma (n=</w:t>
      </w:r>
      <w:r>
        <w:rPr>
          <w:rFonts w:hint="eastAsia" w:ascii="Arial" w:hAnsi="Arial" w:cs="Arial"/>
          <w:sz w:val="24"/>
          <w:szCs w:val="24"/>
          <w:lang w:val="en-US" w:eastAsia="zh-CN"/>
        </w:rPr>
        <w:t>71</w:t>
      </w:r>
      <w:r>
        <w:rPr>
          <w:rFonts w:ascii="Arial" w:hAnsi="Arial" w:cs="Arial"/>
          <w:sz w:val="24"/>
          <w:szCs w:val="24"/>
        </w:rPr>
        <w:t>)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ascii="Arial" w:hAnsi="Arial" w:cs="Arial"/>
          <w:sz w:val="24"/>
          <w:szCs w:val="24"/>
        </w:rPr>
        <w:t>tissue microarrays (TMAs)</w:t>
      </w:r>
      <w:r>
        <w:rPr>
          <w:rFonts w:hint="eastAsia" w:ascii="Arial" w:hAnsi="Arial" w:cs="Arial"/>
          <w:sz w:val="24"/>
          <w:szCs w:val="24"/>
          <w:lang w:val="en-US" w:eastAsia="zh-CN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>
      <w:pPr>
        <w:widowControl w:val="0"/>
        <w:numPr>
          <w:ilvl w:val="0"/>
          <w:numId w:val="0"/>
        </w:numPr>
        <w:adjustRightInd w:val="0"/>
        <w:snapToGrid w:val="0"/>
        <w:spacing w:line="480" w:lineRule="auto"/>
        <w:jc w:val="both"/>
        <w:outlineLvl w:val="1"/>
        <w:rPr>
          <w:rFonts w:hint="eastAsia" w:ascii="Arial" w:hAnsi="Arial" w:eastAsia="宋体" w:cs="Arial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26670</wp:posOffset>
            </wp:positionV>
            <wp:extent cx="2663825" cy="1691640"/>
            <wp:effectExtent l="0" t="0" r="3175" b="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2755900</wp:posOffset>
            </wp:positionH>
            <wp:positionV relativeFrom="paragraph">
              <wp:posOffset>460375</wp:posOffset>
            </wp:positionV>
            <wp:extent cx="2592070" cy="1241425"/>
            <wp:effectExtent l="0" t="0" r="13970" b="8255"/>
            <wp:wrapTopAndBottom/>
            <wp:docPr id="1847589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589216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480" w:lineRule="auto"/>
        <w:outlineLvl w:val="1"/>
        <w:rPr>
          <w:rStyle w:val="12"/>
        </w:rPr>
      </w:pPr>
      <w:bookmarkStart w:id="2" w:name="OLE_LINK3"/>
      <w:bookmarkStart w:id="3" w:name="OLE_LINK1"/>
      <w:r>
        <w:rPr>
          <w:rFonts w:ascii="Arial" w:hAnsi="Arial" w:cs="Arial"/>
          <w:b/>
          <w:bCs/>
          <w:sz w:val="24"/>
          <w:szCs w:val="28"/>
        </w:rPr>
        <w:t xml:space="preserve">Supplementary </w:t>
      </w:r>
      <w:bookmarkEnd w:id="2"/>
      <w:r>
        <w:rPr>
          <w:rFonts w:ascii="Arial" w:hAnsi="Arial" w:cs="Arial"/>
          <w:b/>
          <w:bCs/>
          <w:sz w:val="24"/>
          <w:szCs w:val="28"/>
        </w:rPr>
        <w:t xml:space="preserve">Figure </w:t>
      </w:r>
      <w:r>
        <w:rPr>
          <w:rFonts w:hint="eastAsia" w:ascii="Arial" w:hAnsi="Arial" w:cs="Arial"/>
          <w:b/>
          <w:bCs/>
          <w:sz w:val="24"/>
          <w:szCs w:val="28"/>
          <w:lang w:val="en-US" w:eastAsia="zh-CN"/>
        </w:rPr>
        <w:t>2</w:t>
      </w:r>
      <w:bookmarkEnd w:id="3"/>
      <w:r>
        <w:rPr>
          <w:rFonts w:ascii="Arial" w:hAnsi="Arial" w:cs="Arial"/>
          <w:b/>
          <w:bCs/>
          <w:sz w:val="24"/>
          <w:szCs w:val="28"/>
        </w:rPr>
        <w:t xml:space="preserve">. </w:t>
      </w:r>
    </w:p>
    <w:p>
      <w:pPr>
        <w:widowControl w:val="0"/>
        <w:numPr>
          <w:ilvl w:val="0"/>
          <w:numId w:val="0"/>
        </w:numPr>
        <w:adjustRightInd w:val="0"/>
        <w:snapToGrid w:val="0"/>
        <w:spacing w:line="48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b/>
          <w:bCs/>
          <w:sz w:val="24"/>
          <w:szCs w:val="24"/>
        </w:rPr>
        <w:t>A</w:t>
      </w:r>
      <w:r>
        <w:rPr>
          <w:rFonts w:hint="eastAsia" w:ascii="Arial" w:hAnsi="Arial" w:cs="Arial"/>
          <w:sz w:val="24"/>
          <w:szCs w:val="24"/>
        </w:rPr>
        <w:t xml:space="preserve">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The </w:t>
      </w:r>
      <w:r>
        <w:rPr>
          <w:rFonts w:hint="eastAsia" w:ascii="Arial" w:hAnsi="Arial" w:cs="Arial"/>
          <w:sz w:val="24"/>
          <w:szCs w:val="24"/>
        </w:rPr>
        <w:t>143B cells w</w:t>
      </w:r>
      <w:r>
        <w:rPr>
          <w:rFonts w:hint="eastAsia" w:ascii="Arial" w:hAnsi="Arial" w:cs="Arial"/>
          <w:sz w:val="24"/>
          <w:szCs w:val="24"/>
          <w:lang w:val="en-US" w:eastAsia="zh-CN"/>
        </w:rPr>
        <w:t>ere</w:t>
      </w:r>
      <w:r>
        <w:rPr>
          <w:rFonts w:hint="eastAsia" w:ascii="Arial" w:hAnsi="Arial" w:cs="Arial"/>
          <w:sz w:val="24"/>
          <w:szCs w:val="24"/>
        </w:rPr>
        <w:t xml:space="preserve"> transfected with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cs="Arial"/>
          <w:sz w:val="24"/>
          <w:szCs w:val="24"/>
        </w:rPr>
        <w:t>lentiviral vectors containing either empty or s</w:t>
      </w:r>
      <w:r>
        <w:rPr>
          <w:rFonts w:hint="eastAsia" w:ascii="Arial" w:hAnsi="Arial" w:cs="Arial"/>
          <w:sz w:val="24"/>
          <w:szCs w:val="24"/>
          <w:lang w:val="en-US" w:eastAsia="zh-CN"/>
        </w:rPr>
        <w:t>h</w:t>
      </w:r>
      <w:r>
        <w:rPr>
          <w:rFonts w:hint="eastAsia" w:ascii="Arial" w:hAnsi="Arial" w:cs="Arial"/>
          <w:sz w:val="24"/>
          <w:szCs w:val="24"/>
        </w:rPr>
        <w:t xml:space="preserve">NAT10 for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48 </w:t>
      </w:r>
      <w:r>
        <w:rPr>
          <w:rFonts w:hint="eastAsia" w:ascii="Arial" w:hAnsi="Arial" w:cs="Arial"/>
          <w:sz w:val="24"/>
          <w:szCs w:val="24"/>
        </w:rPr>
        <w:t xml:space="preserve">h. The protein levels of NAT10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and YTHDC1 </w:t>
      </w:r>
      <w:r>
        <w:rPr>
          <w:rFonts w:hint="eastAsia" w:ascii="Arial" w:hAnsi="Arial" w:cs="Arial"/>
          <w:sz w:val="24"/>
          <w:szCs w:val="24"/>
        </w:rPr>
        <w:t>w</w:t>
      </w:r>
      <w:r>
        <w:rPr>
          <w:rFonts w:hint="eastAsia" w:ascii="Arial" w:hAnsi="Arial" w:cs="Arial"/>
          <w:sz w:val="24"/>
          <w:szCs w:val="24"/>
          <w:lang w:val="en-US" w:eastAsia="zh-CN"/>
        </w:rPr>
        <w:t>ere</w:t>
      </w:r>
      <w:r>
        <w:rPr>
          <w:rFonts w:hint="eastAsia" w:ascii="Arial" w:hAnsi="Arial" w:cs="Arial"/>
          <w:sz w:val="24"/>
          <w:szCs w:val="24"/>
        </w:rPr>
        <w:t xml:space="preserve"> evaluated by western blotting.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B</w:t>
      </w:r>
      <w:r>
        <w:rPr>
          <w:rFonts w:hint="eastAsia" w:ascii="Arial" w:hAnsi="Arial" w:cs="Arial"/>
          <w:sz w:val="24"/>
          <w:szCs w:val="24"/>
        </w:rPr>
        <w:t xml:space="preserve">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The </w:t>
      </w:r>
      <w:r>
        <w:rPr>
          <w:rFonts w:hint="eastAsia" w:ascii="Arial" w:hAnsi="Arial" w:cs="Arial"/>
          <w:sz w:val="24"/>
          <w:szCs w:val="24"/>
        </w:rPr>
        <w:t>143B cells w</w:t>
      </w:r>
      <w:r>
        <w:rPr>
          <w:rFonts w:hint="eastAsia" w:ascii="Arial" w:hAnsi="Arial" w:cs="Arial"/>
          <w:sz w:val="24"/>
          <w:szCs w:val="24"/>
          <w:lang w:val="en-US" w:eastAsia="zh-CN"/>
        </w:rPr>
        <w:t>ere</w:t>
      </w:r>
      <w:r>
        <w:rPr>
          <w:rFonts w:hint="eastAsia" w:ascii="Arial" w:hAnsi="Arial" w:cs="Arial"/>
          <w:sz w:val="24"/>
          <w:szCs w:val="24"/>
        </w:rPr>
        <w:t xml:space="preserve"> transfected with lentiviral vectors containing either empty or </w:t>
      </w:r>
      <w:r>
        <w:rPr>
          <w:rFonts w:hint="eastAsia" w:ascii="Arial" w:hAnsi="Arial" w:cs="Arial"/>
          <w:sz w:val="24"/>
          <w:szCs w:val="24"/>
          <w:lang w:val="en-US" w:eastAsia="zh-CN"/>
        </w:rPr>
        <w:t>YTHDC1</w:t>
      </w:r>
      <w:r>
        <w:rPr>
          <w:rFonts w:hint="eastAsia" w:ascii="Arial" w:hAnsi="Arial" w:cs="Arial"/>
          <w:sz w:val="24"/>
          <w:szCs w:val="24"/>
        </w:rPr>
        <w:t xml:space="preserve"> for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48 </w:t>
      </w:r>
      <w:r>
        <w:rPr>
          <w:rFonts w:hint="eastAsia" w:ascii="Arial" w:hAnsi="Arial" w:cs="Arial"/>
          <w:sz w:val="24"/>
          <w:szCs w:val="24"/>
        </w:rPr>
        <w:t xml:space="preserve">h. The </w:t>
      </w:r>
      <w:r>
        <w:rPr>
          <w:rFonts w:hint="eastAsia" w:ascii="Arial" w:hAnsi="Arial" w:cs="Arial"/>
          <w:sz w:val="24"/>
          <w:szCs w:val="24"/>
          <w:lang w:val="en-US" w:eastAsia="zh-CN"/>
        </w:rPr>
        <w:t>overexpression</w:t>
      </w:r>
      <w:r>
        <w:rPr>
          <w:rFonts w:hint="eastAsia" w:ascii="Arial" w:hAnsi="Arial" w:cs="Arial"/>
          <w:sz w:val="24"/>
          <w:szCs w:val="24"/>
        </w:rPr>
        <w:t xml:space="preserve"> efficiency of </w:t>
      </w:r>
      <w:r>
        <w:rPr>
          <w:rFonts w:hint="eastAsia" w:ascii="Arial" w:hAnsi="Arial" w:cs="Arial"/>
          <w:sz w:val="24"/>
          <w:szCs w:val="24"/>
          <w:lang w:val="en-US" w:eastAsia="zh-CN"/>
        </w:rPr>
        <w:t>YTHDC1</w:t>
      </w:r>
      <w:r>
        <w:rPr>
          <w:rFonts w:hint="eastAsia" w:ascii="Arial" w:hAnsi="Arial" w:cs="Arial"/>
          <w:sz w:val="24"/>
          <w:szCs w:val="24"/>
        </w:rPr>
        <w:t xml:space="preserve"> was evaluated by</w:t>
      </w:r>
      <w:bookmarkStart w:id="4" w:name="OLE_LINK2"/>
      <w:r>
        <w:rPr>
          <w:rFonts w:hint="eastAsia" w:ascii="Arial" w:hAnsi="Arial" w:cs="Arial"/>
          <w:sz w:val="24"/>
          <w:szCs w:val="24"/>
        </w:rPr>
        <w:t xml:space="preserve"> western blotting</w:t>
      </w:r>
      <w:bookmarkEnd w:id="4"/>
      <w:r>
        <w:rPr>
          <w:rFonts w:hint="eastAsia"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>
      <w:pPr>
        <w:widowControl w:val="0"/>
        <w:numPr>
          <w:ilvl w:val="0"/>
          <w:numId w:val="0"/>
        </w:numPr>
        <w:adjustRightInd w:val="0"/>
        <w:snapToGrid w:val="0"/>
        <w:spacing w:line="480" w:lineRule="auto"/>
        <w:jc w:val="both"/>
        <w:outlineLvl w:val="1"/>
        <w:rPr>
          <w:rFonts w:ascii="Arial" w:hAnsi="Arial" w:cs="Arial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Supplementary Table 1. Primer sequences for qRT-PCR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56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tcBorders>
              <w:bottom w:val="single" w:color="auto" w:sz="4" w:space="0"/>
              <w:right w:val="nil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Primers</w:t>
            </w:r>
          </w:p>
        </w:tc>
        <w:tc>
          <w:tcPr>
            <w:tcW w:w="5670" w:type="dxa"/>
            <w:tcBorders>
              <w:left w:val="nil"/>
              <w:bottom w:val="single" w:color="auto" w:sz="4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Primer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sequences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(5'-3')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660" w:type="dxa"/>
            <w:tcBorders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Human-GLUT1</w:t>
            </w:r>
          </w:p>
        </w:tc>
        <w:tc>
          <w:tcPr>
            <w:tcW w:w="5670" w:type="dxa"/>
            <w:tcBorders>
              <w:left w:val="nil"/>
              <w:bottom w:val="nil"/>
            </w:tcBorders>
          </w:tcPr>
          <w:p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F-GAAGTAGGTGAAGATGAAGAACAGAAC</w:t>
            </w:r>
          </w:p>
          <w:p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R-CATCCCATGGTTCATCGTGGCTGAACT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Human-PFKM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F-ATTGTGCCAGCATCTTCAGCATGAG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R-GGAGAAGCTGCGCGAGGTTTAC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Human-GAPDH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 CAAAGGTGGAGGAGTGGGTGTCGC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R-TTCCGTGTCCCCACTGCCAACGT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Human-PGK1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F-GCGGAGGTTCTCCAGCA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R-ATGTCGCTTTCTAACAAGCTGA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Human-PGM1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F-TTCCATGGCTTTGCGCACCGTCT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R-GGAAACGTGTACTGATTGCAGCCC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Human-ENO1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F-GGTCATCGGGAGACTTGAA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R-GACTTGGCTGGCAACTCTG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Human-ENO2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F-ATGTCCGGCAAAGCGAGCTTCATC 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R-TCATGGTGAGTCATCGCTCAGGAG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Human-PKM2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F-TGGTGAGGACGATTATGGCCC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R-GCCCGTGAGGCAGAGGCTGC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Human-LDHA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F-GCAACTTGCAGTTCGGGC 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R-ATGGCAACTCTAAAGGATCA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5" w:name="OLE_LINK10"/>
            <w:r>
              <w:rPr>
                <w:rFonts w:ascii="Arial" w:hAnsi="Arial" w:cs="Arial"/>
                <w:sz w:val="24"/>
                <w:szCs w:val="24"/>
              </w:rPr>
              <w:t>Human-</w:t>
            </w:r>
            <w:bookmarkEnd w:id="5"/>
            <w:r>
              <w:rPr>
                <w:rFonts w:ascii="Arial" w:hAnsi="Arial" w:cs="Arial"/>
                <w:sz w:val="24"/>
                <w:szCs w:val="24"/>
              </w:rPr>
              <w:t>HK2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F-GTGAGGATGTAGCTTGTAGAGGGTCCC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R-GCCATCCTGCAACACTTAGGGCTTGAG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Human-PFK</w:t>
            </w:r>
            <w:r>
              <w:rPr>
                <w:rFonts w:hint="eastAsia"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F-ATTGTGCCAGCATCTTCAGCATGAG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R-GGAGAAGCTGCGCGAGGTTTAC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Human-PGAM1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F-TTCCATGGCTTTGCGCACCGTCT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R-GGAAACGTGTACTGATTGCAGCCC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Human-YTHDC1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F-AACTGGTTTCTAAGCCACTGAGC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R-GGAGGCACTACTTGATAGACGA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18S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left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F-CCTGGATACCGCAGCTAGGA</w:t>
            </w:r>
          </w:p>
          <w:p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R-GCGGCGCAATACGAATGCCC</w:t>
            </w:r>
          </w:p>
        </w:tc>
      </w:tr>
    </w:tbl>
    <w:p/>
    <w:p>
      <w:pPr>
        <w:adjustRightInd w:val="0"/>
        <w:snapToGrid w:val="0"/>
        <w:spacing w:line="480" w:lineRule="auto"/>
        <w:outlineLvl w:val="1"/>
        <w:rPr>
          <w:rFonts w:ascii="Arial" w:hAnsi="Arial" w:eastAsia="宋体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0ZmM1N2M4Y2YyZWQxZjVmNTgyNWZmODIyMDI3ZWEifQ=="/>
  </w:docVars>
  <w:rsids>
    <w:rsidRoot w:val="003801AC"/>
    <w:rsid w:val="00013A14"/>
    <w:rsid w:val="00022588"/>
    <w:rsid w:val="000274A5"/>
    <w:rsid w:val="00045E72"/>
    <w:rsid w:val="00047B8E"/>
    <w:rsid w:val="00063894"/>
    <w:rsid w:val="000660FD"/>
    <w:rsid w:val="000A06FC"/>
    <w:rsid w:val="000A2135"/>
    <w:rsid w:val="000E000F"/>
    <w:rsid w:val="000E7BF1"/>
    <w:rsid w:val="000F59FB"/>
    <w:rsid w:val="00124EAF"/>
    <w:rsid w:val="00130963"/>
    <w:rsid w:val="001320BE"/>
    <w:rsid w:val="00147A50"/>
    <w:rsid w:val="00153D0E"/>
    <w:rsid w:val="00187612"/>
    <w:rsid w:val="00193EFA"/>
    <w:rsid w:val="001A27C3"/>
    <w:rsid w:val="001A5C94"/>
    <w:rsid w:val="001F29E7"/>
    <w:rsid w:val="00213C48"/>
    <w:rsid w:val="0022674D"/>
    <w:rsid w:val="0025327D"/>
    <w:rsid w:val="00283463"/>
    <w:rsid w:val="00294D2C"/>
    <w:rsid w:val="002A08D6"/>
    <w:rsid w:val="002C0038"/>
    <w:rsid w:val="002F0C6C"/>
    <w:rsid w:val="002F5DE6"/>
    <w:rsid w:val="00313F50"/>
    <w:rsid w:val="00374A63"/>
    <w:rsid w:val="003801AC"/>
    <w:rsid w:val="003947D7"/>
    <w:rsid w:val="0039524D"/>
    <w:rsid w:val="00425EB5"/>
    <w:rsid w:val="00427269"/>
    <w:rsid w:val="00435586"/>
    <w:rsid w:val="00453432"/>
    <w:rsid w:val="00471BDF"/>
    <w:rsid w:val="0047270A"/>
    <w:rsid w:val="00490C77"/>
    <w:rsid w:val="004926F1"/>
    <w:rsid w:val="004D1755"/>
    <w:rsid w:val="004D1BBB"/>
    <w:rsid w:val="004D64DA"/>
    <w:rsid w:val="004E102D"/>
    <w:rsid w:val="004E6C95"/>
    <w:rsid w:val="00513110"/>
    <w:rsid w:val="0051427F"/>
    <w:rsid w:val="0052612F"/>
    <w:rsid w:val="005337C9"/>
    <w:rsid w:val="00564B4C"/>
    <w:rsid w:val="005832FE"/>
    <w:rsid w:val="00593792"/>
    <w:rsid w:val="005B66B9"/>
    <w:rsid w:val="005E5223"/>
    <w:rsid w:val="005E5654"/>
    <w:rsid w:val="005F1DDF"/>
    <w:rsid w:val="00615F5D"/>
    <w:rsid w:val="00617CAB"/>
    <w:rsid w:val="00626A97"/>
    <w:rsid w:val="00627DB5"/>
    <w:rsid w:val="006325E9"/>
    <w:rsid w:val="00647EA8"/>
    <w:rsid w:val="006528E2"/>
    <w:rsid w:val="00654488"/>
    <w:rsid w:val="006562B7"/>
    <w:rsid w:val="00664741"/>
    <w:rsid w:val="00666155"/>
    <w:rsid w:val="006741C9"/>
    <w:rsid w:val="006B6C5E"/>
    <w:rsid w:val="006B79F5"/>
    <w:rsid w:val="006C1FDA"/>
    <w:rsid w:val="006E1002"/>
    <w:rsid w:val="0071136D"/>
    <w:rsid w:val="00721CCF"/>
    <w:rsid w:val="00722DB6"/>
    <w:rsid w:val="00744356"/>
    <w:rsid w:val="00770C35"/>
    <w:rsid w:val="007715FE"/>
    <w:rsid w:val="00784072"/>
    <w:rsid w:val="007A137C"/>
    <w:rsid w:val="007A4069"/>
    <w:rsid w:val="007B0397"/>
    <w:rsid w:val="007B515A"/>
    <w:rsid w:val="007B6B76"/>
    <w:rsid w:val="00810AB7"/>
    <w:rsid w:val="00816B5C"/>
    <w:rsid w:val="008176F0"/>
    <w:rsid w:val="00825635"/>
    <w:rsid w:val="00844865"/>
    <w:rsid w:val="00850C8F"/>
    <w:rsid w:val="00861D82"/>
    <w:rsid w:val="00862999"/>
    <w:rsid w:val="00864F04"/>
    <w:rsid w:val="00877C94"/>
    <w:rsid w:val="00885888"/>
    <w:rsid w:val="00896F54"/>
    <w:rsid w:val="008B0DAA"/>
    <w:rsid w:val="008B119B"/>
    <w:rsid w:val="008B60BB"/>
    <w:rsid w:val="008C17F4"/>
    <w:rsid w:val="008D3F98"/>
    <w:rsid w:val="008F471A"/>
    <w:rsid w:val="009003A9"/>
    <w:rsid w:val="00906D03"/>
    <w:rsid w:val="00943033"/>
    <w:rsid w:val="0094467F"/>
    <w:rsid w:val="00976A84"/>
    <w:rsid w:val="00981DA5"/>
    <w:rsid w:val="009858D3"/>
    <w:rsid w:val="009B2814"/>
    <w:rsid w:val="009D19F5"/>
    <w:rsid w:val="009D4530"/>
    <w:rsid w:val="009E08D2"/>
    <w:rsid w:val="00A2572E"/>
    <w:rsid w:val="00A27521"/>
    <w:rsid w:val="00A27CDC"/>
    <w:rsid w:val="00A34246"/>
    <w:rsid w:val="00A35EE6"/>
    <w:rsid w:val="00A434D0"/>
    <w:rsid w:val="00A52266"/>
    <w:rsid w:val="00A569E2"/>
    <w:rsid w:val="00A70135"/>
    <w:rsid w:val="00A7230F"/>
    <w:rsid w:val="00AC143F"/>
    <w:rsid w:val="00AC48ED"/>
    <w:rsid w:val="00AD299D"/>
    <w:rsid w:val="00AE2B85"/>
    <w:rsid w:val="00AE6512"/>
    <w:rsid w:val="00AF6495"/>
    <w:rsid w:val="00B11949"/>
    <w:rsid w:val="00B23E51"/>
    <w:rsid w:val="00B25B8F"/>
    <w:rsid w:val="00B34ECF"/>
    <w:rsid w:val="00B44EBF"/>
    <w:rsid w:val="00B55BD7"/>
    <w:rsid w:val="00B74BFB"/>
    <w:rsid w:val="00BE3DD9"/>
    <w:rsid w:val="00C04260"/>
    <w:rsid w:val="00C10500"/>
    <w:rsid w:val="00C13DBA"/>
    <w:rsid w:val="00C219A4"/>
    <w:rsid w:val="00C305CE"/>
    <w:rsid w:val="00C50522"/>
    <w:rsid w:val="00C707DD"/>
    <w:rsid w:val="00C9343D"/>
    <w:rsid w:val="00CA4B9D"/>
    <w:rsid w:val="00CB4A30"/>
    <w:rsid w:val="00CB68CB"/>
    <w:rsid w:val="00CD091E"/>
    <w:rsid w:val="00CE21F8"/>
    <w:rsid w:val="00CF65C5"/>
    <w:rsid w:val="00D10C2D"/>
    <w:rsid w:val="00D12E82"/>
    <w:rsid w:val="00D624AC"/>
    <w:rsid w:val="00D808B1"/>
    <w:rsid w:val="00D81A7A"/>
    <w:rsid w:val="00E01170"/>
    <w:rsid w:val="00E22D48"/>
    <w:rsid w:val="00E313FE"/>
    <w:rsid w:val="00E4003B"/>
    <w:rsid w:val="00E5328F"/>
    <w:rsid w:val="00E60B32"/>
    <w:rsid w:val="00E66482"/>
    <w:rsid w:val="00E767D4"/>
    <w:rsid w:val="00E76B06"/>
    <w:rsid w:val="00E76B80"/>
    <w:rsid w:val="00E96BB9"/>
    <w:rsid w:val="00EE3F56"/>
    <w:rsid w:val="00EE6756"/>
    <w:rsid w:val="00EE7908"/>
    <w:rsid w:val="00EE7A2D"/>
    <w:rsid w:val="00EF3014"/>
    <w:rsid w:val="00F12BDA"/>
    <w:rsid w:val="00F20EFE"/>
    <w:rsid w:val="00F522A2"/>
    <w:rsid w:val="00F9145F"/>
    <w:rsid w:val="00FB474C"/>
    <w:rsid w:val="00FC0F9B"/>
    <w:rsid w:val="00FF3849"/>
    <w:rsid w:val="00FF61DD"/>
    <w:rsid w:val="00FF7F17"/>
    <w:rsid w:val="04134A25"/>
    <w:rsid w:val="09153CCC"/>
    <w:rsid w:val="097F383C"/>
    <w:rsid w:val="0A4C4224"/>
    <w:rsid w:val="0A89597C"/>
    <w:rsid w:val="0AC27E84"/>
    <w:rsid w:val="0CD10852"/>
    <w:rsid w:val="0CE40585"/>
    <w:rsid w:val="0D4E1EA3"/>
    <w:rsid w:val="0E0662D9"/>
    <w:rsid w:val="0EC45755"/>
    <w:rsid w:val="0F784FB5"/>
    <w:rsid w:val="0FB75ADD"/>
    <w:rsid w:val="110A7E8F"/>
    <w:rsid w:val="13516249"/>
    <w:rsid w:val="13D053C0"/>
    <w:rsid w:val="13EA475F"/>
    <w:rsid w:val="156009C5"/>
    <w:rsid w:val="178C5AA1"/>
    <w:rsid w:val="196565AA"/>
    <w:rsid w:val="19D41982"/>
    <w:rsid w:val="1A3A7A37"/>
    <w:rsid w:val="1B7C56CC"/>
    <w:rsid w:val="1B99253B"/>
    <w:rsid w:val="1BF400B9"/>
    <w:rsid w:val="1C9571A6"/>
    <w:rsid w:val="1E6A4663"/>
    <w:rsid w:val="1F7802C2"/>
    <w:rsid w:val="202F1DE0"/>
    <w:rsid w:val="2148467F"/>
    <w:rsid w:val="219D74D4"/>
    <w:rsid w:val="21E5472C"/>
    <w:rsid w:val="22715FC0"/>
    <w:rsid w:val="2389558B"/>
    <w:rsid w:val="23B95E70"/>
    <w:rsid w:val="244119C2"/>
    <w:rsid w:val="24D46CDA"/>
    <w:rsid w:val="2500362B"/>
    <w:rsid w:val="26E34FB2"/>
    <w:rsid w:val="27806CA5"/>
    <w:rsid w:val="27A75FE0"/>
    <w:rsid w:val="28310627"/>
    <w:rsid w:val="2849353B"/>
    <w:rsid w:val="28CE2B20"/>
    <w:rsid w:val="292F2731"/>
    <w:rsid w:val="2A2C6C70"/>
    <w:rsid w:val="2A3F4BF5"/>
    <w:rsid w:val="2AB0164F"/>
    <w:rsid w:val="2B593A95"/>
    <w:rsid w:val="2BBD04C8"/>
    <w:rsid w:val="2BD63337"/>
    <w:rsid w:val="2C161986"/>
    <w:rsid w:val="2D4F15F3"/>
    <w:rsid w:val="2DFF1845"/>
    <w:rsid w:val="2E24482E"/>
    <w:rsid w:val="2EF44200"/>
    <w:rsid w:val="312F7772"/>
    <w:rsid w:val="325E28C0"/>
    <w:rsid w:val="32E26A66"/>
    <w:rsid w:val="348F463E"/>
    <w:rsid w:val="34B41D3C"/>
    <w:rsid w:val="366E2ECE"/>
    <w:rsid w:val="36910587"/>
    <w:rsid w:val="382C6CB3"/>
    <w:rsid w:val="38983E4E"/>
    <w:rsid w:val="3A255BB6"/>
    <w:rsid w:val="3B021A53"/>
    <w:rsid w:val="3BB05953"/>
    <w:rsid w:val="3DF02037"/>
    <w:rsid w:val="3DF24001"/>
    <w:rsid w:val="3EA13331"/>
    <w:rsid w:val="3EB05C6A"/>
    <w:rsid w:val="3FAC01DF"/>
    <w:rsid w:val="40E1035D"/>
    <w:rsid w:val="414F5B15"/>
    <w:rsid w:val="416C40CA"/>
    <w:rsid w:val="429F227D"/>
    <w:rsid w:val="42CD555D"/>
    <w:rsid w:val="432E715D"/>
    <w:rsid w:val="43BB6C43"/>
    <w:rsid w:val="43F85035"/>
    <w:rsid w:val="445A2900"/>
    <w:rsid w:val="44B04ACC"/>
    <w:rsid w:val="44CE5A6E"/>
    <w:rsid w:val="45014B29"/>
    <w:rsid w:val="45CE0B9C"/>
    <w:rsid w:val="46565349"/>
    <w:rsid w:val="48A37CDB"/>
    <w:rsid w:val="49E05655"/>
    <w:rsid w:val="4A8F0E29"/>
    <w:rsid w:val="4B5D2CD5"/>
    <w:rsid w:val="4B756250"/>
    <w:rsid w:val="4CC0176E"/>
    <w:rsid w:val="4CF82CB6"/>
    <w:rsid w:val="4D135D42"/>
    <w:rsid w:val="4E0B07C7"/>
    <w:rsid w:val="500E2090"/>
    <w:rsid w:val="519D207E"/>
    <w:rsid w:val="520143BB"/>
    <w:rsid w:val="521A1920"/>
    <w:rsid w:val="52F67C97"/>
    <w:rsid w:val="53365F81"/>
    <w:rsid w:val="549513D4"/>
    <w:rsid w:val="549A4653"/>
    <w:rsid w:val="54A656ED"/>
    <w:rsid w:val="55A81D27"/>
    <w:rsid w:val="56835CE6"/>
    <w:rsid w:val="581B5AAA"/>
    <w:rsid w:val="58580AAD"/>
    <w:rsid w:val="58675607"/>
    <w:rsid w:val="58D72319"/>
    <w:rsid w:val="591C1ADA"/>
    <w:rsid w:val="59A246D5"/>
    <w:rsid w:val="59E56370"/>
    <w:rsid w:val="5A4C5844"/>
    <w:rsid w:val="5ACE7C38"/>
    <w:rsid w:val="5B0732CE"/>
    <w:rsid w:val="5B0B44FC"/>
    <w:rsid w:val="5B143A36"/>
    <w:rsid w:val="5B1F3B03"/>
    <w:rsid w:val="5B8F47E5"/>
    <w:rsid w:val="5CE558D4"/>
    <w:rsid w:val="5DE274CE"/>
    <w:rsid w:val="5E211941"/>
    <w:rsid w:val="5EBF1885"/>
    <w:rsid w:val="5F5C5326"/>
    <w:rsid w:val="60BD1DF5"/>
    <w:rsid w:val="636447A9"/>
    <w:rsid w:val="63937D72"/>
    <w:rsid w:val="64041AE8"/>
    <w:rsid w:val="64526CF8"/>
    <w:rsid w:val="648844C8"/>
    <w:rsid w:val="654E2694"/>
    <w:rsid w:val="657F1D6E"/>
    <w:rsid w:val="65F067C8"/>
    <w:rsid w:val="66C143DD"/>
    <w:rsid w:val="677D0530"/>
    <w:rsid w:val="67CA376A"/>
    <w:rsid w:val="68D429FD"/>
    <w:rsid w:val="6A331379"/>
    <w:rsid w:val="6AA81420"/>
    <w:rsid w:val="6BA936A1"/>
    <w:rsid w:val="6C3513D9"/>
    <w:rsid w:val="6CF546C4"/>
    <w:rsid w:val="6DCA3150"/>
    <w:rsid w:val="6E14501E"/>
    <w:rsid w:val="6EAB5982"/>
    <w:rsid w:val="6EF15265"/>
    <w:rsid w:val="6FF13869"/>
    <w:rsid w:val="71D451F0"/>
    <w:rsid w:val="77DB72D8"/>
    <w:rsid w:val="788A2AAC"/>
    <w:rsid w:val="799314ED"/>
    <w:rsid w:val="79CC2DFC"/>
    <w:rsid w:val="7B7F61CD"/>
    <w:rsid w:val="7C02704C"/>
    <w:rsid w:val="7C8F0691"/>
    <w:rsid w:val="7D7B6E68"/>
    <w:rsid w:val="7F40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5">
    <w:name w:val="批注文字 字符"/>
    <w:basedOn w:val="10"/>
    <w:link w:val="3"/>
    <w:semiHidden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  <w:kern w:val="2"/>
      <w:sz w:val="21"/>
      <w:szCs w:val="22"/>
    </w:rPr>
  </w:style>
  <w:style w:type="paragraph" w:customStyle="1" w:styleId="17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15"/>
    <w:basedOn w:val="10"/>
    <w:qFormat/>
    <w:uiPriority w:val="0"/>
    <w:rPr>
      <w:rFonts w:hint="eastAsia" w:ascii="等线" w:hAnsi="等线" w:eastAsia="等线"/>
      <w:color w:val="0000FF"/>
      <w:u w:val="single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SM Heading"/>
    <w:basedOn w:val="2"/>
    <w:qFormat/>
    <w:uiPriority w:val="0"/>
    <w:pPr>
      <w:keepLines w:val="0"/>
      <w:widowControl/>
      <w:spacing w:before="240" w:after="60" w:line="240" w:lineRule="auto"/>
      <w:jc w:val="left"/>
    </w:pPr>
    <w:rPr>
      <w:rFonts w:ascii="Times New Roman" w:hAnsi="Times New Roman" w:cs="Times New Roman"/>
      <w:kern w:val="32"/>
      <w:sz w:val="24"/>
      <w:szCs w:val="24"/>
      <w:lang w:eastAsia="en-US"/>
    </w:rPr>
  </w:style>
  <w:style w:type="character" w:customStyle="1" w:styleId="21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986526-06DD-466C-AF1A-C8CE874FDB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221</Words>
  <Characters>1967</Characters>
  <Lines>11</Lines>
  <Paragraphs>3</Paragraphs>
  <TotalTime>10</TotalTime>
  <ScaleCrop>false</ScaleCrop>
  <LinksUpToDate>false</LinksUpToDate>
  <CharactersWithSpaces>2141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2022-12-23T04:15:00Z</dcterms:created>
  <dc:creator>yuan ye</dc:creator>
  <cp:lastModifiedBy>18846089947</cp:lastModifiedBy>
  <dcterms:modified xsi:type="dcterms:W3CDTF">2023-09-13T01:03:41Z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8F2900DCB3FE403890DFC93686798C6F_13</vt:lpwstr>
  </property>
</Properties>
</file>