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C21DB" w14:textId="77777777" w:rsidR="0062317D" w:rsidRDefault="0062317D" w:rsidP="00FD25F0">
      <w:pPr>
        <w:spacing w:beforeLines="100" w:before="312" w:line="480" w:lineRule="auto"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Additional file 3</w:t>
      </w:r>
    </w:p>
    <w:p w14:paraId="62385C36" w14:textId="4B24ABE9" w:rsidR="001D3C56" w:rsidRPr="00FD25F0" w:rsidRDefault="00723B6A" w:rsidP="00FD25F0">
      <w:pPr>
        <w:spacing w:beforeLines="100" w:before="312" w:line="480" w:lineRule="auto"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Supplementary </w:t>
      </w:r>
      <w:r w:rsidR="001A4347" w:rsidRPr="00FD25F0">
        <w:rPr>
          <w:rFonts w:ascii="Times New Roman" w:hAnsi="Times New Roman"/>
          <w:b/>
          <w:bCs/>
          <w:sz w:val="24"/>
        </w:rPr>
        <w:t>M</w:t>
      </w:r>
      <w:r w:rsidR="00B25B38" w:rsidRPr="00FD25F0">
        <w:rPr>
          <w:rFonts w:ascii="Times New Roman" w:hAnsi="Times New Roman"/>
          <w:b/>
          <w:bCs/>
          <w:sz w:val="24"/>
        </w:rPr>
        <w:t>aterials and methods</w:t>
      </w:r>
    </w:p>
    <w:p w14:paraId="32E524CE" w14:textId="77777777" w:rsidR="003A72D2" w:rsidRPr="00556B55" w:rsidRDefault="003A72D2" w:rsidP="002D4CE4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 w:val="24"/>
        </w:rPr>
      </w:pPr>
      <w:r w:rsidRPr="00556B55">
        <w:rPr>
          <w:rFonts w:ascii="Times New Roman" w:hAnsi="Times New Roman" w:cs="Times New Roman"/>
          <w:b/>
          <w:bCs/>
          <w:color w:val="000000"/>
          <w:kern w:val="0"/>
          <w:sz w:val="24"/>
        </w:rPr>
        <w:t>Clinical samples</w:t>
      </w:r>
    </w:p>
    <w:p w14:paraId="1BC1CCC1" w14:textId="7A831527" w:rsidR="003A72D2" w:rsidRPr="00556B55" w:rsidRDefault="003A72D2" w:rsidP="002D4CE4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31 melanoma specimens for immunohistochemistry were collected at Department of Dermatology, </w:t>
      </w:r>
      <w:proofErr w:type="spellStart"/>
      <w:r w:rsidRPr="00556B55">
        <w:rPr>
          <w:rFonts w:ascii="Times New Roman" w:hAnsi="Times New Roman" w:cs="Times New Roman"/>
          <w:color w:val="000000"/>
          <w:kern w:val="0"/>
          <w:sz w:val="24"/>
        </w:rPr>
        <w:t>Xijing</w:t>
      </w:r>
      <w:proofErr w:type="spellEnd"/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 Hospital, The Fourth Military Medical University between August 2013 and April 2022. Tumor sections were reviewed by pathologists at </w:t>
      </w:r>
      <w:proofErr w:type="spellStart"/>
      <w:r w:rsidRPr="00556B55">
        <w:rPr>
          <w:rFonts w:ascii="Times New Roman" w:hAnsi="Times New Roman" w:cs="Times New Roman"/>
          <w:color w:val="000000"/>
          <w:kern w:val="0"/>
          <w:sz w:val="24"/>
        </w:rPr>
        <w:t>Xijing</w:t>
      </w:r>
      <w:proofErr w:type="spellEnd"/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 Hospital according to the AJCC classification. The clinicopathological information, including age, sex, AJCC stage, </w:t>
      </w:r>
      <w:proofErr w:type="spellStart"/>
      <w:r w:rsidRPr="00556B55">
        <w:rPr>
          <w:rFonts w:ascii="Times New Roman" w:hAnsi="Times New Roman" w:cs="Times New Roman"/>
          <w:color w:val="000000"/>
          <w:kern w:val="0"/>
          <w:sz w:val="24"/>
        </w:rPr>
        <w:t>breslow</w:t>
      </w:r>
      <w:proofErr w:type="spellEnd"/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 thickness and ulceration are summarized in Table </w:t>
      </w:r>
      <w:r w:rsidRPr="00957531">
        <w:rPr>
          <w:rFonts w:ascii="Times New Roman" w:hAnsi="Times New Roman" w:cs="Times New Roman" w:hint="eastAsia"/>
          <w:color w:val="000000" w:themeColor="text1"/>
          <w:kern w:val="0"/>
          <w:sz w:val="24"/>
        </w:rPr>
        <w:t>1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. Normal blood samples for co-culture and apoptosis experiment were collected from healthy volunteers working at our department (two man and two women, age ranged from 24-39 years with mean of 29.75 years). All subjects gave written informed consent according to the Declaration of Helsinki, and approval from the Clinical Research Ethics Committee of </w:t>
      </w:r>
      <w:proofErr w:type="spellStart"/>
      <w:r w:rsidRPr="00556B55">
        <w:rPr>
          <w:rFonts w:ascii="Times New Roman" w:hAnsi="Times New Roman" w:cs="Times New Roman"/>
          <w:color w:val="000000"/>
          <w:kern w:val="0"/>
          <w:sz w:val="24"/>
        </w:rPr>
        <w:t>Xijing</w:t>
      </w:r>
      <w:proofErr w:type="spellEnd"/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 Hospital, Fourth Military Medical University.</w:t>
      </w:r>
    </w:p>
    <w:p w14:paraId="74D8BA63" w14:textId="77777777" w:rsidR="003A72D2" w:rsidRPr="00556B55" w:rsidRDefault="003A72D2" w:rsidP="002D4CE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</w:p>
    <w:p w14:paraId="39736399" w14:textId="77777777" w:rsidR="003A72D2" w:rsidRPr="00556B55" w:rsidRDefault="003A72D2" w:rsidP="002D4CE4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 w:val="24"/>
        </w:rPr>
      </w:pPr>
      <w:r w:rsidRPr="00556B55">
        <w:rPr>
          <w:rFonts w:ascii="Times New Roman" w:hAnsi="Times New Roman" w:cs="Times New Roman"/>
          <w:b/>
          <w:bCs/>
          <w:color w:val="000000"/>
          <w:kern w:val="0"/>
          <w:sz w:val="24"/>
        </w:rPr>
        <w:t>Bioinformatic Analysis</w:t>
      </w:r>
    </w:p>
    <w:p w14:paraId="1AC0B356" w14:textId="591C1355" w:rsidR="003A72D2" w:rsidRPr="00556B55" w:rsidRDefault="003A72D2" w:rsidP="002D4CE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556B55">
        <w:rPr>
          <w:rFonts w:ascii="Times New Roman" w:hAnsi="Times New Roman" w:cs="Times New Roman"/>
          <w:color w:val="000000" w:themeColor="text1"/>
          <w:kern w:val="0"/>
          <w:sz w:val="24"/>
        </w:rPr>
        <w:t>A total of 456 melanoma samples with complete survival information were collected from TCGA database (</w:t>
      </w:r>
      <w:r w:rsidRPr="00625C6A">
        <w:rPr>
          <w:rFonts w:ascii="Times New Roman" w:hAnsi="Times New Roman" w:cs="Times New Roman"/>
          <w:kern w:val="0"/>
          <w:sz w:val="24"/>
        </w:rPr>
        <w:t>https://www.cancer.gov/</w:t>
      </w:r>
      <w:r w:rsidRPr="00556B55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), and the mRNA transcriptome data were transformed into FPKM format for further analysis. The </w:t>
      </w:r>
      <w:proofErr w:type="spellStart"/>
      <w:r w:rsidRPr="00556B55">
        <w:rPr>
          <w:rFonts w:ascii="Times New Roman" w:hAnsi="Times New Roman" w:cs="Times New Roman"/>
          <w:color w:val="000000" w:themeColor="text1"/>
          <w:kern w:val="0"/>
          <w:sz w:val="24"/>
        </w:rPr>
        <w:t>ssGSEA</w:t>
      </w:r>
      <w:proofErr w:type="spellEnd"/>
      <w:r w:rsidRPr="00556B55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algorithm was used to evaluate the enrichment score of </w:t>
      </w:r>
      <w:r w:rsidR="000A2525">
        <w:rPr>
          <w:rFonts w:ascii="Times New Roman" w:hAnsi="Times New Roman" w:cs="Times New Roman"/>
          <w:color w:val="000000"/>
          <w:kern w:val="0"/>
          <w:sz w:val="24"/>
        </w:rPr>
        <w:t>IRE1α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 activity</w:t>
      </w:r>
      <w:r w:rsidRPr="00556B55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and tumor-infiltrating lymphocytes (TIL) </w:t>
      </w:r>
      <w:r w:rsidRPr="00556B55">
        <w:rPr>
          <w:rFonts w:ascii="Times New Roman" w:hAnsi="Times New Roman" w:cs="Times New Roman"/>
          <w:color w:val="000000" w:themeColor="text1"/>
          <w:kern w:val="0"/>
          <w:sz w:val="24"/>
        </w:rPr>
        <w:fldChar w:fldCharType="begin">
          <w:fldData xml:space="preserve">PEVuZE5vdGU+PENpdGU+PEF1dGhvcj5MdWNjYTwvQXV0aG9yPjxZZWFyPjIwMjE8L1llYXI+PFJl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</w:fldData>
        </w:fldChar>
      </w:r>
      <w:r w:rsidRPr="00556B55">
        <w:rPr>
          <w:rFonts w:ascii="Times New Roman" w:hAnsi="Times New Roman" w:cs="Times New Roman"/>
          <w:color w:val="000000" w:themeColor="text1"/>
          <w:kern w:val="0"/>
          <w:sz w:val="24"/>
        </w:rPr>
        <w:instrText xml:space="preserve"> ADDIN EN.CITE </w:instrText>
      </w:r>
      <w:r w:rsidRPr="00556B55">
        <w:rPr>
          <w:rFonts w:ascii="Times New Roman" w:hAnsi="Times New Roman" w:cs="Times New Roman"/>
          <w:color w:val="000000" w:themeColor="text1"/>
          <w:kern w:val="0"/>
          <w:sz w:val="24"/>
        </w:rPr>
        <w:fldChar w:fldCharType="begin">
          <w:fldData xml:space="preserve">PEVuZE5vdGU+PENpdGU+PEF1dGhvcj5MdWNjYTwvQXV0aG9yPjxZZWFyPjIwMjE8L1llYXI+PFJl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</w:fldData>
        </w:fldChar>
      </w:r>
      <w:r w:rsidRPr="00556B55">
        <w:rPr>
          <w:rFonts w:ascii="Times New Roman" w:hAnsi="Times New Roman" w:cs="Times New Roman"/>
          <w:color w:val="000000" w:themeColor="text1"/>
          <w:kern w:val="0"/>
          <w:sz w:val="24"/>
        </w:rPr>
        <w:instrText xml:space="preserve"> ADDIN EN.CITE.DATA </w:instrText>
      </w:r>
      <w:r w:rsidRPr="00556B55">
        <w:rPr>
          <w:rFonts w:ascii="Times New Roman" w:hAnsi="Times New Roman" w:cs="Times New Roman"/>
          <w:color w:val="000000" w:themeColor="text1"/>
          <w:kern w:val="0"/>
          <w:sz w:val="24"/>
        </w:rPr>
      </w:r>
      <w:r w:rsidRPr="00556B55">
        <w:rPr>
          <w:rFonts w:ascii="Times New Roman" w:hAnsi="Times New Roman" w:cs="Times New Roman"/>
          <w:color w:val="000000" w:themeColor="text1"/>
          <w:kern w:val="0"/>
          <w:sz w:val="24"/>
        </w:rPr>
        <w:fldChar w:fldCharType="end"/>
      </w:r>
      <w:r w:rsidRPr="00556B55">
        <w:rPr>
          <w:rFonts w:ascii="Times New Roman" w:hAnsi="Times New Roman" w:cs="Times New Roman"/>
          <w:color w:val="000000" w:themeColor="text1"/>
          <w:kern w:val="0"/>
          <w:sz w:val="24"/>
        </w:rPr>
      </w:r>
      <w:r w:rsidRPr="00556B55">
        <w:rPr>
          <w:rFonts w:ascii="Times New Roman" w:hAnsi="Times New Roman" w:cs="Times New Roman"/>
          <w:color w:val="000000" w:themeColor="text1"/>
          <w:kern w:val="0"/>
          <w:sz w:val="24"/>
        </w:rPr>
        <w:fldChar w:fldCharType="separate"/>
      </w:r>
      <w:r w:rsidRPr="00556B55">
        <w:rPr>
          <w:rFonts w:ascii="Times New Roman" w:hAnsi="Times New Roman" w:cs="Times New Roman"/>
          <w:noProof/>
          <w:color w:val="000000" w:themeColor="text1"/>
          <w:kern w:val="0"/>
          <w:sz w:val="24"/>
        </w:rPr>
        <w:t>[1]</w:t>
      </w:r>
      <w:r w:rsidRPr="00556B55">
        <w:rPr>
          <w:rFonts w:ascii="Times New Roman" w:hAnsi="Times New Roman" w:cs="Times New Roman"/>
          <w:color w:val="000000" w:themeColor="text1"/>
          <w:kern w:val="0"/>
          <w:sz w:val="24"/>
        </w:rPr>
        <w:fldChar w:fldCharType="end"/>
      </w:r>
      <w:r w:rsidRPr="00556B55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in each melanoma sample via “GSVA” package </w:t>
      </w:r>
      <w:r w:rsidRPr="00556B55">
        <w:rPr>
          <w:rFonts w:ascii="Times New Roman" w:hAnsi="Times New Roman" w:cs="Times New Roman"/>
          <w:color w:val="000000" w:themeColor="text1"/>
          <w:kern w:val="0"/>
          <w:sz w:val="24"/>
        </w:rPr>
        <w:fldChar w:fldCharType="begin"/>
      </w:r>
      <w:r w:rsidRPr="00556B55">
        <w:rPr>
          <w:rFonts w:ascii="Times New Roman" w:hAnsi="Times New Roman" w:cs="Times New Roman"/>
          <w:color w:val="000000" w:themeColor="text1"/>
          <w:kern w:val="0"/>
          <w:sz w:val="24"/>
        </w:rPr>
        <w:instrText xml:space="preserve"> ADDIN EN.CITE &lt;EndNote&gt;&lt;Cite&gt;&lt;Author&gt;Hanzelmann&lt;/Author&gt;&lt;Year&gt;2013&lt;/Year&gt;&lt;RecNum&gt;68&lt;/RecNum&gt;&lt;DisplayText&gt;[2]&lt;/DisplayText&gt;&lt;record&gt;&lt;rec-number&gt;68&lt;/rec-number&gt;&lt;foreign-keys&gt;&lt;key app="EN" db-id="wd2vz0xe2v95pwex0wpvv09h0rz9s5wextwd" timestamp="1680096582"&gt;68&lt;/key&gt;&lt;/foreign-keys&gt;&lt;ref-type name="Journal Article"&gt;17&lt;/ref-type&gt;&lt;contributors&gt;&lt;authors&gt;&lt;author&gt;Hanzelmann, S.&lt;/author&gt;&lt;author&gt;Castelo, R.&lt;/author&gt;&lt;author&gt;Guinney, J.&lt;/author&gt;&lt;/authors&gt;&lt;/contributors&gt;&lt;auth-address&gt;Research Program on Biomedical Informatics, Hospital del Mar Medical Research Institute, Barcelona, Catalonia, Spain.&lt;/auth-address&gt;&lt;titles&gt;&lt;title&gt;GSVA: gene set variation analysis for microarray and RNA-seq data&lt;/title&gt;&lt;secondary-title&gt;BMC Bioinformatics&lt;/secondary-title&gt;&lt;/titles&gt;&lt;periodical&gt;&lt;full-title&gt;BMC Bioinformatics&lt;/full-title&gt;&lt;/periodical&gt;&lt;pages&gt;7&lt;/pages&gt;&lt;volume&gt;14&lt;/volume&gt;&lt;edition&gt;20130116&lt;/edition&gt;&lt;keywords&gt;&lt;keyword&gt;Analysis of Variance&lt;/keyword&gt;&lt;keyword&gt;Female&lt;/keyword&gt;&lt;keyword&gt;Gene Expression Profiling/*methods&lt;/keyword&gt;&lt;keyword&gt;Genetic Variation&lt;/keyword&gt;&lt;keyword&gt;Humans&lt;/keyword&gt;&lt;keyword&gt;Leukemia, Biphenotypic, Acute/genetics/metabolism&lt;/keyword&gt;&lt;keyword&gt;Oligonucleotide Array Sequence Analysis/*methods&lt;/keyword&gt;&lt;keyword&gt;Ovarian Neoplasms/genetics/metabolism/mortality&lt;/keyword&gt;&lt;keyword&gt;Precursor Cell Lymphoblastic Leukemia-Lymphoma/genetics/metabolism&lt;/keyword&gt;&lt;keyword&gt;Sequence Analysis, RNA/*methods&lt;/keyword&gt;&lt;keyword&gt;*Software&lt;/keyword&gt;&lt;keyword&gt;Statistics, Nonparametric&lt;/keyword&gt;&lt;keyword&gt;Survival Analysis&lt;/keyword&gt;&lt;/keywords&gt;&lt;dates&gt;&lt;year&gt;2013&lt;/year&gt;&lt;pub-dates&gt;&lt;date&gt;Jan 16&lt;/date&gt;&lt;/pub-dates&gt;&lt;/dates&gt;&lt;isbn&gt;1471-2105 (Electronic)&amp;#xD;1471-2105 (Linking)&lt;/isbn&gt;&lt;accession-num&gt;23323831&lt;/accession-num&gt;&lt;urls&gt;&lt;related-urls&gt;&lt;url&gt;https://www.ncbi.nlm.nih.gov/pubmed/23323831&lt;/url&gt;&lt;/related-urls&gt;&lt;/urls&gt;&lt;custom2&gt;PMC3618321&lt;/custom2&gt;&lt;electronic-resource-num&gt;10.1186/1471-2105-14-7&lt;/electronic-resource-num&gt;&lt;/record&gt;&lt;/Cite&gt;&lt;/EndNote&gt;</w:instrText>
      </w:r>
      <w:r w:rsidRPr="00556B55">
        <w:rPr>
          <w:rFonts w:ascii="Times New Roman" w:hAnsi="Times New Roman" w:cs="Times New Roman"/>
          <w:color w:val="000000" w:themeColor="text1"/>
          <w:kern w:val="0"/>
          <w:sz w:val="24"/>
        </w:rPr>
        <w:fldChar w:fldCharType="separate"/>
      </w:r>
      <w:r w:rsidRPr="00556B55">
        <w:rPr>
          <w:rFonts w:ascii="Times New Roman" w:hAnsi="Times New Roman" w:cs="Times New Roman"/>
          <w:noProof/>
          <w:color w:val="000000" w:themeColor="text1"/>
          <w:kern w:val="0"/>
          <w:sz w:val="24"/>
        </w:rPr>
        <w:t>[2]</w:t>
      </w:r>
      <w:r w:rsidRPr="00556B55">
        <w:rPr>
          <w:rFonts w:ascii="Times New Roman" w:hAnsi="Times New Roman" w:cs="Times New Roman"/>
          <w:color w:val="000000" w:themeColor="text1"/>
          <w:kern w:val="0"/>
          <w:sz w:val="24"/>
        </w:rPr>
        <w:fldChar w:fldCharType="end"/>
      </w:r>
      <w:r w:rsidRPr="00556B55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. The optimal cutoff values of </w:t>
      </w:r>
      <w:r w:rsidR="000A2525">
        <w:rPr>
          <w:rFonts w:ascii="Times New Roman" w:hAnsi="Times New Roman" w:cs="Times New Roman"/>
          <w:color w:val="000000"/>
          <w:kern w:val="0"/>
          <w:sz w:val="24"/>
        </w:rPr>
        <w:t>IRE1α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 activity</w:t>
      </w:r>
      <w:r w:rsidRPr="00556B55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and TIL were selected by the “</w:t>
      </w:r>
      <w:proofErr w:type="spellStart"/>
      <w:r w:rsidRPr="00556B55">
        <w:rPr>
          <w:rFonts w:ascii="Times New Roman" w:hAnsi="Times New Roman" w:cs="Times New Roman"/>
          <w:color w:val="000000" w:themeColor="text1"/>
          <w:kern w:val="0"/>
          <w:sz w:val="24"/>
        </w:rPr>
        <w:t>surv_cutpoint</w:t>
      </w:r>
      <w:proofErr w:type="spellEnd"/>
      <w:r w:rsidRPr="00556B55">
        <w:rPr>
          <w:rFonts w:ascii="Times New Roman" w:hAnsi="Times New Roman" w:cs="Times New Roman"/>
          <w:color w:val="000000" w:themeColor="text1"/>
          <w:kern w:val="0"/>
          <w:sz w:val="24"/>
        </w:rPr>
        <w:t>” function of “survival” package</w:t>
      </w:r>
      <w:r w:rsidR="00763C61">
        <w:rPr>
          <w:rFonts w:ascii="Times New Roman" w:hAnsi="Times New Roman" w:cs="Times New Roman"/>
          <w:sz w:val="24"/>
        </w:rPr>
        <w:t xml:space="preserve"> </w:t>
      </w:r>
      <w:r w:rsidR="00763C61">
        <w:rPr>
          <w:rFonts w:ascii="Times New Roman" w:hAnsi="Times New Roman" w:cs="Times New Roman"/>
          <w:sz w:val="24"/>
        </w:rPr>
        <w:fldChar w:fldCharType="begin"/>
      </w:r>
      <w:r w:rsidR="00763C61">
        <w:rPr>
          <w:rFonts w:ascii="Times New Roman" w:hAnsi="Times New Roman" w:cs="Times New Roman"/>
          <w:sz w:val="24"/>
        </w:rPr>
        <w:instrText xml:space="preserve"> ADDIN EN.CITE &lt;EndNote&gt;&lt;Cite&gt;&lt;Author&gt;Wang&lt;/Author&gt;&lt;Year&gt;2022&lt;/Year&gt;&lt;RecNum&gt;81&lt;/RecNum&gt;&lt;DisplayText&gt;[3]&lt;/DisplayText&gt;&lt;record&gt;&lt;rec-number&gt;81&lt;/rec-number&gt;&lt;foreign-keys&gt;&lt;key app="EN" db-id="wd2vz0xe2v95pwex0wpvv09h0rz9s5wextwd" timestamp="1680194515"&gt;81&lt;/key&gt;&lt;/foreign-keys&gt;&lt;ref-type name="Journal Article"&gt;17&lt;/ref-type&gt;&lt;contributors&gt;&lt;authors&gt;&lt;author&gt;Wang, X. X.&lt;/author&gt;&lt;author&gt;Wu, L. H.&lt;/author&gt;&lt;author&gt;Dou, Q. Y.&lt;/author&gt;&lt;author&gt;Ai, L.&lt;/author&gt;&lt;author&gt;Lu, Y.&lt;/author&gt;&lt;author&gt;Deng, S. Z.&lt;/author&gt;&lt;author&gt;Liu, Q. Q.&lt;/author&gt;&lt;author&gt;Ji, H.&lt;/author&gt;&lt;author&gt;Zhang, H. M.&lt;/author&gt;&lt;/authors&gt;&lt;/contributors&gt;&lt;auth-address&gt;Department of Clinical Oncology, Xijing Hospital, Fourth Military Medical University, Xi&amp;apos;an, Shaanxi, China.&amp;#xD;Xijing 986 Hospital Department, Fourth Military Medical University, Xi&amp;apos;an, Shaanxi, China.&lt;/auth-address&gt;&lt;titles&gt;&lt;title&gt;Construction of m6A-based prognosis signature and prediction for immune and anti-angiogenic response&lt;/title&gt;&lt;secondary-title&gt;Front Mol Biosci&lt;/secondary-title&gt;&lt;/titles&gt;&lt;periodical&gt;&lt;full-title&gt;Front Mol Biosci&lt;/full-title&gt;&lt;/periodical&gt;&lt;pages&gt;1034928&lt;/pages&gt;&lt;volume&gt;9&lt;/volume&gt;&lt;edition&gt;20221021&lt;/edition&gt;&lt;keywords&gt;&lt;keyword&gt;hepatocellular carcinoma&lt;/keyword&gt;&lt;keyword&gt;immunotherapy&lt;/keyword&gt;&lt;keyword&gt;m6A modification&lt;/keyword&gt;&lt;keyword&gt;prognostic signature&lt;/keyword&gt;&lt;keyword&gt;tumor microenvironment&lt;/keyword&gt;&lt;/keywords&gt;&lt;dates&gt;&lt;year&gt;2022&lt;/year&gt;&lt;/dates&gt;&lt;isbn&gt;2296-889X (Print)&amp;#xD;2296-889X (Electronic)&amp;#xD;2296-889X (Linking)&lt;/isbn&gt;&lt;accession-num&gt;36339715&lt;/accession-num&gt;&lt;urls&gt;&lt;related-urls&gt;&lt;url&gt;https://www.ncbi.nlm.nih.gov/pubmed/36339715&lt;/url&gt;&lt;/related-urls&gt;&lt;/urls&gt;&lt;custom1&gt;The authors declare that the research was conducted in the absence of any commercial or financial relationships that could be construed as a potential conflict of interest.&lt;/custom1&gt;&lt;custom2&gt;PMC9634552&lt;/custom2&gt;&lt;electronic-resource-num&gt;10.3389/fmolb.2022.1034928&lt;/electronic-resource-num&gt;&lt;/record&gt;&lt;/Cite&gt;&lt;/EndNote&gt;</w:instrText>
      </w:r>
      <w:r w:rsidR="00763C61">
        <w:rPr>
          <w:rFonts w:ascii="Times New Roman" w:hAnsi="Times New Roman" w:cs="Times New Roman"/>
          <w:sz w:val="24"/>
        </w:rPr>
        <w:fldChar w:fldCharType="separate"/>
      </w:r>
      <w:r w:rsidR="00763C61">
        <w:rPr>
          <w:rFonts w:ascii="Times New Roman" w:hAnsi="Times New Roman" w:cs="Times New Roman"/>
          <w:noProof/>
          <w:sz w:val="24"/>
        </w:rPr>
        <w:t>[3]</w:t>
      </w:r>
      <w:r w:rsidR="00763C61">
        <w:rPr>
          <w:rFonts w:ascii="Times New Roman" w:hAnsi="Times New Roman" w:cs="Times New Roman"/>
          <w:sz w:val="24"/>
        </w:rPr>
        <w:fldChar w:fldCharType="end"/>
      </w:r>
      <w:r w:rsidRPr="00556B55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. 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Patients were clustered according to </w:t>
      </w:r>
      <w:r w:rsidR="000A2525">
        <w:rPr>
          <w:rFonts w:ascii="Times New Roman" w:hAnsi="Times New Roman" w:cs="Times New Roman"/>
          <w:color w:val="000000"/>
          <w:kern w:val="0"/>
          <w:sz w:val="24"/>
        </w:rPr>
        <w:t>IRE1α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 activity based on the normalized z-score of gene expression for the </w:t>
      </w:r>
      <w:proofErr w:type="spellStart"/>
      <w:r w:rsidRPr="00556B55">
        <w:rPr>
          <w:rFonts w:ascii="Times New Roman" w:hAnsi="Times New Roman" w:cs="Times New Roman"/>
          <w:color w:val="000000"/>
          <w:kern w:val="0"/>
          <w:sz w:val="24"/>
        </w:rPr>
        <w:t>BioInfoMiner</w:t>
      </w:r>
      <w:proofErr w:type="spellEnd"/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 signature of 38 genes 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fldChar w:fldCharType="begin">
          <w:fldData xml:space="preserve">PEVuZE5vdGU+PENpdGU+PEF1dGhvcj5MaG9tb25kPC9BdXRob3I+PFllYXI+MjAxODwvWWVhcj48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==
</w:fldData>
        </w:fldChar>
      </w:r>
      <w:r w:rsidR="00763C61">
        <w:rPr>
          <w:rFonts w:ascii="Times New Roman" w:hAnsi="Times New Roman" w:cs="Times New Roman"/>
          <w:color w:val="000000"/>
          <w:kern w:val="0"/>
          <w:sz w:val="24"/>
        </w:rPr>
        <w:instrText xml:space="preserve"> ADDIN EN.CITE </w:instrText>
      </w:r>
      <w:r w:rsidR="00763C61">
        <w:rPr>
          <w:rFonts w:ascii="Times New Roman" w:hAnsi="Times New Roman" w:cs="Times New Roman"/>
          <w:color w:val="000000"/>
          <w:kern w:val="0"/>
          <w:sz w:val="24"/>
        </w:rPr>
        <w:fldChar w:fldCharType="begin">
          <w:fldData xml:space="preserve">PEVuZE5vdGU+PENpdGU+PEF1dGhvcj5MaG9tb25kPC9BdXRob3I+PFllYXI+MjAxODwvWWVhcj48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==
</w:fldData>
        </w:fldChar>
      </w:r>
      <w:r w:rsidR="00763C61">
        <w:rPr>
          <w:rFonts w:ascii="Times New Roman" w:hAnsi="Times New Roman" w:cs="Times New Roman"/>
          <w:color w:val="000000"/>
          <w:kern w:val="0"/>
          <w:sz w:val="24"/>
        </w:rPr>
        <w:instrText xml:space="preserve"> ADDIN EN.CITE.DATA </w:instrText>
      </w:r>
      <w:r w:rsidR="00763C61">
        <w:rPr>
          <w:rFonts w:ascii="Times New Roman" w:hAnsi="Times New Roman" w:cs="Times New Roman"/>
          <w:color w:val="000000"/>
          <w:kern w:val="0"/>
          <w:sz w:val="24"/>
        </w:rPr>
      </w:r>
      <w:r w:rsidR="00763C61">
        <w:rPr>
          <w:rFonts w:ascii="Times New Roman" w:hAnsi="Times New Roman" w:cs="Times New Roman"/>
          <w:color w:val="000000"/>
          <w:kern w:val="0"/>
          <w:sz w:val="24"/>
        </w:rPr>
        <w:fldChar w:fldCharType="end"/>
      </w:r>
      <w:r w:rsidRPr="00556B55">
        <w:rPr>
          <w:rFonts w:ascii="Times New Roman" w:hAnsi="Times New Roman" w:cs="Times New Roman"/>
          <w:color w:val="000000"/>
          <w:kern w:val="0"/>
          <w:sz w:val="24"/>
        </w:rPr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fldChar w:fldCharType="separate"/>
      </w:r>
      <w:r w:rsidR="00763C61">
        <w:rPr>
          <w:rFonts w:ascii="Times New Roman" w:hAnsi="Times New Roman" w:cs="Times New Roman"/>
          <w:noProof/>
          <w:color w:val="000000"/>
          <w:kern w:val="0"/>
          <w:sz w:val="24"/>
        </w:rPr>
        <w:t>[4]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fldChar w:fldCharType="end"/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. </w:t>
      </w:r>
      <w:r w:rsidRPr="00556B55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The z-score was calculated by the equation (X - m)/s, X stands for normalized log2 expression data of each gene in each sample; m stands for mean of expression of </w:t>
      </w:r>
      <w:r w:rsidRPr="00556B55">
        <w:rPr>
          <w:rFonts w:ascii="Times New Roman" w:hAnsi="Times New Roman" w:cs="Times New Roman"/>
          <w:color w:val="000000" w:themeColor="text1"/>
          <w:kern w:val="0"/>
          <w:sz w:val="24"/>
        </w:rPr>
        <w:lastRenderedPageBreak/>
        <w:t xml:space="preserve">each gene among all samples; and s stands for standard deviation. 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This 38-genes signature was used to stratify melanoma (TCGA) into </w:t>
      </w:r>
      <w:r w:rsidR="000A2525">
        <w:rPr>
          <w:rFonts w:ascii="Times New Roman" w:hAnsi="Times New Roman" w:cs="Times New Roman"/>
          <w:color w:val="000000"/>
          <w:kern w:val="0"/>
          <w:sz w:val="24"/>
        </w:rPr>
        <w:t>IRE1α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 high and </w:t>
      </w:r>
      <w:r w:rsidR="000A2525">
        <w:rPr>
          <w:rFonts w:ascii="Times New Roman" w:hAnsi="Times New Roman" w:cs="Times New Roman"/>
          <w:color w:val="000000"/>
          <w:kern w:val="0"/>
          <w:sz w:val="24"/>
        </w:rPr>
        <w:t>IRE1α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 low activity tumors. Then based on these 2 tumor groups, the expression of the following T-cell markers was evaluated in the two groups using the transcriptome data: IFNG, IRF1, STAT1, GZMB, PRF1, CXCL9, CXCL10, CXCL11, CXCR3, HLA-DPA1 and HLA-DPB1.The TCGA </w:t>
      </w:r>
      <w:r w:rsidRPr="00556B55">
        <w:rPr>
          <w:rFonts w:ascii="Times New Roman" w:hAnsi="Times New Roman" w:cs="Times New Roman"/>
          <w:color w:val="000000" w:themeColor="text1"/>
          <w:kern w:val="0"/>
          <w:sz w:val="24"/>
        </w:rPr>
        <w:t>melanoma samples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 were used to estimate the correlation between XBP1, CD274, ERN1, EIF2AK3, ATF6, PTPRC, CD8A, Granzyme B, IFN-γ, and XBP1 target genes, including DNAJB9, ERDJ4 gene expression by spearman correlation analysis and presented in the scatter diagrams.</w:t>
      </w:r>
    </w:p>
    <w:p w14:paraId="6DAC9A0B" w14:textId="77777777" w:rsidR="003A72D2" w:rsidRPr="00556B55" w:rsidRDefault="003A72D2" w:rsidP="002D4CE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</w:p>
    <w:p w14:paraId="119E93DB" w14:textId="77777777" w:rsidR="003A72D2" w:rsidRPr="00556B55" w:rsidRDefault="003A72D2" w:rsidP="002D4CE4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 w:val="24"/>
        </w:rPr>
      </w:pPr>
      <w:r w:rsidRPr="00556B55">
        <w:rPr>
          <w:rFonts w:ascii="Times New Roman" w:hAnsi="Times New Roman" w:cs="Times New Roman"/>
          <w:b/>
          <w:bCs/>
          <w:color w:val="000000"/>
          <w:kern w:val="0"/>
          <w:sz w:val="24"/>
        </w:rPr>
        <w:t>Immunohistochemistry (IHC)</w:t>
      </w:r>
    </w:p>
    <w:p w14:paraId="0B9AF5C7" w14:textId="0DA72DE0" w:rsidR="003A72D2" w:rsidRPr="00556B55" w:rsidRDefault="003A72D2" w:rsidP="002D4CE4">
      <w:pPr>
        <w:spacing w:line="480" w:lineRule="auto"/>
        <w:jc w:val="left"/>
        <w:rPr>
          <w:rFonts w:ascii="Times New Roman" w:hAnsi="Times New Roman" w:cs="Times New Roman"/>
          <w:color w:val="141413"/>
          <w:kern w:val="0"/>
          <w:sz w:val="24"/>
        </w:rPr>
      </w:pPr>
      <w:r w:rsidRPr="00556B55">
        <w:rPr>
          <w:rFonts w:ascii="Times New Roman" w:hAnsi="Times New Roman" w:cs="Times New Roman"/>
          <w:color w:val="141413"/>
          <w:kern w:val="0"/>
          <w:sz w:val="24"/>
        </w:rPr>
        <w:t xml:space="preserve">For the analysis of CD8α and XBP1 in paraffin-embedded melanoma tissues from patients, tissue sections were de-paraffinized and rehydrated with graded ethanol dilutions. After antigen retrieval in Tris-EDTA buffer (10 mM Tris Base, 1 mM EDTA solution, 0.05% Tween-20, pH 9.0), goat serum was added to block non-specific binding for 30 min. Tissue sections were then incubated with rabbit anti-CD8α antibody (1:1, ZA-0508, ZSGB-BIO, China), or rabbit anti-XBP1 polyclonal antibody (1:100, NBP1-77681, Novus Biologicals) at 4°C overnight, followed by horseradish peroxidase‒ conjugated goat anti-rabbit/mouse IgG (1:200, </w:t>
      </w:r>
      <w:proofErr w:type="spellStart"/>
      <w:r w:rsidRPr="00556B55">
        <w:rPr>
          <w:rFonts w:ascii="Times New Roman" w:hAnsi="Times New Roman" w:cs="Times New Roman"/>
          <w:color w:val="141413"/>
          <w:kern w:val="0"/>
          <w:sz w:val="24"/>
        </w:rPr>
        <w:t>Earthox</w:t>
      </w:r>
      <w:proofErr w:type="spellEnd"/>
      <w:r w:rsidRPr="00556B55">
        <w:rPr>
          <w:rFonts w:ascii="Times New Roman" w:hAnsi="Times New Roman" w:cs="Times New Roman"/>
          <w:color w:val="141413"/>
          <w:kern w:val="0"/>
          <w:sz w:val="24"/>
        </w:rPr>
        <w:t xml:space="preserve">, Millbrae, CA) for 40 minutes at room temperature. The section was then incubated in 3-amino-9- </w:t>
      </w:r>
      <w:proofErr w:type="spellStart"/>
      <w:r w:rsidRPr="00556B55">
        <w:rPr>
          <w:rFonts w:ascii="Times New Roman" w:hAnsi="Times New Roman" w:cs="Times New Roman"/>
          <w:color w:val="141413"/>
          <w:kern w:val="0"/>
          <w:sz w:val="24"/>
        </w:rPr>
        <w:t>ethylcarbazole</w:t>
      </w:r>
      <w:proofErr w:type="spellEnd"/>
      <w:r w:rsidRPr="00556B55">
        <w:rPr>
          <w:rFonts w:ascii="Times New Roman" w:hAnsi="Times New Roman" w:cs="Times New Roman"/>
          <w:color w:val="141413"/>
          <w:kern w:val="0"/>
          <w:sz w:val="24"/>
        </w:rPr>
        <w:t xml:space="preserve">, and subsequently counterstained with hematoxylin and mounted with glycerol. The final staining score was read by 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two pathologists and </w:t>
      </w:r>
      <w:r w:rsidRPr="00556B55">
        <w:rPr>
          <w:rFonts w:ascii="Times New Roman" w:hAnsi="Times New Roman" w:cs="Times New Roman"/>
          <w:color w:val="141413"/>
          <w:kern w:val="0"/>
          <w:sz w:val="24"/>
        </w:rPr>
        <w:t xml:space="preserve">calculated as described previously </w:t>
      </w:r>
      <w:r w:rsidRPr="00556B55">
        <w:rPr>
          <w:rFonts w:ascii="Times New Roman" w:hAnsi="Times New Roman" w:cs="Times New Roman"/>
          <w:color w:val="141413"/>
          <w:kern w:val="0"/>
          <w:sz w:val="24"/>
        </w:rPr>
        <w:fldChar w:fldCharType="begin">
          <w:fldData xml:space="preserve">PEVuZE5vdGU+PENpdGU+PEF1dGhvcj5ZaTwvQXV0aG9yPjxZZWFyPjIwMjM8L1llYXI+PFJlY051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</w:fldData>
        </w:fldChar>
      </w:r>
      <w:r w:rsidR="00763C61">
        <w:rPr>
          <w:rFonts w:ascii="Times New Roman" w:hAnsi="Times New Roman" w:cs="Times New Roman"/>
          <w:color w:val="141413"/>
          <w:kern w:val="0"/>
          <w:sz w:val="24"/>
        </w:rPr>
        <w:instrText xml:space="preserve"> ADDIN EN.CITE </w:instrText>
      </w:r>
      <w:r w:rsidR="00763C61">
        <w:rPr>
          <w:rFonts w:ascii="Times New Roman" w:hAnsi="Times New Roman" w:cs="Times New Roman"/>
          <w:color w:val="141413"/>
          <w:kern w:val="0"/>
          <w:sz w:val="24"/>
        </w:rPr>
        <w:fldChar w:fldCharType="begin">
          <w:fldData xml:space="preserve">PEVuZE5vdGU+PENpdGU+PEF1dGhvcj5ZaTwvQXV0aG9yPjxZZWFyPjIwMjM8L1llYXI+PFJlY051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</w:fldData>
        </w:fldChar>
      </w:r>
      <w:r w:rsidR="00763C61">
        <w:rPr>
          <w:rFonts w:ascii="Times New Roman" w:hAnsi="Times New Roman" w:cs="Times New Roman"/>
          <w:color w:val="141413"/>
          <w:kern w:val="0"/>
          <w:sz w:val="24"/>
        </w:rPr>
        <w:instrText xml:space="preserve"> ADDIN EN.CITE.DATA </w:instrText>
      </w:r>
      <w:r w:rsidR="00763C61">
        <w:rPr>
          <w:rFonts w:ascii="Times New Roman" w:hAnsi="Times New Roman" w:cs="Times New Roman"/>
          <w:color w:val="141413"/>
          <w:kern w:val="0"/>
          <w:sz w:val="24"/>
        </w:rPr>
      </w:r>
      <w:r w:rsidR="00763C61">
        <w:rPr>
          <w:rFonts w:ascii="Times New Roman" w:hAnsi="Times New Roman" w:cs="Times New Roman"/>
          <w:color w:val="141413"/>
          <w:kern w:val="0"/>
          <w:sz w:val="24"/>
        </w:rPr>
        <w:fldChar w:fldCharType="end"/>
      </w:r>
      <w:r w:rsidRPr="00556B55">
        <w:rPr>
          <w:rFonts w:ascii="Times New Roman" w:hAnsi="Times New Roman" w:cs="Times New Roman"/>
          <w:color w:val="141413"/>
          <w:kern w:val="0"/>
          <w:sz w:val="24"/>
        </w:rPr>
      </w:r>
      <w:r w:rsidRPr="00556B55">
        <w:rPr>
          <w:rFonts w:ascii="Times New Roman" w:hAnsi="Times New Roman" w:cs="Times New Roman"/>
          <w:color w:val="141413"/>
          <w:kern w:val="0"/>
          <w:sz w:val="24"/>
        </w:rPr>
        <w:fldChar w:fldCharType="separate"/>
      </w:r>
      <w:r w:rsidR="00763C61">
        <w:rPr>
          <w:rFonts w:ascii="Times New Roman" w:hAnsi="Times New Roman" w:cs="Times New Roman"/>
          <w:noProof/>
          <w:color w:val="141413"/>
          <w:kern w:val="0"/>
          <w:sz w:val="24"/>
        </w:rPr>
        <w:t>[5]</w:t>
      </w:r>
      <w:r w:rsidRPr="00556B55">
        <w:rPr>
          <w:rFonts w:ascii="Times New Roman" w:hAnsi="Times New Roman" w:cs="Times New Roman"/>
          <w:color w:val="141413"/>
          <w:kern w:val="0"/>
          <w:sz w:val="24"/>
        </w:rPr>
        <w:fldChar w:fldCharType="end"/>
      </w:r>
      <w:r w:rsidRPr="00556B55">
        <w:rPr>
          <w:rFonts w:ascii="Times New Roman" w:hAnsi="Times New Roman" w:cs="Times New Roman"/>
          <w:color w:val="141413"/>
          <w:kern w:val="0"/>
          <w:sz w:val="24"/>
        </w:rPr>
        <w:t xml:space="preserve">. 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The proportion </w:t>
      </w:r>
      <w:r w:rsidRPr="00556B55">
        <w:rPr>
          <w:rFonts w:ascii="Times New Roman" w:hAnsi="Times New Roman" w:cs="Times New Roman"/>
          <w:color w:val="141413"/>
          <w:kern w:val="0"/>
          <w:sz w:val="24"/>
        </w:rPr>
        <w:t xml:space="preserve">was scored into four categories: 0 (0%), 1 (1%–33%), 2 (34%–66%) or 3 (67%–100%). 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>The intensity</w:t>
      </w:r>
      <w:r w:rsidRPr="00556B55">
        <w:rPr>
          <w:rFonts w:ascii="Times New Roman" w:hAnsi="Times New Roman" w:cs="Times New Roman"/>
          <w:color w:val="141413"/>
          <w:kern w:val="0"/>
          <w:sz w:val="24"/>
        </w:rPr>
        <w:t xml:space="preserve"> was scored into four grades: 0 (none 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>staining</w:t>
      </w:r>
      <w:r w:rsidRPr="00556B55">
        <w:rPr>
          <w:rFonts w:ascii="Times New Roman" w:hAnsi="Times New Roman" w:cs="Times New Roman"/>
          <w:color w:val="141413"/>
          <w:kern w:val="0"/>
          <w:sz w:val="24"/>
        </w:rPr>
        <w:t xml:space="preserve">), 1 (weak 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>staining</w:t>
      </w:r>
      <w:r w:rsidRPr="00556B55">
        <w:rPr>
          <w:rFonts w:ascii="Times New Roman" w:hAnsi="Times New Roman" w:cs="Times New Roman"/>
          <w:color w:val="141413"/>
          <w:kern w:val="0"/>
          <w:sz w:val="24"/>
        </w:rPr>
        <w:t>), 2 (moderate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 staining</w:t>
      </w:r>
      <w:r w:rsidRPr="00556B55">
        <w:rPr>
          <w:rFonts w:ascii="Times New Roman" w:hAnsi="Times New Roman" w:cs="Times New Roman"/>
          <w:color w:val="141413"/>
          <w:kern w:val="0"/>
          <w:sz w:val="24"/>
        </w:rPr>
        <w:t>) or 3 (strong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 staining</w:t>
      </w:r>
      <w:r w:rsidRPr="00556B55">
        <w:rPr>
          <w:rFonts w:ascii="Times New Roman" w:hAnsi="Times New Roman" w:cs="Times New Roman"/>
          <w:color w:val="141413"/>
          <w:kern w:val="0"/>
          <w:sz w:val="24"/>
        </w:rPr>
        <w:t>). The final staining score was defined as the product of the percentage and the intensity scores.</w:t>
      </w:r>
    </w:p>
    <w:p w14:paraId="52D39621" w14:textId="77777777" w:rsidR="003A72D2" w:rsidRPr="00556B55" w:rsidRDefault="003A72D2" w:rsidP="002D4CE4">
      <w:pPr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3CC69A23" w14:textId="77777777" w:rsidR="003A72D2" w:rsidRPr="00556B55" w:rsidRDefault="003A72D2" w:rsidP="002D4CE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 w:val="24"/>
        </w:rPr>
      </w:pPr>
      <w:r w:rsidRPr="00556B55">
        <w:rPr>
          <w:rFonts w:ascii="Times New Roman" w:hAnsi="Times New Roman" w:cs="Times New Roman"/>
          <w:b/>
          <w:bCs/>
          <w:color w:val="000000"/>
          <w:kern w:val="0"/>
          <w:sz w:val="24"/>
        </w:rPr>
        <w:t>Lentiviral vectors and siRNA transfection</w:t>
      </w:r>
    </w:p>
    <w:p w14:paraId="2A13FF04" w14:textId="77777777" w:rsidR="003A72D2" w:rsidRPr="00556B55" w:rsidRDefault="003A72D2" w:rsidP="002D4CE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 w:rsidRPr="00556B55">
        <w:rPr>
          <w:rFonts w:ascii="Times New Roman" w:hAnsi="Times New Roman" w:cs="Times New Roman"/>
          <w:color w:val="000000"/>
          <w:kern w:val="0"/>
          <w:sz w:val="24"/>
        </w:rPr>
        <w:lastRenderedPageBreak/>
        <w:t xml:space="preserve">For the knockdown of IRE1α and XBP1 expression, the lentiviral vectors encoding </w:t>
      </w:r>
      <w:proofErr w:type="spellStart"/>
      <w:r w:rsidRPr="00556B55">
        <w:rPr>
          <w:rFonts w:ascii="Times New Roman" w:hAnsi="Times New Roman" w:cs="Times New Roman"/>
          <w:color w:val="000000"/>
          <w:kern w:val="0"/>
          <w:sz w:val="24"/>
        </w:rPr>
        <w:t>shRNAs</w:t>
      </w:r>
      <w:proofErr w:type="spellEnd"/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 against IRE1α and XBP1 were used to infect murine melanoma cells according to the manufacturer's protocol. After 72 hours of infection, puromycin (10 </w:t>
      </w:r>
      <w:proofErr w:type="spellStart"/>
      <w:r w:rsidRPr="00556B55">
        <w:rPr>
          <w:rFonts w:ascii="Times New Roman" w:hAnsi="Times New Roman" w:cs="Times New Roman"/>
          <w:color w:val="000000"/>
          <w:kern w:val="0"/>
          <w:sz w:val="24"/>
        </w:rPr>
        <w:t>μg</w:t>
      </w:r>
      <w:proofErr w:type="spellEnd"/>
      <w:r w:rsidRPr="00556B55">
        <w:rPr>
          <w:rFonts w:ascii="Times New Roman" w:hAnsi="Times New Roman" w:cs="Times New Roman"/>
          <w:color w:val="000000"/>
          <w:kern w:val="0"/>
          <w:sz w:val="24"/>
        </w:rPr>
        <w:t>/mL) (</w:t>
      </w:r>
      <w:proofErr w:type="spellStart"/>
      <w:r w:rsidRPr="00556B55">
        <w:rPr>
          <w:rFonts w:ascii="Times New Roman" w:hAnsi="Times New Roman" w:cs="Times New Roman"/>
          <w:color w:val="000000"/>
          <w:kern w:val="0"/>
          <w:sz w:val="24"/>
        </w:rPr>
        <w:t>Beyotime</w:t>
      </w:r>
      <w:proofErr w:type="spellEnd"/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, China) was used to remove the cells with no infection efficiency and to obtain stably infected clones. For the transient knockdown of IRE1α and RIG-1, siRNAs against </w:t>
      </w:r>
      <w:r w:rsidRPr="00556B55">
        <w:rPr>
          <w:rFonts w:ascii="Times New Roman" w:hAnsi="Times New Roman" w:cs="Times New Roman"/>
          <w:i/>
          <w:iCs/>
          <w:color w:val="000000"/>
          <w:kern w:val="0"/>
          <w:sz w:val="24"/>
        </w:rPr>
        <w:t xml:space="preserve">IRE1α 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>and</w:t>
      </w:r>
      <w:r w:rsidRPr="00556B55">
        <w:rPr>
          <w:rFonts w:ascii="Times New Roman" w:hAnsi="Times New Roman" w:cs="Times New Roman"/>
          <w:i/>
          <w:iCs/>
          <w:color w:val="000000"/>
          <w:kern w:val="0"/>
          <w:sz w:val="24"/>
        </w:rPr>
        <w:t xml:space="preserve"> Rig-1 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were used to transfect human melanoma cells according to the manufacturer-recommended procedures of Lipofectamine 3000 (Invitrogen). Lentiviral vectors and siRNA were purchased from </w:t>
      </w:r>
      <w:proofErr w:type="spellStart"/>
      <w:r w:rsidRPr="00556B55">
        <w:rPr>
          <w:rFonts w:ascii="Times New Roman" w:hAnsi="Times New Roman" w:cs="Times New Roman"/>
          <w:color w:val="000000"/>
          <w:kern w:val="0"/>
          <w:sz w:val="24"/>
        </w:rPr>
        <w:t>Tsingke</w:t>
      </w:r>
      <w:proofErr w:type="spellEnd"/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, Beijing. The sequences of </w:t>
      </w:r>
      <w:proofErr w:type="spellStart"/>
      <w:r w:rsidRPr="00556B55">
        <w:rPr>
          <w:rFonts w:ascii="Times New Roman" w:hAnsi="Times New Roman" w:cs="Times New Roman"/>
          <w:color w:val="000000"/>
          <w:kern w:val="0"/>
          <w:sz w:val="24"/>
        </w:rPr>
        <w:t>shRNAs</w:t>
      </w:r>
      <w:proofErr w:type="spellEnd"/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 are as follows: sh-mIRE1α: 5′-</w:t>
      </w:r>
      <w:r w:rsidRPr="00556B55">
        <w:rPr>
          <w:rFonts w:ascii="Times New Roman" w:hAnsi="Times New Roman" w:cs="Times New Roman"/>
          <w:sz w:val="24"/>
        </w:rPr>
        <w:t xml:space="preserve"> 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>GCTCGTGAATTGATAGAGAAA-3′; sh-mXBP1: 5′- ACCACAAACTCCAGCTAGAAA-3′. The sequences of siRNAs against IRE1α and RIG-1 are as follows: si-h</w:t>
      </w:r>
      <w:r w:rsidRPr="00556B55">
        <w:rPr>
          <w:rFonts w:ascii="Times New Roman" w:hAnsi="Times New Roman" w:cs="Times New Roman"/>
          <w:i/>
          <w:iCs/>
          <w:color w:val="000000"/>
          <w:kern w:val="0"/>
          <w:sz w:val="24"/>
        </w:rPr>
        <w:t>IRE1α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>-1: 5′-</w:t>
      </w:r>
      <w:r w:rsidRPr="00556B55">
        <w:rPr>
          <w:rFonts w:ascii="Times New Roman" w:hAnsi="Times New Roman" w:cs="Times New Roman"/>
          <w:sz w:val="24"/>
        </w:rPr>
        <w:t xml:space="preserve"> 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>CCCAUCAACCUCUCUUCUGUA-3′; si-h</w:t>
      </w:r>
      <w:r w:rsidRPr="00556B55">
        <w:rPr>
          <w:rFonts w:ascii="Times New Roman" w:hAnsi="Times New Roman" w:cs="Times New Roman"/>
          <w:i/>
          <w:iCs/>
          <w:color w:val="000000"/>
          <w:kern w:val="0"/>
          <w:sz w:val="24"/>
        </w:rPr>
        <w:t>IRE1α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>-2: 5′-</w:t>
      </w:r>
      <w:r w:rsidRPr="00556B55">
        <w:rPr>
          <w:rFonts w:ascii="Times New Roman" w:hAnsi="Times New Roman" w:cs="Times New Roman"/>
          <w:sz w:val="24"/>
        </w:rPr>
        <w:t xml:space="preserve"> 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>CAUCGUUCACAGAGACCUA-3′; si-h</w:t>
      </w:r>
      <w:r w:rsidRPr="00556B55">
        <w:rPr>
          <w:rFonts w:ascii="Times New Roman" w:hAnsi="Times New Roman" w:cs="Times New Roman"/>
          <w:i/>
          <w:iCs/>
          <w:color w:val="000000"/>
          <w:kern w:val="0"/>
          <w:sz w:val="24"/>
        </w:rPr>
        <w:t>RIG-1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>-1: 5′-</w:t>
      </w:r>
      <w:r w:rsidRPr="00556B55">
        <w:rPr>
          <w:rFonts w:ascii="Times New Roman" w:hAnsi="Times New Roman" w:cs="Times New Roman"/>
          <w:sz w:val="24"/>
        </w:rPr>
        <w:t xml:space="preserve"> 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>CAGAAGAUCUUGAGGAUAA-3′; si-h</w:t>
      </w:r>
      <w:r w:rsidRPr="00556B55">
        <w:rPr>
          <w:rFonts w:ascii="Times New Roman" w:hAnsi="Times New Roman" w:cs="Times New Roman"/>
          <w:i/>
          <w:iCs/>
          <w:color w:val="000000"/>
          <w:kern w:val="0"/>
          <w:sz w:val="24"/>
        </w:rPr>
        <w:t>RIG-1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>-2: 5′-</w:t>
      </w:r>
      <w:r w:rsidRPr="00556B55">
        <w:rPr>
          <w:rFonts w:ascii="Times New Roman" w:hAnsi="Times New Roman" w:cs="Times New Roman"/>
          <w:sz w:val="24"/>
        </w:rPr>
        <w:t xml:space="preserve"> 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>CCUUCAGAAGUGUCUGAUA-3′.</w:t>
      </w:r>
    </w:p>
    <w:p w14:paraId="5C2B0F2C" w14:textId="77777777" w:rsidR="003A72D2" w:rsidRPr="00556B55" w:rsidRDefault="003A72D2" w:rsidP="002D4CE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</w:p>
    <w:p w14:paraId="7AF1F933" w14:textId="77777777" w:rsidR="003A72D2" w:rsidRPr="00556B55" w:rsidRDefault="003A72D2" w:rsidP="002D4CE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 w:val="24"/>
        </w:rPr>
      </w:pPr>
      <w:r w:rsidRPr="00556B55">
        <w:rPr>
          <w:rFonts w:ascii="Times New Roman" w:hAnsi="Times New Roman" w:cs="Times New Roman"/>
          <w:b/>
          <w:bCs/>
          <w:color w:val="000000"/>
          <w:kern w:val="0"/>
          <w:sz w:val="24"/>
        </w:rPr>
        <w:t>Cell viability assay</w:t>
      </w:r>
    </w:p>
    <w:p w14:paraId="2FF22126" w14:textId="77777777" w:rsidR="003A72D2" w:rsidRPr="00556B55" w:rsidRDefault="003A72D2" w:rsidP="002D4CE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 w:rsidRPr="00556B55">
        <w:rPr>
          <w:rFonts w:ascii="Times New Roman" w:hAnsi="Times New Roman" w:cs="Times New Roman"/>
          <w:color w:val="000000"/>
          <w:kern w:val="0"/>
          <w:sz w:val="24"/>
        </w:rPr>
        <w:t>Cell viability was evaluated using the cell counting kit-8 assay (7seabiotech, Shanghai, China) according to the manufacturer’s instructions. Briefly, cells were seeded in 96-well plates (7,000 cells per well) and treated with the indicated stimulations for 24 hours. The culture medium was replaced with a fresh medium containing the CCK-8 reagent (1:10) for each well, and the plate was incubated for 1 h at 37 °C. The absorbance at 450 nm was measured using a Model 680 Microplate Reader (Bio-Rad Laboratories, Hercules, CA).</w:t>
      </w:r>
    </w:p>
    <w:p w14:paraId="76EE7FF3" w14:textId="77777777" w:rsidR="003A72D2" w:rsidRPr="00556B55" w:rsidRDefault="003A72D2" w:rsidP="002D4CE4">
      <w:pPr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36AF829E" w14:textId="77777777" w:rsidR="003A72D2" w:rsidRPr="00556B55" w:rsidRDefault="003A72D2" w:rsidP="002D4CE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 w:val="24"/>
        </w:rPr>
      </w:pPr>
      <w:proofErr w:type="spellStart"/>
      <w:r w:rsidRPr="00556B55">
        <w:rPr>
          <w:rFonts w:ascii="Times New Roman" w:hAnsi="Times New Roman" w:cs="Times New Roman"/>
          <w:b/>
          <w:bCs/>
          <w:color w:val="000000"/>
          <w:kern w:val="0"/>
          <w:sz w:val="24"/>
        </w:rPr>
        <w:t>hTF</w:t>
      </w:r>
      <w:proofErr w:type="spellEnd"/>
      <w:r w:rsidRPr="00556B55">
        <w:rPr>
          <w:rFonts w:ascii="Times New Roman" w:hAnsi="Times New Roman" w:cs="Times New Roman"/>
          <w:b/>
          <w:bCs/>
          <w:color w:val="000000"/>
          <w:kern w:val="0"/>
          <w:sz w:val="24"/>
        </w:rPr>
        <w:t xml:space="preserve"> (Transcription factor) target analysis</w:t>
      </w:r>
    </w:p>
    <w:p w14:paraId="0632AC43" w14:textId="3C0FDE56" w:rsidR="003A72D2" w:rsidRPr="00556B55" w:rsidRDefault="003A72D2" w:rsidP="002D4CE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bookmarkStart w:id="0" w:name="_Hlk118555225"/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Promoter region sequences for human </w:t>
      </w:r>
      <w:r w:rsidRPr="00556B55">
        <w:rPr>
          <w:rFonts w:ascii="Times New Roman" w:hAnsi="Times New Roman" w:cs="Times New Roman"/>
          <w:i/>
          <w:iCs/>
          <w:color w:val="000000"/>
          <w:kern w:val="0"/>
          <w:sz w:val="24"/>
        </w:rPr>
        <w:t xml:space="preserve">Il6 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and </w:t>
      </w:r>
      <w:proofErr w:type="spellStart"/>
      <w:r w:rsidRPr="00556B55">
        <w:rPr>
          <w:rFonts w:ascii="Times New Roman" w:hAnsi="Times New Roman" w:cs="Times New Roman"/>
          <w:i/>
          <w:iCs/>
          <w:color w:val="000000"/>
          <w:kern w:val="0"/>
          <w:sz w:val="24"/>
        </w:rPr>
        <w:t>Tnf</w:t>
      </w:r>
      <w:proofErr w:type="spellEnd"/>
      <w:r w:rsidRPr="00556B55">
        <w:rPr>
          <w:rFonts w:ascii="Times New Roman" w:hAnsi="Times New Roman" w:cs="Times New Roman"/>
          <w:i/>
          <w:iCs/>
          <w:color w:val="000000"/>
          <w:kern w:val="0"/>
          <w:sz w:val="24"/>
        </w:rPr>
        <w:t xml:space="preserve"> 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were obtained via https://www.ncbi.nlm.nih.gov/gene/. The binding sites for transcription factor XBP1 to </w:t>
      </w:r>
      <w:r w:rsidRPr="00556B55">
        <w:rPr>
          <w:rFonts w:ascii="Times New Roman" w:hAnsi="Times New Roman" w:cs="Times New Roman"/>
          <w:i/>
          <w:iCs/>
          <w:color w:val="000000"/>
          <w:kern w:val="0"/>
          <w:sz w:val="24"/>
        </w:rPr>
        <w:t>Il6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 promoter, transcription factor XBP1 to </w:t>
      </w:r>
      <w:proofErr w:type="spellStart"/>
      <w:r w:rsidRPr="00556B55">
        <w:rPr>
          <w:rFonts w:ascii="Times New Roman" w:hAnsi="Times New Roman" w:cs="Times New Roman"/>
          <w:i/>
          <w:iCs/>
          <w:color w:val="000000"/>
          <w:kern w:val="0"/>
          <w:sz w:val="24"/>
        </w:rPr>
        <w:t>Tnf</w:t>
      </w:r>
      <w:proofErr w:type="spellEnd"/>
      <w:r w:rsidRPr="00556B55">
        <w:rPr>
          <w:rFonts w:ascii="Times New Roman" w:hAnsi="Times New Roman" w:cs="Times New Roman"/>
          <w:i/>
          <w:iCs/>
          <w:color w:val="000000"/>
          <w:kern w:val="0"/>
          <w:sz w:val="24"/>
        </w:rPr>
        <w:t xml:space="preserve"> 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promoter, 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lastRenderedPageBreak/>
        <w:t>transcription factor NF-</w:t>
      </w:r>
      <w:proofErr w:type="spellStart"/>
      <w:r w:rsidRPr="00556B55">
        <w:rPr>
          <w:rFonts w:ascii="Times New Roman" w:hAnsi="Times New Roman" w:cs="Times New Roman"/>
          <w:color w:val="000000"/>
          <w:kern w:val="0"/>
          <w:sz w:val="24"/>
        </w:rPr>
        <w:t>κB</w:t>
      </w:r>
      <w:proofErr w:type="spellEnd"/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 p65 to </w:t>
      </w:r>
      <w:r w:rsidRPr="00556B55">
        <w:rPr>
          <w:rFonts w:ascii="Times New Roman" w:hAnsi="Times New Roman" w:cs="Times New Roman"/>
          <w:i/>
          <w:iCs/>
          <w:color w:val="000000"/>
          <w:kern w:val="0"/>
          <w:sz w:val="24"/>
        </w:rPr>
        <w:t>Il6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 promoter and transcription factor NF-</w:t>
      </w:r>
      <w:proofErr w:type="spellStart"/>
      <w:r w:rsidRPr="00556B55">
        <w:rPr>
          <w:rFonts w:ascii="Times New Roman" w:hAnsi="Times New Roman" w:cs="Times New Roman"/>
          <w:color w:val="000000"/>
          <w:kern w:val="0"/>
          <w:sz w:val="24"/>
        </w:rPr>
        <w:t>κB</w:t>
      </w:r>
      <w:proofErr w:type="spellEnd"/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 p65 to </w:t>
      </w:r>
      <w:proofErr w:type="spellStart"/>
      <w:r w:rsidRPr="00556B55">
        <w:rPr>
          <w:rFonts w:ascii="Times New Roman" w:hAnsi="Times New Roman" w:cs="Times New Roman"/>
          <w:i/>
          <w:iCs/>
          <w:color w:val="000000"/>
          <w:kern w:val="0"/>
          <w:sz w:val="24"/>
        </w:rPr>
        <w:t>Tnf</w:t>
      </w:r>
      <w:proofErr w:type="spellEnd"/>
      <w:r w:rsidRPr="00556B55">
        <w:rPr>
          <w:rFonts w:ascii="Times New Roman" w:hAnsi="Times New Roman" w:cs="Times New Roman"/>
          <w:i/>
          <w:iCs/>
          <w:color w:val="000000"/>
          <w:kern w:val="0"/>
          <w:sz w:val="24"/>
        </w:rPr>
        <w:t xml:space="preserve"> 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>promoter were predicted by JASPAR databases. According to the predicted scores, the higher scoring binding sites (Figure S</w:t>
      </w:r>
      <w:r w:rsidR="00760EE8">
        <w:rPr>
          <w:rFonts w:ascii="Times New Roman" w:hAnsi="Times New Roman" w:cs="Times New Roman"/>
          <w:color w:val="000000"/>
          <w:kern w:val="0"/>
          <w:sz w:val="24"/>
        </w:rPr>
        <w:t>3c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>, S</w:t>
      </w:r>
      <w:r w:rsidR="00760EE8">
        <w:rPr>
          <w:rFonts w:ascii="Times New Roman" w:hAnsi="Times New Roman" w:cs="Times New Roman"/>
          <w:color w:val="000000"/>
          <w:kern w:val="0"/>
          <w:sz w:val="24"/>
        </w:rPr>
        <w:t>3e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>) was chosen for validation by Chromatin immunoprecipitation (</w:t>
      </w:r>
      <w:proofErr w:type="spellStart"/>
      <w:r w:rsidRPr="00556B55">
        <w:rPr>
          <w:rFonts w:ascii="Times New Roman" w:hAnsi="Times New Roman" w:cs="Times New Roman"/>
          <w:color w:val="000000"/>
          <w:kern w:val="0"/>
          <w:sz w:val="24"/>
        </w:rPr>
        <w:t>ChIP</w:t>
      </w:r>
      <w:proofErr w:type="spellEnd"/>
      <w:r w:rsidRPr="00556B55">
        <w:rPr>
          <w:rFonts w:ascii="Times New Roman" w:hAnsi="Times New Roman" w:cs="Times New Roman"/>
          <w:color w:val="000000"/>
          <w:kern w:val="0"/>
          <w:sz w:val="24"/>
        </w:rPr>
        <w:t>) assay, the most significantly enriched sites were used for real time PCR analysis.</w:t>
      </w:r>
    </w:p>
    <w:bookmarkEnd w:id="0"/>
    <w:p w14:paraId="6107370B" w14:textId="77777777" w:rsidR="003A72D2" w:rsidRPr="00556B55" w:rsidRDefault="003A72D2" w:rsidP="002D4CE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</w:p>
    <w:p w14:paraId="6CD77D61" w14:textId="77777777" w:rsidR="003A72D2" w:rsidRPr="00556B55" w:rsidRDefault="003A72D2" w:rsidP="002D4CE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 w:val="24"/>
        </w:rPr>
      </w:pPr>
      <w:r w:rsidRPr="00556B55">
        <w:rPr>
          <w:rFonts w:ascii="Times New Roman" w:hAnsi="Times New Roman" w:cs="Times New Roman"/>
          <w:b/>
          <w:bCs/>
          <w:color w:val="000000"/>
          <w:kern w:val="0"/>
          <w:sz w:val="24"/>
        </w:rPr>
        <w:t>Chromatin immunoprecipitation (</w:t>
      </w:r>
      <w:proofErr w:type="spellStart"/>
      <w:r w:rsidRPr="00556B55">
        <w:rPr>
          <w:rFonts w:ascii="Times New Roman" w:hAnsi="Times New Roman" w:cs="Times New Roman"/>
          <w:b/>
          <w:bCs/>
          <w:color w:val="000000"/>
          <w:kern w:val="0"/>
          <w:sz w:val="24"/>
        </w:rPr>
        <w:t>ChIP</w:t>
      </w:r>
      <w:proofErr w:type="spellEnd"/>
      <w:r w:rsidRPr="00556B55">
        <w:rPr>
          <w:rFonts w:ascii="Times New Roman" w:hAnsi="Times New Roman" w:cs="Times New Roman"/>
          <w:b/>
          <w:bCs/>
          <w:color w:val="000000"/>
          <w:kern w:val="0"/>
          <w:sz w:val="24"/>
        </w:rPr>
        <w:t>)</w:t>
      </w:r>
    </w:p>
    <w:p w14:paraId="21F1F105" w14:textId="0190A88C" w:rsidR="003A72D2" w:rsidRDefault="003A72D2" w:rsidP="002D4CE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proofErr w:type="spellStart"/>
      <w:r w:rsidRPr="00556B55">
        <w:rPr>
          <w:rFonts w:ascii="Times New Roman" w:hAnsi="Times New Roman" w:cs="Times New Roman"/>
          <w:color w:val="000000"/>
          <w:kern w:val="0"/>
          <w:sz w:val="24"/>
        </w:rPr>
        <w:t>ChIP</w:t>
      </w:r>
      <w:proofErr w:type="spellEnd"/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 assays were performed with EZ-Magna </w:t>
      </w:r>
      <w:proofErr w:type="spellStart"/>
      <w:r w:rsidRPr="00556B55">
        <w:rPr>
          <w:rFonts w:ascii="Times New Roman" w:hAnsi="Times New Roman" w:cs="Times New Roman"/>
          <w:color w:val="000000"/>
          <w:kern w:val="0"/>
          <w:sz w:val="24"/>
        </w:rPr>
        <w:t>ChIP</w:t>
      </w:r>
      <w:r w:rsidRPr="00556B55">
        <w:rPr>
          <w:rFonts w:ascii="Times New Roman" w:hAnsi="Times New Roman" w:cs="Times New Roman"/>
          <w:color w:val="000000"/>
          <w:kern w:val="0"/>
          <w:sz w:val="24"/>
          <w:vertAlign w:val="superscript"/>
        </w:rPr>
        <w:t>TM</w:t>
      </w:r>
      <w:proofErr w:type="spellEnd"/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 A/G Chromatin Immunoprecipitation Kit (17-10086, Millipore Corp) as described in manufacturer’s instructions. Briefly, cells were crosslinked with 1% formaldehyde. After cell lysis, isolated nuclei were subjected to sonication for chromatin fragmentation. The sheared chromatin was immunoprecipitated at 4°C overnight with rotation using anti-XBP1s antibody (1:100, #27901, Cell Signaling) or anti-NF-</w:t>
      </w:r>
      <w:proofErr w:type="spellStart"/>
      <w:r w:rsidRPr="00556B55">
        <w:rPr>
          <w:rFonts w:ascii="Times New Roman" w:hAnsi="Times New Roman" w:cs="Times New Roman"/>
          <w:color w:val="000000"/>
          <w:kern w:val="0"/>
          <w:sz w:val="24"/>
        </w:rPr>
        <w:t>κB</w:t>
      </w:r>
      <w:proofErr w:type="spellEnd"/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 antibody (1:100, #8242, Cell Signaling). Normal mouse IgG was used as the negative control, and anti-RNA Polymerase II (Millipore) was used as the positive control. Antibody-chromatin complexes were captured using magnetic protein A/G beads. Purified DNAs were subjected to quantitative PCR (qPCR). Primers for </w:t>
      </w:r>
      <w:proofErr w:type="spellStart"/>
      <w:r w:rsidRPr="00556B55">
        <w:rPr>
          <w:rFonts w:ascii="Times New Roman" w:hAnsi="Times New Roman" w:cs="Times New Roman"/>
          <w:color w:val="000000"/>
          <w:kern w:val="0"/>
          <w:sz w:val="24"/>
        </w:rPr>
        <w:t>ChIP</w:t>
      </w:r>
      <w:proofErr w:type="spellEnd"/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-qPCR are listed in Supplementary Table </w:t>
      </w:r>
      <w:r w:rsidR="0074551A">
        <w:rPr>
          <w:rFonts w:ascii="Times New Roman" w:hAnsi="Times New Roman" w:cs="Times New Roman"/>
          <w:color w:val="000000"/>
          <w:kern w:val="0"/>
          <w:sz w:val="24"/>
        </w:rPr>
        <w:t>3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>. % Input was calculated as follows: 100% × 2</w:t>
      </w:r>
      <w:r w:rsidRPr="00556B55">
        <w:rPr>
          <w:rFonts w:ascii="Times New Roman" w:hAnsi="Times New Roman" w:cs="Times New Roman"/>
          <w:color w:val="000000"/>
          <w:kern w:val="0"/>
          <w:sz w:val="24"/>
          <w:vertAlign w:val="superscript"/>
        </w:rPr>
        <w:t>(–</w:t>
      </w:r>
      <w:r w:rsidRPr="00556B55">
        <w:rPr>
          <w:rFonts w:ascii="Cambria Math" w:hAnsi="Cambria Math" w:cs="Cambria Math"/>
          <w:color w:val="000000"/>
          <w:kern w:val="0"/>
          <w:sz w:val="24"/>
          <w:vertAlign w:val="superscript"/>
        </w:rPr>
        <w:t>△</w:t>
      </w:r>
      <w:r w:rsidRPr="00556B55">
        <w:rPr>
          <w:rFonts w:ascii="Times New Roman" w:hAnsi="Times New Roman" w:cs="Times New Roman"/>
          <w:color w:val="000000"/>
          <w:kern w:val="0"/>
          <w:sz w:val="24"/>
          <w:vertAlign w:val="superscript"/>
        </w:rPr>
        <w:t>CT)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 xml:space="preserve">, and </w:t>
      </w:r>
      <w:r w:rsidRPr="00556B55">
        <w:rPr>
          <w:rFonts w:ascii="Cambria Math" w:hAnsi="Cambria Math" w:cs="Cambria Math"/>
          <w:color w:val="000000"/>
          <w:kern w:val="0"/>
          <w:sz w:val="24"/>
        </w:rPr>
        <w:t>△</w:t>
      </w:r>
      <w:r w:rsidRPr="00556B55">
        <w:rPr>
          <w:rFonts w:ascii="Times New Roman" w:hAnsi="Times New Roman" w:cs="Times New Roman"/>
          <w:color w:val="000000"/>
          <w:kern w:val="0"/>
          <w:sz w:val="24"/>
        </w:rPr>
        <w:t>CT = Ct (Ip) - Ct (Input).</w:t>
      </w:r>
    </w:p>
    <w:p w14:paraId="259EA960" w14:textId="52D4894A" w:rsidR="000C2FDB" w:rsidRDefault="000C2FDB" w:rsidP="002D4CE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</w:p>
    <w:p w14:paraId="28C30450" w14:textId="77777777" w:rsidR="000C2FDB" w:rsidRPr="000C2FDB" w:rsidRDefault="000C2FDB" w:rsidP="000C2F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</w:rPr>
      </w:pPr>
      <w:r w:rsidRPr="000C2FDB">
        <w:rPr>
          <w:rFonts w:ascii="Times New Roman" w:hAnsi="Times New Roman" w:cs="Times New Roman"/>
          <w:b/>
          <w:bCs/>
          <w:color w:val="000000" w:themeColor="text1"/>
          <w:kern w:val="0"/>
          <w:sz w:val="24"/>
        </w:rPr>
        <w:t>Hematological Assessment</w:t>
      </w:r>
    </w:p>
    <w:p w14:paraId="5C89485A" w14:textId="77777777" w:rsidR="000C2FDB" w:rsidRPr="000C2FDB" w:rsidRDefault="000C2FDB" w:rsidP="000C2F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0C2FDB">
        <w:rPr>
          <w:rFonts w:ascii="Times New Roman" w:hAnsi="Times New Roman" w:cs="Times New Roman"/>
          <w:color w:val="000000" w:themeColor="text1"/>
          <w:kern w:val="0"/>
          <w:sz w:val="24"/>
        </w:rPr>
        <w:t>Hematological analysis of blood was carried out using a</w:t>
      </w:r>
      <w:r w:rsidRPr="000C2FDB">
        <w:rPr>
          <w:rFonts w:ascii="Times New Roman" w:hAnsi="Times New Roman" w:cs="Times New Roman" w:hint="eastAsia"/>
          <w:color w:val="000000" w:themeColor="text1"/>
          <w:kern w:val="0"/>
          <w:sz w:val="24"/>
        </w:rPr>
        <w:t xml:space="preserve"> </w:t>
      </w:r>
      <w:r w:rsidRPr="000C2FDB">
        <w:rPr>
          <w:rFonts w:ascii="Times New Roman" w:hAnsi="Times New Roman" w:cs="Times New Roman"/>
          <w:color w:val="000000" w:themeColor="text1"/>
          <w:kern w:val="0"/>
          <w:sz w:val="24"/>
        </w:rPr>
        <w:t>multispecies hematological analyzer (Sysmex XN-1000V, Kobe, Japan) using manufacturer’s</w:t>
      </w:r>
      <w:r w:rsidRPr="000C2FDB">
        <w:rPr>
          <w:rFonts w:ascii="Times New Roman" w:hAnsi="Times New Roman" w:cs="Times New Roman" w:hint="eastAsia"/>
          <w:color w:val="000000" w:themeColor="text1"/>
          <w:kern w:val="0"/>
          <w:sz w:val="24"/>
        </w:rPr>
        <w:t xml:space="preserve"> </w:t>
      </w:r>
      <w:r w:rsidRPr="000C2FDB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protocol for the following parameters: </w:t>
      </w:r>
      <w:r w:rsidRPr="000C2F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WBC (white blood cell), RBC (red blood cell), </w:t>
      </w:r>
      <w:r w:rsidRPr="000C2FD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PLT</w:t>
      </w:r>
      <w:r w:rsidRPr="000C2F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(platelet), NEUT (neutrophil), LYMPH </w:t>
      </w:r>
      <w:r w:rsidRPr="000C2FD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</w:t>
      </w:r>
      <w:r w:rsidRPr="000C2FDB">
        <w:rPr>
          <w:rFonts w:ascii="Times New Roman" w:hAnsi="Times New Roman" w:cs="Times New Roman"/>
          <w:color w:val="000000" w:themeColor="text1"/>
          <w:sz w:val="24"/>
          <w:szCs w:val="24"/>
        </w:rPr>
        <w:t>lymphocyte), HGB (hemoglobin), HCT (Hematocrit), MCV (mean corpuscular volume), MCHC (mean corpuscular hemoglobin concentration) and MCH (mean corpuscular hemoglobin)</w:t>
      </w:r>
      <w:r w:rsidRPr="000C2FDB">
        <w:rPr>
          <w:rFonts w:ascii="Times New Roman" w:hAnsi="Times New Roman" w:cs="Times New Roman" w:hint="eastAsia"/>
          <w:color w:val="000000" w:themeColor="text1"/>
          <w:kern w:val="0"/>
          <w:sz w:val="24"/>
        </w:rPr>
        <w:t>.</w:t>
      </w:r>
    </w:p>
    <w:p w14:paraId="3EA3B0D0" w14:textId="77777777" w:rsidR="000C2FDB" w:rsidRPr="000C2FDB" w:rsidRDefault="000C2FDB" w:rsidP="002D4CE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</w:p>
    <w:p w14:paraId="394F03E9" w14:textId="135F9D4A" w:rsidR="003055F9" w:rsidRPr="003055F9" w:rsidRDefault="003055F9" w:rsidP="0058361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color w:val="000000"/>
          <w:kern w:val="0"/>
          <w:sz w:val="24"/>
        </w:rPr>
      </w:pPr>
      <w:r w:rsidRPr="003055F9">
        <w:rPr>
          <w:rFonts w:ascii="Times New Roman" w:hAnsi="Times New Roman" w:cs="Times New Roman"/>
          <w:b/>
          <w:bCs/>
          <w:color w:val="000000"/>
          <w:kern w:val="0"/>
          <w:sz w:val="24"/>
        </w:rPr>
        <w:lastRenderedPageBreak/>
        <w:t>References</w:t>
      </w:r>
    </w:p>
    <w:p w14:paraId="2AA9E712" w14:textId="77777777" w:rsidR="00763C61" w:rsidRPr="008D31FA" w:rsidRDefault="003A72D2" w:rsidP="00763C61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8D31FA">
        <w:rPr>
          <w:rFonts w:ascii="Times New Roman" w:hAnsi="Times New Roman" w:cs="Times New Roman"/>
          <w:sz w:val="24"/>
        </w:rPr>
        <w:fldChar w:fldCharType="begin"/>
      </w:r>
      <w:r w:rsidRPr="008D31FA">
        <w:rPr>
          <w:rFonts w:ascii="Times New Roman" w:hAnsi="Times New Roman" w:cs="Times New Roman"/>
          <w:sz w:val="24"/>
        </w:rPr>
        <w:instrText xml:space="preserve"> ADDIN EN.REFLIST </w:instrText>
      </w:r>
      <w:r w:rsidRPr="008D31FA">
        <w:rPr>
          <w:rFonts w:ascii="Times New Roman" w:hAnsi="Times New Roman" w:cs="Times New Roman"/>
          <w:sz w:val="24"/>
        </w:rPr>
        <w:fldChar w:fldCharType="separate"/>
      </w:r>
      <w:r w:rsidR="00763C61" w:rsidRPr="008D31FA">
        <w:rPr>
          <w:rFonts w:ascii="Times New Roman" w:hAnsi="Times New Roman" w:cs="Times New Roman"/>
          <w:noProof/>
        </w:rPr>
        <w:t>1.</w:t>
      </w:r>
      <w:r w:rsidR="00763C61" w:rsidRPr="008D31FA">
        <w:rPr>
          <w:rFonts w:ascii="Times New Roman" w:hAnsi="Times New Roman" w:cs="Times New Roman"/>
          <w:noProof/>
        </w:rPr>
        <w:tab/>
        <w:t>Lucca LE, Axisa PP, Lu B, Harnett B, Jessel S, Zhang L</w:t>
      </w:r>
      <w:r w:rsidR="00763C61" w:rsidRPr="008D31FA">
        <w:rPr>
          <w:rFonts w:ascii="Times New Roman" w:hAnsi="Times New Roman" w:cs="Times New Roman"/>
          <w:i/>
          <w:noProof/>
        </w:rPr>
        <w:t>, et al.</w:t>
      </w:r>
      <w:r w:rsidR="00763C61" w:rsidRPr="008D31FA">
        <w:rPr>
          <w:rFonts w:ascii="Times New Roman" w:hAnsi="Times New Roman" w:cs="Times New Roman"/>
          <w:noProof/>
        </w:rPr>
        <w:t xml:space="preserve"> Circulating clonally expanded T cells reflect functions of tumor-infiltrating T cells. J Exp Med. 2021;218.</w:t>
      </w:r>
    </w:p>
    <w:p w14:paraId="04FE4A5B" w14:textId="77777777" w:rsidR="00763C61" w:rsidRPr="008D31FA" w:rsidRDefault="00763C61" w:rsidP="00763C61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8D31FA">
        <w:rPr>
          <w:rFonts w:ascii="Times New Roman" w:hAnsi="Times New Roman" w:cs="Times New Roman"/>
          <w:noProof/>
        </w:rPr>
        <w:t>2.</w:t>
      </w:r>
      <w:r w:rsidRPr="008D31FA">
        <w:rPr>
          <w:rFonts w:ascii="Times New Roman" w:hAnsi="Times New Roman" w:cs="Times New Roman"/>
          <w:noProof/>
        </w:rPr>
        <w:tab/>
        <w:t>Hanzelmann S, Castelo R &amp; Guinney J. GSVA: gene set variation analysis for microarray and RNA-seq data. BMC Bioinformatics. 2013;14,7.</w:t>
      </w:r>
    </w:p>
    <w:p w14:paraId="382026B3" w14:textId="77777777" w:rsidR="00763C61" w:rsidRPr="008D31FA" w:rsidRDefault="00763C61" w:rsidP="00763C61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8D31FA">
        <w:rPr>
          <w:rFonts w:ascii="Times New Roman" w:hAnsi="Times New Roman" w:cs="Times New Roman"/>
          <w:noProof/>
        </w:rPr>
        <w:t>3.</w:t>
      </w:r>
      <w:r w:rsidRPr="008D31FA">
        <w:rPr>
          <w:rFonts w:ascii="Times New Roman" w:hAnsi="Times New Roman" w:cs="Times New Roman"/>
          <w:noProof/>
        </w:rPr>
        <w:tab/>
        <w:t>Wang XX, Wu LH, Dou QY, Ai L, Lu Y, Deng SZ</w:t>
      </w:r>
      <w:r w:rsidRPr="008D31FA">
        <w:rPr>
          <w:rFonts w:ascii="Times New Roman" w:hAnsi="Times New Roman" w:cs="Times New Roman"/>
          <w:i/>
          <w:noProof/>
        </w:rPr>
        <w:t>, et al.</w:t>
      </w:r>
      <w:r w:rsidRPr="008D31FA">
        <w:rPr>
          <w:rFonts w:ascii="Times New Roman" w:hAnsi="Times New Roman" w:cs="Times New Roman"/>
          <w:noProof/>
        </w:rPr>
        <w:t xml:space="preserve"> Construction of m6A-based prognosis signature and prediction for immune and anti-angiogenic response. Front Mol Biosci. 2022;9,1034928.</w:t>
      </w:r>
    </w:p>
    <w:p w14:paraId="13E89A99" w14:textId="77777777" w:rsidR="00763C61" w:rsidRPr="008D31FA" w:rsidRDefault="00763C61" w:rsidP="00763C61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8D31FA">
        <w:rPr>
          <w:rFonts w:ascii="Times New Roman" w:hAnsi="Times New Roman" w:cs="Times New Roman"/>
          <w:noProof/>
        </w:rPr>
        <w:t>4.</w:t>
      </w:r>
      <w:r w:rsidRPr="008D31FA">
        <w:rPr>
          <w:rFonts w:ascii="Times New Roman" w:hAnsi="Times New Roman" w:cs="Times New Roman"/>
          <w:noProof/>
        </w:rPr>
        <w:tab/>
        <w:t>Lhomond S, Avril T, Dejeans N, Voutetakis K, Doultsinos D, McMahon M</w:t>
      </w:r>
      <w:r w:rsidRPr="008D31FA">
        <w:rPr>
          <w:rFonts w:ascii="Times New Roman" w:hAnsi="Times New Roman" w:cs="Times New Roman"/>
          <w:i/>
          <w:noProof/>
        </w:rPr>
        <w:t>, et al.</w:t>
      </w:r>
      <w:r w:rsidRPr="008D31FA">
        <w:rPr>
          <w:rFonts w:ascii="Times New Roman" w:hAnsi="Times New Roman" w:cs="Times New Roman"/>
          <w:noProof/>
        </w:rPr>
        <w:t xml:space="preserve"> Dual IRE1 RNase functions dictate glioblastoma development. EMBO Mol Med. 2018;10.</w:t>
      </w:r>
    </w:p>
    <w:p w14:paraId="31EC4F46" w14:textId="77777777" w:rsidR="00763C61" w:rsidRPr="008D31FA" w:rsidRDefault="00763C61" w:rsidP="00763C61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8D31FA">
        <w:rPr>
          <w:rFonts w:ascii="Times New Roman" w:hAnsi="Times New Roman" w:cs="Times New Roman"/>
          <w:noProof/>
        </w:rPr>
        <w:t>5.</w:t>
      </w:r>
      <w:r w:rsidRPr="008D31FA">
        <w:rPr>
          <w:rFonts w:ascii="Times New Roman" w:hAnsi="Times New Roman" w:cs="Times New Roman"/>
          <w:noProof/>
        </w:rPr>
        <w:tab/>
        <w:t>Yi X, Wang H, Yang Y, Wang H, Zhang H, Guo S</w:t>
      </w:r>
      <w:r w:rsidRPr="008D31FA">
        <w:rPr>
          <w:rFonts w:ascii="Times New Roman" w:hAnsi="Times New Roman" w:cs="Times New Roman"/>
          <w:i/>
          <w:noProof/>
        </w:rPr>
        <w:t>, et al.</w:t>
      </w:r>
      <w:r w:rsidRPr="008D31FA">
        <w:rPr>
          <w:rFonts w:ascii="Times New Roman" w:hAnsi="Times New Roman" w:cs="Times New Roman"/>
          <w:noProof/>
        </w:rPr>
        <w:t xml:space="preserve"> SIRT7 orchestrates melanoma progression by simultaneously promoting cell survival and immune evasion via UPR activation. Signal Transduct Target Ther. 2023;8,107.</w:t>
      </w:r>
    </w:p>
    <w:p w14:paraId="03D0065A" w14:textId="77777777" w:rsidR="00A74584" w:rsidRDefault="003A72D2" w:rsidP="00763C6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4"/>
        </w:rPr>
      </w:pPr>
      <w:r w:rsidRPr="008D31FA">
        <w:rPr>
          <w:rFonts w:ascii="Times New Roman" w:hAnsi="Times New Roman" w:cs="Times New Roman"/>
          <w:sz w:val="24"/>
        </w:rPr>
        <w:fldChar w:fldCharType="end"/>
      </w:r>
    </w:p>
    <w:p w14:paraId="5675A34B" w14:textId="618AD2AD" w:rsidR="000A34D0" w:rsidRPr="003C4083" w:rsidRDefault="000A34D0" w:rsidP="003C4083">
      <w:pPr>
        <w:widowControl/>
        <w:jc w:val="left"/>
        <w:rPr>
          <w:rFonts w:ascii="Times New Roman" w:hAnsi="Times New Roman" w:cs="Times New Roman"/>
          <w:sz w:val="24"/>
        </w:rPr>
      </w:pPr>
    </w:p>
    <w:sectPr w:rsidR="000A34D0" w:rsidRPr="003C4083" w:rsidSect="00583611">
      <w:footerReference w:type="default" r:id="rId9"/>
      <w:pgSz w:w="11906" w:h="16838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DB25A" w14:textId="77777777" w:rsidR="00CD60F6" w:rsidRDefault="00CD60F6">
      <w:r>
        <w:separator/>
      </w:r>
    </w:p>
  </w:endnote>
  <w:endnote w:type="continuationSeparator" w:id="0">
    <w:p w14:paraId="0396A736" w14:textId="77777777" w:rsidR="00CD60F6" w:rsidRDefault="00CD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4135426"/>
    </w:sdtPr>
    <w:sdtContent>
      <w:p w14:paraId="076B0A4E" w14:textId="77777777" w:rsidR="001D3C56" w:rsidRDefault="001A434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2904" w:rsidRPr="00C62904">
          <w:rPr>
            <w:noProof/>
            <w:lang w:val="zh-CN"/>
          </w:rPr>
          <w:t>12</w:t>
        </w:r>
        <w:r>
          <w:fldChar w:fldCharType="end"/>
        </w:r>
      </w:p>
    </w:sdtContent>
  </w:sdt>
  <w:p w14:paraId="307713D3" w14:textId="77777777" w:rsidR="001D3C56" w:rsidRDefault="001D3C5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26760" w14:textId="77777777" w:rsidR="00CD60F6" w:rsidRDefault="00CD60F6">
      <w:r>
        <w:separator/>
      </w:r>
    </w:p>
  </w:footnote>
  <w:footnote w:type="continuationSeparator" w:id="0">
    <w:p w14:paraId="7A44CE70" w14:textId="77777777" w:rsidR="00CD60F6" w:rsidRDefault="00CD6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C4A294"/>
    <w:multiLevelType w:val="multilevel"/>
    <w:tmpl w:val="68C4A29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E0872F8"/>
    <w:multiLevelType w:val="multilevel"/>
    <w:tmpl w:val="6E0872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793135267">
    <w:abstractNumId w:val="1"/>
  </w:num>
  <w:num w:numId="2" w16cid:durableId="1148522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rit J Cancer Copy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d2vz0xe2v95pwex0wpvv09h0rz9s5wextwd&quot;&gt;My EndNote Library&lt;record-ids&gt;&lt;item&gt;20&lt;/item&gt;&lt;item&gt;67&lt;/item&gt;&lt;item&gt;68&lt;/item&gt;&lt;item&gt;70&lt;/item&gt;&lt;item&gt;81&lt;/item&gt;&lt;/record-ids&gt;&lt;/item&gt;&lt;/Libraries&gt;"/>
  </w:docVars>
  <w:rsids>
    <w:rsidRoot w:val="00490D22"/>
    <w:rsid w:val="00007D03"/>
    <w:rsid w:val="00034545"/>
    <w:rsid w:val="00051E48"/>
    <w:rsid w:val="00057743"/>
    <w:rsid w:val="0006600D"/>
    <w:rsid w:val="000A2525"/>
    <w:rsid w:val="000A34D0"/>
    <w:rsid w:val="000C2FDB"/>
    <w:rsid w:val="000D5C87"/>
    <w:rsid w:val="00155E89"/>
    <w:rsid w:val="001759B0"/>
    <w:rsid w:val="00181C8F"/>
    <w:rsid w:val="001A4347"/>
    <w:rsid w:val="001C6480"/>
    <w:rsid w:val="001D3C56"/>
    <w:rsid w:val="001F0D25"/>
    <w:rsid w:val="002243A9"/>
    <w:rsid w:val="002330F8"/>
    <w:rsid w:val="00252B08"/>
    <w:rsid w:val="002711AC"/>
    <w:rsid w:val="00291FFA"/>
    <w:rsid w:val="002D4CE4"/>
    <w:rsid w:val="002E0113"/>
    <w:rsid w:val="002F2FE6"/>
    <w:rsid w:val="003055F9"/>
    <w:rsid w:val="00337C23"/>
    <w:rsid w:val="003A72D2"/>
    <w:rsid w:val="003C4083"/>
    <w:rsid w:val="003C40FC"/>
    <w:rsid w:val="003F0EA0"/>
    <w:rsid w:val="00456514"/>
    <w:rsid w:val="004657A2"/>
    <w:rsid w:val="00470425"/>
    <w:rsid w:val="004707CC"/>
    <w:rsid w:val="00490D22"/>
    <w:rsid w:val="004A1775"/>
    <w:rsid w:val="004A1CC2"/>
    <w:rsid w:val="004E75CE"/>
    <w:rsid w:val="00501607"/>
    <w:rsid w:val="005079EC"/>
    <w:rsid w:val="00533F4A"/>
    <w:rsid w:val="00583611"/>
    <w:rsid w:val="005E2BD5"/>
    <w:rsid w:val="00604AE1"/>
    <w:rsid w:val="0062317D"/>
    <w:rsid w:val="00625C6A"/>
    <w:rsid w:val="00640C2C"/>
    <w:rsid w:val="00641F55"/>
    <w:rsid w:val="006633D6"/>
    <w:rsid w:val="00691C97"/>
    <w:rsid w:val="006A4BEA"/>
    <w:rsid w:val="006C3327"/>
    <w:rsid w:val="00723B6A"/>
    <w:rsid w:val="00726E8C"/>
    <w:rsid w:val="0074551A"/>
    <w:rsid w:val="00751D6E"/>
    <w:rsid w:val="00760EE8"/>
    <w:rsid w:val="00763C61"/>
    <w:rsid w:val="0077091B"/>
    <w:rsid w:val="007A31A9"/>
    <w:rsid w:val="007B125C"/>
    <w:rsid w:val="007C692A"/>
    <w:rsid w:val="007E4B03"/>
    <w:rsid w:val="007E7291"/>
    <w:rsid w:val="008014A8"/>
    <w:rsid w:val="00811C28"/>
    <w:rsid w:val="00826E8C"/>
    <w:rsid w:val="0083746C"/>
    <w:rsid w:val="00845381"/>
    <w:rsid w:val="00877D30"/>
    <w:rsid w:val="008875B7"/>
    <w:rsid w:val="008B2989"/>
    <w:rsid w:val="008B7720"/>
    <w:rsid w:val="008D31FA"/>
    <w:rsid w:val="0095547D"/>
    <w:rsid w:val="00957531"/>
    <w:rsid w:val="009A3891"/>
    <w:rsid w:val="009E170A"/>
    <w:rsid w:val="00A0081F"/>
    <w:rsid w:val="00A57387"/>
    <w:rsid w:val="00A74584"/>
    <w:rsid w:val="00AE3C72"/>
    <w:rsid w:val="00AF0608"/>
    <w:rsid w:val="00AF404E"/>
    <w:rsid w:val="00B23272"/>
    <w:rsid w:val="00B25B38"/>
    <w:rsid w:val="00B969B7"/>
    <w:rsid w:val="00BA1676"/>
    <w:rsid w:val="00BA6485"/>
    <w:rsid w:val="00BD1F4D"/>
    <w:rsid w:val="00BD5D6C"/>
    <w:rsid w:val="00BF2EF0"/>
    <w:rsid w:val="00BF7A42"/>
    <w:rsid w:val="00C26124"/>
    <w:rsid w:val="00C337C0"/>
    <w:rsid w:val="00C57F0A"/>
    <w:rsid w:val="00C62904"/>
    <w:rsid w:val="00C74E52"/>
    <w:rsid w:val="00C76CBB"/>
    <w:rsid w:val="00CB3535"/>
    <w:rsid w:val="00CB356F"/>
    <w:rsid w:val="00CB6034"/>
    <w:rsid w:val="00CD60F6"/>
    <w:rsid w:val="00CF2901"/>
    <w:rsid w:val="00D00212"/>
    <w:rsid w:val="00D118A3"/>
    <w:rsid w:val="00D14740"/>
    <w:rsid w:val="00D15381"/>
    <w:rsid w:val="00D47A25"/>
    <w:rsid w:val="00D53F64"/>
    <w:rsid w:val="00D644E0"/>
    <w:rsid w:val="00D74BC2"/>
    <w:rsid w:val="00DD609A"/>
    <w:rsid w:val="00DE454D"/>
    <w:rsid w:val="00DF7798"/>
    <w:rsid w:val="00E00563"/>
    <w:rsid w:val="00E05F45"/>
    <w:rsid w:val="00E5059D"/>
    <w:rsid w:val="00E5156C"/>
    <w:rsid w:val="00E663E4"/>
    <w:rsid w:val="00E6699D"/>
    <w:rsid w:val="00E770C6"/>
    <w:rsid w:val="00EA77B1"/>
    <w:rsid w:val="00EF30B8"/>
    <w:rsid w:val="00F001AF"/>
    <w:rsid w:val="00F116C5"/>
    <w:rsid w:val="00F33409"/>
    <w:rsid w:val="00F3648A"/>
    <w:rsid w:val="00F52A46"/>
    <w:rsid w:val="00F54609"/>
    <w:rsid w:val="00F72348"/>
    <w:rsid w:val="00FD25F0"/>
    <w:rsid w:val="016C2773"/>
    <w:rsid w:val="05385D76"/>
    <w:rsid w:val="07675389"/>
    <w:rsid w:val="09BA2916"/>
    <w:rsid w:val="0BF4500D"/>
    <w:rsid w:val="0C1214F6"/>
    <w:rsid w:val="0E6C3AFF"/>
    <w:rsid w:val="0F18609C"/>
    <w:rsid w:val="124F673F"/>
    <w:rsid w:val="133872A7"/>
    <w:rsid w:val="167C2BCE"/>
    <w:rsid w:val="188F2FA8"/>
    <w:rsid w:val="1DCF19E0"/>
    <w:rsid w:val="1EF51840"/>
    <w:rsid w:val="209532A2"/>
    <w:rsid w:val="2234670E"/>
    <w:rsid w:val="293943F8"/>
    <w:rsid w:val="296414DD"/>
    <w:rsid w:val="29C03B34"/>
    <w:rsid w:val="29D202EF"/>
    <w:rsid w:val="2B2C7686"/>
    <w:rsid w:val="2E113195"/>
    <w:rsid w:val="2E8A6766"/>
    <w:rsid w:val="316C1F74"/>
    <w:rsid w:val="324D75EF"/>
    <w:rsid w:val="34102B60"/>
    <w:rsid w:val="342E3910"/>
    <w:rsid w:val="35FA3D16"/>
    <w:rsid w:val="37D376E6"/>
    <w:rsid w:val="3A3F3A99"/>
    <w:rsid w:val="3B9377DF"/>
    <w:rsid w:val="3CCA71DF"/>
    <w:rsid w:val="41CD2E21"/>
    <w:rsid w:val="43BE20AF"/>
    <w:rsid w:val="456064D5"/>
    <w:rsid w:val="4C335F04"/>
    <w:rsid w:val="4CA07EEC"/>
    <w:rsid w:val="507D23FA"/>
    <w:rsid w:val="52091142"/>
    <w:rsid w:val="52475CF1"/>
    <w:rsid w:val="537D56C2"/>
    <w:rsid w:val="53FF7769"/>
    <w:rsid w:val="54C7487C"/>
    <w:rsid w:val="54F96BF9"/>
    <w:rsid w:val="560B365A"/>
    <w:rsid w:val="59323834"/>
    <w:rsid w:val="59CA6BD6"/>
    <w:rsid w:val="59E77CF9"/>
    <w:rsid w:val="5C5D7AC7"/>
    <w:rsid w:val="5CCA74F6"/>
    <w:rsid w:val="5E1037F1"/>
    <w:rsid w:val="5FE50DE6"/>
    <w:rsid w:val="62562289"/>
    <w:rsid w:val="67534926"/>
    <w:rsid w:val="69211B8C"/>
    <w:rsid w:val="6E6B1B70"/>
    <w:rsid w:val="6F984631"/>
    <w:rsid w:val="714E6F40"/>
    <w:rsid w:val="72DA6349"/>
    <w:rsid w:val="76804AC6"/>
    <w:rsid w:val="76861492"/>
    <w:rsid w:val="78CC16DB"/>
    <w:rsid w:val="7A391B8A"/>
    <w:rsid w:val="7B2748AF"/>
    <w:rsid w:val="7B3A49AC"/>
    <w:rsid w:val="7B417C35"/>
    <w:rsid w:val="7DE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AF22817"/>
  <w15:docId w15:val="{AF8D2972-95E7-4BAD-B0E0-06D54E886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3A72D2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3A72D2"/>
    <w:rPr>
      <w:color w:val="605E5C"/>
      <w:shd w:val="clear" w:color="auto" w:fill="E1DFDD"/>
    </w:rPr>
  </w:style>
  <w:style w:type="paragraph" w:customStyle="1" w:styleId="EndNoteBibliography">
    <w:name w:val="EndNote Bibliography"/>
    <w:basedOn w:val="a"/>
    <w:link w:val="EndNoteBibliography0"/>
    <w:rsid w:val="003A72D2"/>
    <w:pPr>
      <w:jc w:val="left"/>
    </w:pPr>
    <w:rPr>
      <w:rFonts w:ascii="DengXian" w:eastAsia="DengXian" w:hAnsi="DengXian"/>
      <w:sz w:val="20"/>
      <w:szCs w:val="24"/>
    </w:rPr>
  </w:style>
  <w:style w:type="character" w:customStyle="1" w:styleId="EndNoteBibliography0">
    <w:name w:val="EndNote Bibliography 字符"/>
    <w:basedOn w:val="a0"/>
    <w:link w:val="EndNoteBibliography"/>
    <w:rsid w:val="003A72D2"/>
    <w:rPr>
      <w:rFonts w:ascii="DengXian" w:eastAsia="DengXian" w:hAnsi="DengXian" w:cstheme="minorBidi"/>
      <w:kern w:val="2"/>
      <w:szCs w:val="24"/>
    </w:rPr>
  </w:style>
  <w:style w:type="paragraph" w:customStyle="1" w:styleId="Paragraph">
    <w:name w:val="Paragraph"/>
    <w:basedOn w:val="a"/>
    <w:qFormat/>
    <w:rsid w:val="004A1775"/>
    <w:pPr>
      <w:widowControl/>
      <w:spacing w:before="120"/>
      <w:ind w:firstLine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EndNoteBibliographyTitle">
    <w:name w:val="EndNote Bibliography Title"/>
    <w:basedOn w:val="a"/>
    <w:link w:val="EndNoteBibliographyTitle0"/>
    <w:rsid w:val="00763C61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763C61"/>
    <w:rPr>
      <w:rFonts w:ascii="DengXian" w:eastAsia="DengXian" w:hAnsi="DengXian" w:cstheme="minorBidi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5096C37-A125-435C-8ABC-82454A8919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1820</Words>
  <Characters>10375</Characters>
  <Application>Microsoft Office Word</Application>
  <DocSecurity>0</DocSecurity>
  <Lines>86</Lines>
  <Paragraphs>24</Paragraphs>
  <ScaleCrop>false</ScaleCrop>
  <Company>P R C</Company>
  <LinksUpToDate>false</LinksUpToDate>
  <CharactersWithSpaces>12171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Shao</dc:creator>
  <cp:lastModifiedBy>Yuqi Yang</cp:lastModifiedBy>
  <cp:revision>11</cp:revision>
  <dcterms:created xsi:type="dcterms:W3CDTF">2023-05-04T02:32:00Z</dcterms:created>
  <dcterms:modified xsi:type="dcterms:W3CDTF">2023-11-01T02:27:00Z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