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68F3" w14:textId="4B8F4168" w:rsidR="001B33EB" w:rsidRDefault="001B33EB" w:rsidP="001B33EB">
      <w:pPr>
        <w:pStyle w:val="a7"/>
        <w:spacing w:before="0" w:beforeAutospacing="0" w:after="0" w:afterAutospacing="0"/>
        <w:jc w:val="center"/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24"/>
          <w:sz w:val="21"/>
          <w:szCs w:val="21"/>
        </w:rPr>
        <w:drawing>
          <wp:inline distT="0" distB="0" distL="0" distR="0" wp14:anchorId="51CCFE15" wp14:editId="16AACDEF">
            <wp:extent cx="2243332" cy="1432562"/>
            <wp:effectExtent l="0" t="0" r="5080" b="0"/>
            <wp:docPr id="17324321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32194" name="图片 17324321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32" cy="143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088A9" w14:textId="29703D53" w:rsidR="001B33EB" w:rsidRPr="00434184" w:rsidRDefault="001B33EB" w:rsidP="001B33E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 w:rsidRPr="00434184">
        <w:rPr>
          <w:rFonts w:ascii="Times New Roman" w:eastAsia="等线" w:hAnsi="Times New Roman" w:cs="Times New Roman"/>
          <w:b/>
          <w:bCs/>
          <w:color w:val="000000"/>
          <w:kern w:val="24"/>
          <w:sz w:val="21"/>
          <w:szCs w:val="21"/>
        </w:rPr>
        <w:t>Fig. S1</w:t>
      </w:r>
      <w:r w:rsidRPr="00434184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The required time to reach Racine V in APP mice is negatively correlated with age (Spearman </w:t>
      </w:r>
      <w:r w:rsidRPr="00434184">
        <w:rPr>
          <w:rFonts w:ascii="Times New Roman" w:eastAsia="等线" w:hAnsi="Times New Roman" w:cs="Times New Roman"/>
          <w:i/>
          <w:iCs/>
          <w:color w:val="000000"/>
          <w:kern w:val="24"/>
          <w:sz w:val="21"/>
          <w:szCs w:val="21"/>
        </w:rPr>
        <w:t>r</w:t>
      </w:r>
      <w:r w:rsidRPr="00434184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= -0.897, </w:t>
      </w:r>
      <w:r w:rsidRPr="00434184">
        <w:rPr>
          <w:rFonts w:ascii="Times New Roman" w:eastAsia="等线" w:hAnsi="Times New Roman" w:cs="Times New Roman"/>
          <w:i/>
          <w:iCs/>
          <w:color w:val="000000"/>
          <w:kern w:val="24"/>
          <w:sz w:val="21"/>
          <w:szCs w:val="21"/>
        </w:rPr>
        <w:t>p</w:t>
      </w:r>
      <w:r w:rsidRPr="00434184">
        <w:rPr>
          <w:rFonts w:ascii="Times New Roman" w:eastAsia="等线" w:hAnsi="Times New Roman" w:cs="Times New Roman"/>
          <w:color w:val="000000"/>
          <w:kern w:val="24"/>
          <w:sz w:val="21"/>
          <w:szCs w:val="21"/>
        </w:rPr>
        <w:t xml:space="preserve"> = 0.0004).</w:t>
      </w:r>
    </w:p>
    <w:p w14:paraId="06177E9C" w14:textId="77777777" w:rsidR="001B33EB" w:rsidRDefault="001B33EB" w:rsidP="001B33EB">
      <w:pPr>
        <w:rPr>
          <w:rFonts w:ascii="Times New Roman" w:hAnsi="Times New Roman" w:cs="Times New Roman"/>
          <w:szCs w:val="21"/>
        </w:rPr>
      </w:pPr>
    </w:p>
    <w:p w14:paraId="7C964053" w14:textId="54F16F85" w:rsidR="001B33EB" w:rsidRPr="00E6451E" w:rsidRDefault="001B33EB" w:rsidP="001B33EB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 wp14:anchorId="4D502A24" wp14:editId="15D49026">
            <wp:extent cx="5132840" cy="3302513"/>
            <wp:effectExtent l="0" t="0" r="0" b="0"/>
            <wp:docPr id="4891083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08333" name="图片 4891083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840" cy="330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D786" w14:textId="77777777" w:rsidR="001B33EB" w:rsidRPr="00E6451E" w:rsidRDefault="001B33EB" w:rsidP="001B33E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 w:rsidRPr="00E6451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Fig. S2</w:t>
      </w:r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</w:t>
      </w:r>
      <w:proofErr w:type="spellStart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mEPSC</w:t>
      </w:r>
      <w:proofErr w:type="spellEnd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attributes are similar between APP and WT mice. (A) Representative traces of </w:t>
      </w:r>
      <w:proofErr w:type="spellStart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mEPSC</w:t>
      </w:r>
      <w:proofErr w:type="spellEnd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recordings in hippocampal CA1 region. (B-C) Mean </w:t>
      </w:r>
      <w:proofErr w:type="spellStart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mEPSC</w:t>
      </w:r>
      <w:proofErr w:type="spellEnd"/>
      <w:r w:rsidRPr="00E6451E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amplitude (F) and frequency (G) in CA1 pyramidal neurons. N = 3 mice per group, n = 3-5 neurons per mouse. Data were shown as means ± SEM. Unpaired t test for (B-C). ns, no significant.</w:t>
      </w:r>
    </w:p>
    <w:p w14:paraId="74391A00" w14:textId="77777777" w:rsidR="001B33EB" w:rsidRDefault="001B33EB" w:rsidP="001B33EB"/>
    <w:p w14:paraId="5DB8F34F" w14:textId="0D38CAE7" w:rsidR="001B33EB" w:rsidRDefault="001B33EB" w:rsidP="001B33EB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6CCAAC7" wp14:editId="17D30787">
            <wp:extent cx="5274310" cy="5012690"/>
            <wp:effectExtent l="0" t="0" r="2540" b="0"/>
            <wp:docPr id="19514728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472824" name="图片 19514728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76889" w14:textId="77777777" w:rsidR="001B33EB" w:rsidRPr="007C3697" w:rsidRDefault="001B33EB" w:rsidP="001B33EB">
      <w:pPr>
        <w:pStyle w:val="a7"/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</w:rPr>
      </w:pPr>
      <w:r w:rsidRPr="007C369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1"/>
          <w:szCs w:val="21"/>
        </w:rPr>
        <w:t>Fig. S3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Statistics on the distribution of PV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and SOM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 in the DG and CA3 regions of the hippocampus. (A) Representative fluorescence images showing the PV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 (green) in the hippocampal DG and CA3 regions of APP and WT mice. Scale bar, 50 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  <w:lang w:val="el-GR"/>
        </w:rPr>
        <w:t>μ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m. (B-C) Comparable number of PV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 in the hippocampal DG (B; </w:t>
      </w:r>
      <w:r w:rsidRPr="007C369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1"/>
          <w:szCs w:val="21"/>
        </w:rPr>
        <w:t>t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= 4.085, </w:t>
      </w:r>
      <w:r w:rsidRPr="007C369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1"/>
          <w:szCs w:val="21"/>
        </w:rPr>
        <w:t>p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= 0.0003) and CA3 (C) regions of APP and WT mice. N = 3 mice per group, n = 6 (average of 12 slices) per mouse. (D) Representative fluorescence images showing the SOM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 (red) in the hippocampal DG and CA3 regions of APP and WT mice. Scale bar, 50 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  <w:lang w:val="el-GR"/>
        </w:rPr>
        <w:t>μ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>m. (E-F) Comparable number of SOM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position w:val="4"/>
          <w:sz w:val="21"/>
          <w:szCs w:val="21"/>
          <w:vertAlign w:val="superscript"/>
        </w:rPr>
        <w:t>+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Ins in the hippocampal DG (E) and CA3 (F) regions of APP and WT mice. N = 3 mice per group, n = 6 (average of 12 slices) per mouse. Data were shown as means ± SEM. Unpaired t test for (B-C, E-F). ***</w:t>
      </w:r>
      <w:r w:rsidRPr="007C3697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1"/>
          <w:szCs w:val="21"/>
        </w:rPr>
        <w:t>p</w:t>
      </w:r>
      <w:r w:rsidRPr="007C3697">
        <w:rPr>
          <w:rFonts w:ascii="Times New Roman" w:eastAsiaTheme="minorEastAsia" w:hAnsi="Times New Roman" w:cs="Times New Roman"/>
          <w:color w:val="000000" w:themeColor="text1"/>
          <w:kern w:val="24"/>
          <w:sz w:val="21"/>
          <w:szCs w:val="21"/>
        </w:rPr>
        <w:t xml:space="preserve"> &lt; 0.001; ns, no significant.</w:t>
      </w:r>
    </w:p>
    <w:sectPr w:rsidR="001B33EB" w:rsidRPr="007C3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0B4FD" w14:textId="77777777" w:rsidR="007C3393" w:rsidRDefault="007C3393" w:rsidP="001B33EB">
      <w:r>
        <w:separator/>
      </w:r>
    </w:p>
  </w:endnote>
  <w:endnote w:type="continuationSeparator" w:id="0">
    <w:p w14:paraId="67368324" w14:textId="77777777" w:rsidR="007C3393" w:rsidRDefault="007C3393" w:rsidP="001B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8D61" w14:textId="77777777" w:rsidR="007C3393" w:rsidRDefault="007C3393" w:rsidP="001B33EB">
      <w:r>
        <w:separator/>
      </w:r>
    </w:p>
  </w:footnote>
  <w:footnote w:type="continuationSeparator" w:id="0">
    <w:p w14:paraId="21BF8A72" w14:textId="77777777" w:rsidR="007C3393" w:rsidRDefault="007C3393" w:rsidP="001B3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9A"/>
    <w:rsid w:val="000061F0"/>
    <w:rsid w:val="001B33EB"/>
    <w:rsid w:val="00582D9C"/>
    <w:rsid w:val="005B6994"/>
    <w:rsid w:val="007C3393"/>
    <w:rsid w:val="008D06D7"/>
    <w:rsid w:val="009306BF"/>
    <w:rsid w:val="00BE319A"/>
    <w:rsid w:val="00CE30FD"/>
    <w:rsid w:val="00F6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3766"/>
  <w15:chartTrackingRefBased/>
  <w15:docId w15:val="{855B9E6E-953A-4B4B-8A1F-7B104568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3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3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3E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B33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芮 毛</dc:creator>
  <cp:keywords/>
  <dc:description/>
  <cp:lastModifiedBy>芮 毛</cp:lastModifiedBy>
  <cp:revision>8</cp:revision>
  <dcterms:created xsi:type="dcterms:W3CDTF">2023-12-11T02:52:00Z</dcterms:created>
  <dcterms:modified xsi:type="dcterms:W3CDTF">2023-12-11T04:08:00Z</dcterms:modified>
</cp:coreProperties>
</file>