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1FF" w:rsidRDefault="00A3156D" w:rsidP="00A14EBF">
      <w:pPr>
        <w:jc w:val="center"/>
        <w:rPr>
          <w:b/>
          <w:sz w:val="28"/>
          <w:lang w:val="en-US"/>
        </w:rPr>
      </w:pPr>
      <w:r w:rsidRPr="00A3156D">
        <w:rPr>
          <w:b/>
          <w:sz w:val="28"/>
          <w:lang w:val="en-US"/>
        </w:rPr>
        <w:t>Supplementary information</w:t>
      </w:r>
    </w:p>
    <w:p w:rsidR="00A14EBF" w:rsidRDefault="00A14EBF" w:rsidP="00A14EBF">
      <w:pPr>
        <w:jc w:val="center"/>
        <w:rPr>
          <w:b/>
          <w:sz w:val="28"/>
          <w:lang w:val="en-US"/>
        </w:rPr>
      </w:pPr>
    </w:p>
    <w:p w:rsidR="00A14EBF" w:rsidRPr="006076AD" w:rsidRDefault="00A14EBF" w:rsidP="00A14EBF">
      <w:pPr>
        <w:spacing w:line="360" w:lineRule="auto"/>
        <w:jc w:val="both"/>
        <w:rPr>
          <w:rFonts w:cstheme="minorHAnsi"/>
          <w:b/>
          <w:bCs/>
          <w:color w:val="000000" w:themeColor="text1"/>
          <w:lang w:val="en-US"/>
        </w:rPr>
      </w:pPr>
      <w:r w:rsidRPr="006076AD">
        <w:rPr>
          <w:rFonts w:cstheme="minorHAnsi"/>
          <w:b/>
          <w:bCs/>
          <w:color w:val="000000" w:themeColor="text1"/>
          <w:lang w:val="en-US"/>
        </w:rPr>
        <w:t xml:space="preserve">ER stress inhibition enhances </w:t>
      </w:r>
      <w:r>
        <w:rPr>
          <w:rFonts w:cstheme="minorHAnsi"/>
          <w:b/>
          <w:bCs/>
          <w:color w:val="000000" w:themeColor="text1"/>
          <w:lang w:val="en-US"/>
        </w:rPr>
        <w:t xml:space="preserve">formation of </w:t>
      </w:r>
      <w:proofErr w:type="spellStart"/>
      <w:r>
        <w:rPr>
          <w:rFonts w:cstheme="minorHAnsi"/>
          <w:b/>
          <w:bCs/>
          <w:color w:val="000000" w:themeColor="text1"/>
          <w:lang w:val="en-US"/>
        </w:rPr>
        <w:t>triacylglcerols</w:t>
      </w:r>
      <w:proofErr w:type="spellEnd"/>
      <w:r>
        <w:rPr>
          <w:rFonts w:cstheme="minorHAnsi"/>
          <w:b/>
          <w:bCs/>
          <w:color w:val="000000" w:themeColor="text1"/>
          <w:lang w:val="en-US"/>
        </w:rPr>
        <w:t xml:space="preserve"> and </w:t>
      </w:r>
      <w:r w:rsidRPr="006076AD">
        <w:rPr>
          <w:rFonts w:cstheme="minorHAnsi"/>
          <w:b/>
          <w:bCs/>
          <w:color w:val="000000" w:themeColor="text1"/>
          <w:lang w:val="en-US"/>
        </w:rPr>
        <w:t>protects</w:t>
      </w:r>
      <w:r>
        <w:rPr>
          <w:rFonts w:cstheme="minorHAnsi"/>
          <w:b/>
          <w:bCs/>
          <w:color w:val="000000" w:themeColor="text1"/>
          <w:lang w:val="en-US"/>
        </w:rPr>
        <w:t xml:space="preserve"> endothelial cells from</w:t>
      </w:r>
      <w:r w:rsidRPr="006076AD">
        <w:rPr>
          <w:rFonts w:cstheme="minorHAnsi"/>
          <w:b/>
          <w:bCs/>
          <w:color w:val="000000" w:themeColor="text1"/>
          <w:lang w:val="en-US"/>
        </w:rPr>
        <w:t xml:space="preserve"> </w:t>
      </w:r>
      <w:proofErr w:type="spellStart"/>
      <w:r w:rsidRPr="006076AD">
        <w:rPr>
          <w:rFonts w:cstheme="minorHAnsi"/>
          <w:b/>
          <w:bCs/>
          <w:color w:val="000000" w:themeColor="text1"/>
          <w:lang w:val="en-US"/>
        </w:rPr>
        <w:t>lipotoxicity</w:t>
      </w:r>
      <w:proofErr w:type="spellEnd"/>
    </w:p>
    <w:p w:rsidR="00A14EBF" w:rsidRDefault="00A14EBF" w:rsidP="00A14EBF">
      <w:pPr>
        <w:spacing w:line="360" w:lineRule="auto"/>
        <w:jc w:val="both"/>
        <w:rPr>
          <w:rFonts w:cstheme="minorHAnsi"/>
          <w:lang w:val="en-US"/>
        </w:rPr>
      </w:pPr>
    </w:p>
    <w:p w:rsidR="00A14EBF" w:rsidRPr="00F879AB" w:rsidRDefault="00A14EBF" w:rsidP="00A14EBF">
      <w:pPr>
        <w:spacing w:line="360" w:lineRule="auto"/>
        <w:jc w:val="both"/>
        <w:rPr>
          <w:rFonts w:cstheme="minorHAnsi"/>
          <w:lang w:val="en-US"/>
        </w:rPr>
      </w:pPr>
      <w:r w:rsidRPr="00F879AB">
        <w:rPr>
          <w:rFonts w:cstheme="minorHAnsi"/>
          <w:lang w:val="en-US"/>
        </w:rPr>
        <w:t>Igor Kovacevic</w:t>
      </w:r>
      <w:r w:rsidRPr="001166CB">
        <w:rPr>
          <w:rFonts w:cstheme="minorHAnsi"/>
          <w:vertAlign w:val="superscript"/>
          <w:lang w:val="en-US"/>
        </w:rPr>
        <w:t>1</w:t>
      </w:r>
      <w:r>
        <w:rPr>
          <w:rFonts w:cstheme="minorHAnsi"/>
          <w:vertAlign w:val="superscript"/>
          <w:lang w:val="en-US"/>
        </w:rPr>
        <w:t>,*</w:t>
      </w:r>
      <w:r w:rsidRPr="00F879AB">
        <w:rPr>
          <w:rFonts w:cstheme="minorHAnsi"/>
          <w:lang w:val="en-US"/>
        </w:rPr>
        <w:t>, Paula Schmidt</w:t>
      </w:r>
      <w:r w:rsidRPr="001166CB">
        <w:rPr>
          <w:rFonts w:cstheme="minorHAnsi"/>
          <w:vertAlign w:val="superscript"/>
          <w:lang w:val="en-US"/>
        </w:rPr>
        <w:t>1</w:t>
      </w:r>
      <w:r w:rsidRPr="00F879AB">
        <w:rPr>
          <w:rFonts w:cstheme="minorHAnsi"/>
          <w:lang w:val="en-US"/>
        </w:rPr>
        <w:t>, Annkatrin Kowalski</w:t>
      </w:r>
      <w:r w:rsidRPr="001166CB">
        <w:rPr>
          <w:rFonts w:cstheme="minorHAnsi"/>
          <w:vertAlign w:val="superscript"/>
          <w:lang w:val="en-US"/>
        </w:rPr>
        <w:t>1</w:t>
      </w:r>
      <w:r w:rsidRPr="00F879AB">
        <w:rPr>
          <w:rFonts w:cstheme="minorHAnsi"/>
          <w:lang w:val="en-US"/>
        </w:rPr>
        <w:t xml:space="preserve">, </w:t>
      </w:r>
      <w:r>
        <w:rPr>
          <w:rFonts w:cstheme="minorHAnsi"/>
          <w:lang w:val="en-US"/>
        </w:rPr>
        <w:t>B</w:t>
      </w:r>
      <w:r w:rsidRPr="00F879AB">
        <w:rPr>
          <w:rFonts w:cstheme="minorHAnsi"/>
          <w:lang w:val="en-US"/>
        </w:rPr>
        <w:t xml:space="preserve">ernd </w:t>
      </w:r>
      <w:r>
        <w:rPr>
          <w:rFonts w:cstheme="minorHAnsi"/>
          <w:lang w:val="en-US"/>
        </w:rPr>
        <w:t xml:space="preserve">J. </w:t>
      </w:r>
      <w:r w:rsidRPr="00F879AB">
        <w:rPr>
          <w:rFonts w:cstheme="minorHAnsi"/>
          <w:lang w:val="en-US"/>
        </w:rPr>
        <w:t>Helms</w:t>
      </w:r>
      <w:r w:rsidRPr="001166CB">
        <w:rPr>
          <w:rFonts w:cstheme="minorHAnsi"/>
          <w:vertAlign w:val="superscript"/>
          <w:lang w:val="en-US"/>
        </w:rPr>
        <w:t>2</w:t>
      </w:r>
      <w:r w:rsidRPr="00F879AB">
        <w:rPr>
          <w:rFonts w:cstheme="minorHAnsi"/>
          <w:lang w:val="en-US"/>
        </w:rPr>
        <w:t xml:space="preserve">, Chris </w:t>
      </w:r>
      <w:r>
        <w:rPr>
          <w:rFonts w:cstheme="minorHAnsi"/>
          <w:lang w:val="en-US"/>
        </w:rPr>
        <w:t xml:space="preserve">H.A. </w:t>
      </w:r>
      <w:r w:rsidRPr="00F879AB">
        <w:rPr>
          <w:rFonts w:cstheme="minorHAnsi"/>
          <w:lang w:val="en-US"/>
        </w:rPr>
        <w:t>van de Lest</w:t>
      </w:r>
      <w:r w:rsidRPr="001166CB">
        <w:rPr>
          <w:rFonts w:cstheme="minorHAnsi"/>
          <w:vertAlign w:val="superscript"/>
          <w:lang w:val="en-US"/>
        </w:rPr>
        <w:t>2</w:t>
      </w:r>
      <w:r w:rsidRPr="00F879AB">
        <w:rPr>
          <w:rFonts w:cstheme="minorHAnsi"/>
          <w:lang w:val="en-US"/>
        </w:rPr>
        <w:t>, Alexander Kluttig</w:t>
      </w:r>
      <w:r w:rsidRPr="001166CB">
        <w:rPr>
          <w:rFonts w:cstheme="minorHAnsi"/>
          <w:vertAlign w:val="superscript"/>
          <w:lang w:val="en-US"/>
        </w:rPr>
        <w:t>3</w:t>
      </w:r>
      <w:r w:rsidRPr="00F879AB">
        <w:rPr>
          <w:rFonts w:cstheme="minorHAnsi"/>
          <w:lang w:val="en-US"/>
        </w:rPr>
        <w:t xml:space="preserve">, Guido </w:t>
      </w:r>
      <w:r>
        <w:rPr>
          <w:rFonts w:cstheme="minorHAnsi"/>
          <w:lang w:val="en-US"/>
        </w:rPr>
        <w:t>Posern</w:t>
      </w:r>
      <w:r w:rsidRPr="001166CB">
        <w:rPr>
          <w:rFonts w:cstheme="minorHAnsi"/>
          <w:vertAlign w:val="superscript"/>
          <w:lang w:val="en-US"/>
        </w:rPr>
        <w:t>1</w:t>
      </w:r>
    </w:p>
    <w:p w:rsidR="00A14EBF" w:rsidRDefault="00A14EBF" w:rsidP="00A14EBF">
      <w:pPr>
        <w:spacing w:line="360" w:lineRule="auto"/>
        <w:jc w:val="both"/>
        <w:rPr>
          <w:rFonts w:cstheme="minorHAnsi"/>
          <w:b/>
          <w:bCs/>
          <w:color w:val="000000" w:themeColor="text1"/>
          <w:lang w:val="en-US"/>
        </w:rPr>
      </w:pPr>
    </w:p>
    <w:p w:rsidR="00A14EBF" w:rsidRDefault="00A14EBF" w:rsidP="00A14EBF">
      <w:pPr>
        <w:spacing w:line="360" w:lineRule="auto"/>
        <w:jc w:val="both"/>
        <w:rPr>
          <w:vertAlign w:val="superscript"/>
          <w:lang w:val="en-US"/>
        </w:rPr>
      </w:pPr>
    </w:p>
    <w:p w:rsidR="00A14EBF" w:rsidRDefault="00A14EBF" w:rsidP="00A14EBF">
      <w:pPr>
        <w:spacing w:line="360" w:lineRule="auto"/>
        <w:jc w:val="both"/>
        <w:rPr>
          <w:vertAlign w:val="superscript"/>
          <w:lang w:val="en-US"/>
        </w:rPr>
      </w:pPr>
    </w:p>
    <w:p w:rsidR="00A14EBF" w:rsidRDefault="00A14EBF" w:rsidP="00A14EBF">
      <w:pPr>
        <w:spacing w:line="360" w:lineRule="auto"/>
        <w:jc w:val="both"/>
        <w:rPr>
          <w:vertAlign w:val="superscript"/>
          <w:lang w:val="en-US"/>
        </w:rPr>
      </w:pPr>
    </w:p>
    <w:p w:rsidR="00A14EBF" w:rsidRDefault="00A14EBF" w:rsidP="00A14EBF">
      <w:pPr>
        <w:spacing w:line="360" w:lineRule="auto"/>
        <w:jc w:val="both"/>
        <w:rPr>
          <w:vertAlign w:val="superscript"/>
          <w:lang w:val="en-US"/>
        </w:rPr>
      </w:pPr>
    </w:p>
    <w:p w:rsidR="00A14EBF" w:rsidRDefault="00A14EBF" w:rsidP="00A14EBF">
      <w:pPr>
        <w:spacing w:line="360" w:lineRule="auto"/>
        <w:jc w:val="both"/>
        <w:rPr>
          <w:vertAlign w:val="superscript"/>
          <w:lang w:val="en-US"/>
        </w:rPr>
      </w:pPr>
    </w:p>
    <w:p w:rsidR="00A14EBF" w:rsidRDefault="00A14EBF" w:rsidP="00A14EBF">
      <w:pPr>
        <w:spacing w:line="360" w:lineRule="auto"/>
        <w:jc w:val="both"/>
        <w:rPr>
          <w:vertAlign w:val="superscript"/>
          <w:lang w:val="en-US"/>
        </w:rPr>
      </w:pPr>
    </w:p>
    <w:p w:rsidR="00A14EBF" w:rsidRDefault="00A14EBF" w:rsidP="00A14EBF">
      <w:pPr>
        <w:spacing w:line="360" w:lineRule="auto"/>
        <w:jc w:val="both"/>
        <w:rPr>
          <w:vertAlign w:val="superscript"/>
          <w:lang w:val="en-US"/>
        </w:rPr>
      </w:pPr>
    </w:p>
    <w:p w:rsidR="00A14EBF" w:rsidRDefault="00A14EBF" w:rsidP="00A14EBF">
      <w:pPr>
        <w:spacing w:line="360" w:lineRule="auto"/>
        <w:jc w:val="both"/>
        <w:rPr>
          <w:vertAlign w:val="superscript"/>
          <w:lang w:val="en-US"/>
        </w:rPr>
      </w:pPr>
    </w:p>
    <w:p w:rsidR="00A14EBF" w:rsidRDefault="00A14EBF" w:rsidP="00A14EBF">
      <w:pPr>
        <w:spacing w:line="360" w:lineRule="auto"/>
        <w:jc w:val="both"/>
        <w:rPr>
          <w:vertAlign w:val="superscript"/>
          <w:lang w:val="en-US"/>
        </w:rPr>
      </w:pPr>
    </w:p>
    <w:p w:rsidR="00A14EBF" w:rsidRDefault="00A14EBF" w:rsidP="00A14EBF">
      <w:pPr>
        <w:spacing w:line="360" w:lineRule="auto"/>
        <w:jc w:val="both"/>
        <w:rPr>
          <w:lang w:val="en-US"/>
        </w:rPr>
      </w:pPr>
      <w:r w:rsidRPr="007A5317">
        <w:rPr>
          <w:vertAlign w:val="superscript"/>
          <w:lang w:val="en-US"/>
        </w:rPr>
        <w:t>1</w:t>
      </w:r>
      <w:r w:rsidRPr="007A5317">
        <w:rPr>
          <w:lang w:val="en-US"/>
        </w:rPr>
        <w:t>Institute of Physiological Chemistry, Martin</w:t>
      </w:r>
      <w:r>
        <w:rPr>
          <w:lang w:val="en-US"/>
        </w:rPr>
        <w:t xml:space="preserve"> </w:t>
      </w:r>
      <w:r w:rsidRPr="007A5317">
        <w:rPr>
          <w:lang w:val="en-US"/>
        </w:rPr>
        <w:t xml:space="preserve">Luther University Halle-Wittenberg, </w:t>
      </w:r>
      <w:r>
        <w:rPr>
          <w:lang w:val="en-US"/>
        </w:rPr>
        <w:t>06128 Halle (Saale), Germany</w:t>
      </w:r>
    </w:p>
    <w:p w:rsidR="00A14EBF" w:rsidRDefault="00A14EBF" w:rsidP="00A14EBF">
      <w:pPr>
        <w:spacing w:line="360" w:lineRule="auto"/>
        <w:jc w:val="both"/>
        <w:rPr>
          <w:lang w:val="en-US"/>
        </w:rPr>
      </w:pPr>
      <w:r w:rsidRPr="007A5317">
        <w:rPr>
          <w:vertAlign w:val="superscript"/>
          <w:lang w:val="en-US"/>
        </w:rPr>
        <w:t>2</w:t>
      </w:r>
      <w:r w:rsidRPr="000423C3">
        <w:rPr>
          <w:vertAlign w:val="superscript"/>
          <w:lang w:val="en-US"/>
        </w:rPr>
        <w:t xml:space="preserve"> </w:t>
      </w:r>
      <w:r w:rsidRPr="000423C3">
        <w:rPr>
          <w:lang w:val="en-US"/>
        </w:rPr>
        <w:t xml:space="preserve">Department </w:t>
      </w:r>
      <w:proofErr w:type="spellStart"/>
      <w:r w:rsidRPr="000423C3">
        <w:rPr>
          <w:lang w:val="en-US"/>
        </w:rPr>
        <w:t>Biomolecular</w:t>
      </w:r>
      <w:proofErr w:type="spellEnd"/>
      <w:r w:rsidRPr="000423C3">
        <w:rPr>
          <w:lang w:val="en-US"/>
        </w:rPr>
        <w:t xml:space="preserve"> Health Sciences</w:t>
      </w:r>
      <w:r>
        <w:rPr>
          <w:lang w:val="en-US"/>
        </w:rPr>
        <w:t xml:space="preserve">, </w:t>
      </w:r>
      <w:r w:rsidRPr="000423C3">
        <w:rPr>
          <w:lang w:val="en-US"/>
        </w:rPr>
        <w:t>Veterinary Medicine</w:t>
      </w:r>
      <w:r>
        <w:rPr>
          <w:lang w:val="en-US"/>
        </w:rPr>
        <w:t xml:space="preserve">, Utrecht University, </w:t>
      </w:r>
      <w:r w:rsidRPr="00A14EBF">
        <w:rPr>
          <w:lang w:val="en-US"/>
        </w:rPr>
        <w:t>3584CM</w:t>
      </w:r>
      <w:r>
        <w:rPr>
          <w:lang w:val="en-US"/>
        </w:rPr>
        <w:t xml:space="preserve"> Utrecht, The Netherlands</w:t>
      </w:r>
    </w:p>
    <w:p w:rsidR="00A14EBF" w:rsidRPr="000423C3" w:rsidRDefault="00A14EBF" w:rsidP="00A14EBF">
      <w:pPr>
        <w:spacing w:line="360" w:lineRule="auto"/>
        <w:jc w:val="both"/>
        <w:rPr>
          <w:vertAlign w:val="superscript"/>
          <w:lang w:val="en-US"/>
        </w:rPr>
      </w:pPr>
      <w:r w:rsidRPr="000423C3">
        <w:rPr>
          <w:vertAlign w:val="superscript"/>
          <w:lang w:val="en-US"/>
        </w:rPr>
        <w:t>3</w:t>
      </w:r>
      <w:r w:rsidRPr="00A14EBF">
        <w:rPr>
          <w:lang w:val="en-US"/>
        </w:rPr>
        <w:t>Institute of Medical Epidemiology, Biostatistics, and Informatics, Interdisciplinary Center for Health Sciences, Medical Faculty of the Martin Luther University Halle-Wittenberg, Halle (Saale), Germany.</w:t>
      </w:r>
    </w:p>
    <w:p w:rsidR="00A14EBF" w:rsidRPr="00A14EBF" w:rsidRDefault="00A14EBF" w:rsidP="00A14EBF">
      <w:pPr>
        <w:rPr>
          <w:rFonts w:cstheme="minorHAnsi"/>
          <w:b/>
          <w:lang w:val="en-US"/>
        </w:rPr>
      </w:pPr>
    </w:p>
    <w:p w:rsidR="00A14EBF" w:rsidRPr="00A14EBF" w:rsidRDefault="00A14EBF" w:rsidP="00A14EBF">
      <w:pPr>
        <w:rPr>
          <w:rFonts w:cstheme="minorHAnsi"/>
          <w:lang w:val="en-US"/>
        </w:rPr>
      </w:pPr>
      <w:r w:rsidRPr="00A14EBF">
        <w:rPr>
          <w:rFonts w:cstheme="minorHAnsi"/>
          <w:lang w:val="en-US"/>
        </w:rPr>
        <w:t xml:space="preserve">* </w:t>
      </w:r>
      <w:proofErr w:type="gramStart"/>
      <w:r w:rsidRPr="00A14EBF">
        <w:rPr>
          <w:rFonts w:cstheme="minorHAnsi"/>
          <w:lang w:val="en-US"/>
        </w:rPr>
        <w:t>corresponding</w:t>
      </w:r>
      <w:proofErr w:type="gramEnd"/>
      <w:r w:rsidRPr="00A14EBF">
        <w:rPr>
          <w:rFonts w:cstheme="minorHAnsi"/>
          <w:lang w:val="en-US"/>
        </w:rPr>
        <w:t xml:space="preserve"> author</w:t>
      </w:r>
    </w:p>
    <w:p w:rsidR="00A14EBF" w:rsidRPr="00A3156D" w:rsidRDefault="00A14EBF" w:rsidP="00A14EBF">
      <w:pPr>
        <w:rPr>
          <w:b/>
          <w:sz w:val="28"/>
          <w:lang w:val="en-US"/>
        </w:rPr>
      </w:pPr>
    </w:p>
    <w:p w:rsidR="00A3156D" w:rsidRPr="00A3156D" w:rsidRDefault="00A3156D">
      <w:pPr>
        <w:rPr>
          <w:b/>
          <w:sz w:val="28"/>
          <w:lang w:val="en-US"/>
        </w:rPr>
      </w:pPr>
    </w:p>
    <w:p w:rsidR="00A3156D" w:rsidRPr="00617A78" w:rsidRDefault="00A3156D" w:rsidP="00A3156D">
      <w:pPr>
        <w:spacing w:line="360" w:lineRule="auto"/>
        <w:rPr>
          <w:b/>
          <w:sz w:val="28"/>
          <w:lang w:val="en-US"/>
        </w:rPr>
      </w:pPr>
      <w:r w:rsidRPr="00617A78">
        <w:rPr>
          <w:b/>
          <w:sz w:val="28"/>
          <w:lang w:val="en-US"/>
        </w:rPr>
        <w:lastRenderedPageBreak/>
        <w:t xml:space="preserve">Table </w:t>
      </w:r>
      <w:r>
        <w:rPr>
          <w:b/>
          <w:sz w:val="28"/>
          <w:lang w:val="en-US"/>
        </w:rPr>
        <w:t xml:space="preserve">S </w:t>
      </w:r>
      <w:r w:rsidRPr="00617A78">
        <w:rPr>
          <w:b/>
          <w:sz w:val="28"/>
          <w:lang w:val="en-US"/>
        </w:rPr>
        <w:t>1</w:t>
      </w:r>
    </w:p>
    <w:p w:rsidR="00A3156D" w:rsidRPr="00CB0B0F" w:rsidRDefault="00A3156D" w:rsidP="00A3156D">
      <w:pPr>
        <w:ind w:left="708"/>
        <w:rPr>
          <w:sz w:val="24"/>
          <w:lang w:val="en-US"/>
        </w:rPr>
      </w:pPr>
      <w:r>
        <w:rPr>
          <w:b/>
          <w:sz w:val="24"/>
          <w:lang w:val="en-US"/>
        </w:rPr>
        <w:t xml:space="preserve">Supplementary </w:t>
      </w:r>
      <w:r w:rsidRPr="005201F4">
        <w:rPr>
          <w:b/>
          <w:sz w:val="24"/>
          <w:lang w:val="en-US"/>
        </w:rPr>
        <w:t xml:space="preserve">Table </w:t>
      </w:r>
      <w:r>
        <w:rPr>
          <w:b/>
          <w:sz w:val="24"/>
          <w:lang w:val="en-US"/>
        </w:rPr>
        <w:t xml:space="preserve">S </w:t>
      </w:r>
      <w:r w:rsidRPr="005201F4">
        <w:rPr>
          <w:b/>
          <w:sz w:val="24"/>
          <w:lang w:val="en-US"/>
        </w:rPr>
        <w:t>1</w:t>
      </w:r>
      <w:r>
        <w:rPr>
          <w:b/>
          <w:sz w:val="24"/>
          <w:lang w:val="en-US"/>
        </w:rPr>
        <w:t>.</w:t>
      </w:r>
      <w:r w:rsidRPr="005201F4">
        <w:rPr>
          <w:b/>
          <w:sz w:val="24"/>
          <w:lang w:val="en-US"/>
        </w:rPr>
        <w:t xml:space="preserve"> </w:t>
      </w:r>
      <w:r w:rsidRPr="00CB0B0F">
        <w:rPr>
          <w:sz w:val="24"/>
          <w:lang w:val="en-US"/>
        </w:rPr>
        <w:t xml:space="preserve">Characteristics of the normal weight and obese study </w:t>
      </w:r>
      <w:r>
        <w:rPr>
          <w:sz w:val="24"/>
          <w:lang w:val="en-US"/>
        </w:rPr>
        <w:t xml:space="preserve">      </w:t>
      </w:r>
      <w:r w:rsidRPr="00CB0B0F">
        <w:rPr>
          <w:sz w:val="24"/>
          <w:lang w:val="en-US"/>
        </w:rPr>
        <w:t>participants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279"/>
        <w:gridCol w:w="2131"/>
        <w:gridCol w:w="1554"/>
        <w:gridCol w:w="1559"/>
      </w:tblGrid>
      <w:tr w:rsidR="00A3156D" w:rsidRPr="00CB0B0F" w:rsidTr="00617A78">
        <w:trPr>
          <w:jc w:val="center"/>
        </w:trPr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:rsidR="00A3156D" w:rsidRPr="00CB0B0F" w:rsidRDefault="00A3156D" w:rsidP="00617A78">
            <w:pPr>
              <w:jc w:val="center"/>
              <w:rPr>
                <w:b/>
                <w:sz w:val="24"/>
                <w:lang w:val="en-US"/>
              </w:rPr>
            </w:pPr>
            <w:r w:rsidRPr="00CB0B0F">
              <w:rPr>
                <w:b/>
                <w:sz w:val="24"/>
                <w:lang w:val="en-US"/>
              </w:rPr>
              <w:t>Variable</w:t>
            </w:r>
          </w:p>
        </w:tc>
        <w:tc>
          <w:tcPr>
            <w:tcW w:w="241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A3156D" w:rsidRPr="00CB0B0F" w:rsidRDefault="00A3156D" w:rsidP="00617A78">
            <w:pPr>
              <w:jc w:val="center"/>
              <w:rPr>
                <w:b/>
                <w:sz w:val="24"/>
                <w:lang w:val="en-US"/>
              </w:rPr>
            </w:pPr>
            <w:r w:rsidRPr="00CB0B0F">
              <w:rPr>
                <w:b/>
                <w:sz w:val="24"/>
                <w:lang w:val="en-US"/>
              </w:rPr>
              <w:t xml:space="preserve">Normal weight </w:t>
            </w:r>
            <w:r w:rsidRPr="00CB0B0F">
              <w:rPr>
                <w:sz w:val="24"/>
                <w:lang w:val="en-US"/>
              </w:rPr>
              <w:t>(n=20)</w:t>
            </w:r>
          </w:p>
        </w:tc>
        <w:tc>
          <w:tcPr>
            <w:tcW w:w="1554" w:type="dxa"/>
            <w:tcBorders>
              <w:left w:val="nil"/>
              <w:bottom w:val="single" w:sz="4" w:space="0" w:color="auto"/>
              <w:right w:val="nil"/>
            </w:tcBorders>
          </w:tcPr>
          <w:p w:rsidR="00A3156D" w:rsidRPr="00CB0B0F" w:rsidRDefault="00A3156D" w:rsidP="00617A78">
            <w:pPr>
              <w:jc w:val="center"/>
              <w:rPr>
                <w:b/>
                <w:sz w:val="24"/>
                <w:lang w:val="en-US"/>
              </w:rPr>
            </w:pPr>
            <w:r w:rsidRPr="00CB0B0F">
              <w:rPr>
                <w:b/>
                <w:sz w:val="24"/>
                <w:lang w:val="en-US"/>
              </w:rPr>
              <w:t xml:space="preserve">Obese </w:t>
            </w:r>
            <w:r w:rsidRPr="00CB0B0F">
              <w:rPr>
                <w:sz w:val="24"/>
                <w:lang w:val="en-US"/>
              </w:rPr>
              <w:t>(n=20)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:rsidR="00A3156D" w:rsidRPr="00CB0B0F" w:rsidRDefault="00A3156D" w:rsidP="00617A78">
            <w:pPr>
              <w:jc w:val="center"/>
              <w:rPr>
                <w:b/>
                <w:sz w:val="24"/>
                <w:lang w:val="en-US"/>
              </w:rPr>
            </w:pPr>
            <w:r w:rsidRPr="00CB0B0F">
              <w:rPr>
                <w:b/>
                <w:i/>
                <w:sz w:val="24"/>
                <w:lang w:val="en-US"/>
              </w:rPr>
              <w:t>P</w:t>
            </w:r>
            <w:r w:rsidRPr="00CB0B0F">
              <w:rPr>
                <w:b/>
                <w:sz w:val="24"/>
                <w:lang w:val="en-US"/>
              </w:rPr>
              <w:t xml:space="preserve"> value</w:t>
            </w:r>
          </w:p>
        </w:tc>
      </w:tr>
      <w:tr w:rsidR="00A3156D" w:rsidRPr="00CB0B0F" w:rsidTr="00617A78">
        <w:trPr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156D" w:rsidRPr="00CB0B0F" w:rsidRDefault="00A3156D" w:rsidP="00617A78">
            <w:pPr>
              <w:rPr>
                <w:lang w:val="en-US"/>
              </w:rPr>
            </w:pPr>
            <w:r w:rsidRPr="00CB0B0F">
              <w:rPr>
                <w:lang w:val="en-US"/>
              </w:rPr>
              <w:t>cholesterol (</w:t>
            </w:r>
            <w:proofErr w:type="spellStart"/>
            <w:r w:rsidRPr="00CB0B0F">
              <w:rPr>
                <w:lang w:val="en-US"/>
              </w:rPr>
              <w:t>mmol</w:t>
            </w:r>
            <w:proofErr w:type="spellEnd"/>
            <w:r w:rsidRPr="00CB0B0F">
              <w:rPr>
                <w:lang w:val="en-US"/>
              </w:rPr>
              <w:t>/l)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156D" w:rsidRPr="00CB0B0F" w:rsidRDefault="00A3156D" w:rsidP="00617A78">
            <w:pPr>
              <w:jc w:val="center"/>
              <w:rPr>
                <w:lang w:val="en-US"/>
              </w:rPr>
            </w:pPr>
            <w:r w:rsidRPr="00CB0B0F">
              <w:rPr>
                <w:lang w:val="en-US"/>
              </w:rPr>
              <w:t xml:space="preserve">5.55 </w:t>
            </w:r>
            <w:r w:rsidRPr="00CB0B0F">
              <w:rPr>
                <w:rFonts w:cstheme="minorHAnsi"/>
                <w:lang w:val="en-US"/>
              </w:rPr>
              <w:t>± 0.77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156D" w:rsidRPr="00CB0B0F" w:rsidRDefault="00A3156D" w:rsidP="00617A78">
            <w:pPr>
              <w:jc w:val="center"/>
              <w:rPr>
                <w:lang w:val="en-US"/>
              </w:rPr>
            </w:pPr>
            <w:r w:rsidRPr="00CB0B0F">
              <w:rPr>
                <w:lang w:val="en-US"/>
              </w:rPr>
              <w:t>5.56 ± 0.85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156D" w:rsidRPr="00CB0B0F" w:rsidRDefault="00A3156D" w:rsidP="00617A78">
            <w:pPr>
              <w:jc w:val="center"/>
              <w:rPr>
                <w:lang w:val="en-US"/>
              </w:rPr>
            </w:pPr>
            <w:r w:rsidRPr="00CB0B0F">
              <w:rPr>
                <w:lang w:val="en-US"/>
              </w:rPr>
              <w:t>0.9640</w:t>
            </w:r>
          </w:p>
        </w:tc>
      </w:tr>
      <w:tr w:rsidR="00A3156D" w:rsidTr="00617A78">
        <w:trPr>
          <w:jc w:val="center"/>
        </w:trPr>
        <w:tc>
          <w:tcPr>
            <w:tcW w:w="21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156D" w:rsidRPr="00CB0B0F" w:rsidRDefault="00A3156D" w:rsidP="00617A78">
            <w:pPr>
              <w:rPr>
                <w:lang w:val="en-US"/>
              </w:rPr>
            </w:pPr>
            <w:r w:rsidRPr="00CB0B0F">
              <w:rPr>
                <w:lang w:val="en-US"/>
              </w:rPr>
              <w:t>HDL (</w:t>
            </w:r>
            <w:proofErr w:type="spellStart"/>
            <w:r w:rsidRPr="00CB0B0F">
              <w:rPr>
                <w:lang w:val="en-US"/>
              </w:rPr>
              <w:t>mmol</w:t>
            </w:r>
            <w:proofErr w:type="spellEnd"/>
            <w:r w:rsidRPr="00CB0B0F">
              <w:rPr>
                <w:lang w:val="en-US"/>
              </w:rPr>
              <w:t>/l)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A3156D" w:rsidRDefault="00A3156D" w:rsidP="00617A78">
            <w:pPr>
              <w:jc w:val="center"/>
            </w:pPr>
            <w:r w:rsidRPr="00CB0B0F">
              <w:rPr>
                <w:lang w:val="en-US"/>
              </w:rPr>
              <w:t>1.49 ± 0.</w:t>
            </w:r>
            <w:r>
              <w:t>54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:rsidR="00A3156D" w:rsidRDefault="00A3156D" w:rsidP="00617A78">
            <w:pPr>
              <w:jc w:val="center"/>
            </w:pPr>
            <w:r>
              <w:t>1.08 ± 0.24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A3156D" w:rsidRPr="005201F4" w:rsidRDefault="00A3156D" w:rsidP="00617A78">
            <w:pPr>
              <w:jc w:val="center"/>
              <w:rPr>
                <w:b/>
              </w:rPr>
            </w:pPr>
            <w:r w:rsidRPr="005201F4">
              <w:rPr>
                <w:b/>
              </w:rPr>
              <w:t>0.0047</w:t>
            </w:r>
          </w:p>
        </w:tc>
      </w:tr>
      <w:tr w:rsidR="00A3156D" w:rsidTr="00617A78">
        <w:trPr>
          <w:jc w:val="center"/>
        </w:trPr>
        <w:tc>
          <w:tcPr>
            <w:tcW w:w="21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156D" w:rsidRDefault="00A3156D" w:rsidP="00617A78">
            <w:r>
              <w:t>LDL (mmol/l)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A3156D" w:rsidRDefault="00A3156D" w:rsidP="00617A78">
            <w:pPr>
              <w:jc w:val="center"/>
            </w:pPr>
            <w:r>
              <w:t>3.50 ± 0.70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:rsidR="00A3156D" w:rsidRDefault="00A3156D" w:rsidP="00617A78">
            <w:pPr>
              <w:jc w:val="center"/>
            </w:pPr>
            <w:r>
              <w:t>3.58 ± 0.75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A3156D" w:rsidRDefault="00A3156D" w:rsidP="00617A78">
            <w:pPr>
              <w:jc w:val="center"/>
            </w:pPr>
            <w:r>
              <w:t>0.7221</w:t>
            </w:r>
          </w:p>
        </w:tc>
      </w:tr>
      <w:tr w:rsidR="00A3156D" w:rsidTr="00617A78">
        <w:trPr>
          <w:jc w:val="center"/>
        </w:trPr>
        <w:tc>
          <w:tcPr>
            <w:tcW w:w="21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156D" w:rsidRDefault="00A3156D" w:rsidP="00617A78">
            <w:r>
              <w:t>TG (mmol/l)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A3156D" w:rsidRDefault="00A3156D" w:rsidP="00617A78">
            <w:pPr>
              <w:jc w:val="center"/>
            </w:pPr>
            <w:r>
              <w:t>1.68 ± 1.10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:rsidR="00A3156D" w:rsidRDefault="00A3156D" w:rsidP="00617A78">
            <w:pPr>
              <w:jc w:val="center"/>
            </w:pPr>
            <w:r>
              <w:t>2.23 ± 1.66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A3156D" w:rsidRDefault="00A3156D" w:rsidP="00617A78">
            <w:pPr>
              <w:jc w:val="center"/>
            </w:pPr>
            <w:r>
              <w:t>0.2336</w:t>
            </w:r>
          </w:p>
        </w:tc>
      </w:tr>
      <w:tr w:rsidR="00A3156D" w:rsidTr="00617A78">
        <w:trPr>
          <w:jc w:val="center"/>
        </w:trPr>
        <w:tc>
          <w:tcPr>
            <w:tcW w:w="21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156D" w:rsidRDefault="00A3156D" w:rsidP="00617A78">
            <w:proofErr w:type="spellStart"/>
            <w:r>
              <w:t>waist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hip </w:t>
            </w:r>
            <w:proofErr w:type="spellStart"/>
            <w:r>
              <w:t>ratio</w:t>
            </w:r>
            <w:proofErr w:type="spellEnd"/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A3156D" w:rsidRDefault="00A3156D" w:rsidP="00617A78">
            <w:pPr>
              <w:jc w:val="center"/>
            </w:pPr>
            <w:r>
              <w:t>0.90 ± 0.08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:rsidR="00A3156D" w:rsidRDefault="00A3156D" w:rsidP="00617A78">
            <w:pPr>
              <w:jc w:val="center"/>
            </w:pPr>
            <w:r>
              <w:t>1.00 ± 0.09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A3156D" w:rsidRPr="005201F4" w:rsidRDefault="00A3156D" w:rsidP="00617A78">
            <w:pPr>
              <w:jc w:val="center"/>
              <w:rPr>
                <w:b/>
              </w:rPr>
            </w:pPr>
            <w:r w:rsidRPr="005201F4">
              <w:rPr>
                <w:b/>
              </w:rPr>
              <w:t>0.0003</w:t>
            </w:r>
          </w:p>
        </w:tc>
      </w:tr>
      <w:tr w:rsidR="00A3156D" w:rsidTr="00617A78">
        <w:trPr>
          <w:jc w:val="center"/>
        </w:trPr>
        <w:tc>
          <w:tcPr>
            <w:tcW w:w="21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156D" w:rsidRDefault="00A3156D" w:rsidP="00617A78">
            <w:r>
              <w:t>HbA1c (%)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A3156D" w:rsidRDefault="00A3156D" w:rsidP="00617A78">
            <w:pPr>
              <w:jc w:val="center"/>
            </w:pPr>
            <w:r>
              <w:t>5.50 ± 0.28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:rsidR="00A3156D" w:rsidRDefault="00A3156D" w:rsidP="00617A78">
            <w:pPr>
              <w:jc w:val="center"/>
            </w:pPr>
            <w:r>
              <w:t>5.62  ± 0.49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A3156D" w:rsidRPr="00B81E46" w:rsidRDefault="00A3156D" w:rsidP="00617A78">
            <w:pPr>
              <w:jc w:val="center"/>
            </w:pPr>
            <w:r w:rsidRPr="00B81E46">
              <w:t>0.3199</w:t>
            </w:r>
          </w:p>
        </w:tc>
      </w:tr>
      <w:tr w:rsidR="00A3156D" w:rsidTr="00617A78">
        <w:trPr>
          <w:jc w:val="center"/>
        </w:trPr>
        <w:tc>
          <w:tcPr>
            <w:tcW w:w="21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156D" w:rsidRDefault="00A3156D" w:rsidP="00617A78">
            <w:r>
              <w:t>Glucose  (mmol/l)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A3156D" w:rsidRDefault="00A3156D" w:rsidP="00617A78">
            <w:pPr>
              <w:jc w:val="center"/>
            </w:pPr>
            <w:r>
              <w:t>5.43 ± 0.58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:rsidR="00A3156D" w:rsidRDefault="00A3156D" w:rsidP="00617A78">
            <w:pPr>
              <w:jc w:val="center"/>
            </w:pPr>
            <w:r>
              <w:t>5.84 ± 1.32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A3156D" w:rsidRDefault="00A3156D" w:rsidP="00617A78">
            <w:pPr>
              <w:jc w:val="center"/>
            </w:pPr>
            <w:r>
              <w:t>0.2195</w:t>
            </w:r>
          </w:p>
        </w:tc>
      </w:tr>
      <w:tr w:rsidR="00A3156D" w:rsidTr="00617A78">
        <w:trPr>
          <w:jc w:val="center"/>
        </w:trPr>
        <w:tc>
          <w:tcPr>
            <w:tcW w:w="21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156D" w:rsidRDefault="00A3156D" w:rsidP="00617A78">
            <w:r>
              <w:t>SBP (</w:t>
            </w:r>
            <w:proofErr w:type="spellStart"/>
            <w:r>
              <w:t>mmHg</w:t>
            </w:r>
            <w:proofErr w:type="spellEnd"/>
            <w:r>
              <w:t>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A3156D" w:rsidRDefault="00A3156D" w:rsidP="00617A78">
            <w:pPr>
              <w:jc w:val="center"/>
            </w:pPr>
            <w:r>
              <w:t>141.8 ± 21.36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:rsidR="00A3156D" w:rsidRDefault="00A3156D" w:rsidP="00617A78">
            <w:pPr>
              <w:jc w:val="center"/>
            </w:pPr>
            <w:r>
              <w:t>141.65 ± 19.72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A3156D" w:rsidRDefault="00A3156D" w:rsidP="00617A78">
            <w:pPr>
              <w:jc w:val="center"/>
            </w:pPr>
            <w:r>
              <w:t>0.9822</w:t>
            </w:r>
          </w:p>
        </w:tc>
      </w:tr>
      <w:tr w:rsidR="00A3156D" w:rsidTr="00617A78">
        <w:trPr>
          <w:jc w:val="center"/>
        </w:trPr>
        <w:tc>
          <w:tcPr>
            <w:tcW w:w="21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156D" w:rsidRDefault="00A3156D" w:rsidP="00617A78">
            <w:r>
              <w:t>DBP 8mmHg)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156D" w:rsidRDefault="00A3156D" w:rsidP="00617A78">
            <w:pPr>
              <w:jc w:val="center"/>
            </w:pPr>
            <w:r>
              <w:t>85.43 ± 12.69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156D" w:rsidRDefault="00A3156D" w:rsidP="00617A78">
            <w:pPr>
              <w:jc w:val="center"/>
            </w:pPr>
            <w:r>
              <w:t>82.65 ± 11.03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156D" w:rsidRDefault="00A3156D" w:rsidP="00617A78">
            <w:pPr>
              <w:jc w:val="center"/>
            </w:pPr>
            <w:r>
              <w:t>0.4764</w:t>
            </w:r>
          </w:p>
        </w:tc>
      </w:tr>
      <w:tr w:rsidR="00A3156D" w:rsidTr="00617A78">
        <w:trPr>
          <w:jc w:val="center"/>
        </w:trPr>
        <w:tc>
          <w:tcPr>
            <w:tcW w:w="21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156D" w:rsidRDefault="00A3156D" w:rsidP="00617A78"/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156D" w:rsidRDefault="00A3156D" w:rsidP="00617A78">
            <w:pPr>
              <w:jc w:val="center"/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156D" w:rsidRDefault="00A3156D" w:rsidP="00617A78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156D" w:rsidRDefault="00A3156D" w:rsidP="00617A78">
            <w:pPr>
              <w:jc w:val="center"/>
            </w:pPr>
          </w:p>
        </w:tc>
      </w:tr>
    </w:tbl>
    <w:p w:rsidR="00A3156D" w:rsidRDefault="00A3156D" w:rsidP="00596134">
      <w:pPr>
        <w:spacing w:line="276" w:lineRule="auto"/>
      </w:pPr>
    </w:p>
    <w:p w:rsidR="00A3156D" w:rsidRPr="00C156AB" w:rsidRDefault="00A3156D" w:rsidP="00596134">
      <w:pPr>
        <w:spacing w:line="276" w:lineRule="auto"/>
        <w:jc w:val="both"/>
        <w:rPr>
          <w:lang w:val="en-US"/>
        </w:rPr>
      </w:pPr>
      <w:r w:rsidRPr="00CB0B0F">
        <w:rPr>
          <w:lang w:val="en-US"/>
        </w:rPr>
        <w:t xml:space="preserve">Values in the table represent mean </w:t>
      </w:r>
      <w:r w:rsidRPr="00CB0B0F">
        <w:rPr>
          <w:rFonts w:cstheme="minorHAnsi"/>
          <w:lang w:val="en-US"/>
        </w:rPr>
        <w:t>±</w:t>
      </w:r>
      <w:r>
        <w:rPr>
          <w:rFonts w:cstheme="minorHAnsi"/>
          <w:lang w:val="en-US"/>
        </w:rPr>
        <w:t xml:space="preserve"> standard deviation. </w:t>
      </w:r>
      <w:r w:rsidRPr="00CB0B0F">
        <w:rPr>
          <w:rFonts w:cstheme="minorHAnsi"/>
          <w:i/>
          <w:lang w:val="en-US"/>
        </w:rPr>
        <w:t>P</w:t>
      </w:r>
      <w:r>
        <w:rPr>
          <w:rFonts w:cstheme="minorHAnsi"/>
          <w:lang w:val="en-US"/>
        </w:rPr>
        <w:t xml:space="preserve"> values were calculated using </w:t>
      </w:r>
      <w:proofErr w:type="gramStart"/>
      <w:r>
        <w:rPr>
          <w:rFonts w:cstheme="minorHAnsi"/>
          <w:lang w:val="en-US"/>
        </w:rPr>
        <w:t>unpaired  t</w:t>
      </w:r>
      <w:proofErr w:type="gramEnd"/>
      <w:r>
        <w:rPr>
          <w:rFonts w:cstheme="minorHAnsi"/>
          <w:lang w:val="en-US"/>
        </w:rPr>
        <w:t xml:space="preserve">-test and </w:t>
      </w:r>
      <w:r w:rsidRPr="00617A78">
        <w:rPr>
          <w:rFonts w:cstheme="minorHAnsi"/>
          <w:i/>
          <w:lang w:val="en-US"/>
        </w:rPr>
        <w:t>P</w:t>
      </w:r>
      <w:r>
        <w:rPr>
          <w:rFonts w:cstheme="minorHAnsi"/>
          <w:lang w:val="en-US"/>
        </w:rPr>
        <w:t xml:space="preserve"> values under 0.05 are marked in bold. All laboratory parameters </w:t>
      </w:r>
      <w:proofErr w:type="gramStart"/>
      <w:r>
        <w:rPr>
          <w:rFonts w:cstheme="minorHAnsi"/>
          <w:lang w:val="en-US"/>
        </w:rPr>
        <w:t>were measured</w:t>
      </w:r>
      <w:proofErr w:type="gramEnd"/>
      <w:r>
        <w:rPr>
          <w:rFonts w:cstheme="minorHAnsi"/>
          <w:lang w:val="en-US"/>
        </w:rPr>
        <w:t xml:space="preserve"> in non-fasting venous blood samples as described in </w:t>
      </w:r>
      <w:proofErr w:type="spellStart"/>
      <w:r>
        <w:rPr>
          <w:rFonts w:cstheme="minorHAnsi"/>
          <w:lang w:val="en-US"/>
        </w:rPr>
        <w:t>Greiser</w:t>
      </w:r>
      <w:proofErr w:type="spellEnd"/>
      <w:r>
        <w:rPr>
          <w:rFonts w:cstheme="minorHAnsi"/>
          <w:lang w:val="en-US"/>
        </w:rPr>
        <w:t xml:space="preserve"> et al., 2009.</w:t>
      </w:r>
    </w:p>
    <w:p w:rsidR="00A3156D" w:rsidRDefault="00A3156D">
      <w:pPr>
        <w:rPr>
          <w:b/>
          <w:sz w:val="28"/>
          <w:lang w:val="en-US"/>
        </w:rPr>
      </w:pPr>
    </w:p>
    <w:p w:rsidR="00A3156D" w:rsidRDefault="00A3156D">
      <w:pPr>
        <w:rPr>
          <w:b/>
          <w:sz w:val="28"/>
          <w:lang w:val="en-US"/>
        </w:rPr>
      </w:pPr>
    </w:p>
    <w:p w:rsidR="00A3156D" w:rsidRDefault="00A3156D">
      <w:pPr>
        <w:rPr>
          <w:b/>
          <w:sz w:val="28"/>
          <w:lang w:val="en-US"/>
        </w:rPr>
      </w:pPr>
    </w:p>
    <w:p w:rsidR="00A3156D" w:rsidRDefault="00A3156D">
      <w:pPr>
        <w:rPr>
          <w:b/>
          <w:sz w:val="28"/>
          <w:lang w:val="en-US"/>
        </w:rPr>
      </w:pPr>
    </w:p>
    <w:p w:rsidR="00A3156D" w:rsidRDefault="00A3156D">
      <w:pPr>
        <w:rPr>
          <w:b/>
          <w:sz w:val="28"/>
          <w:lang w:val="en-US"/>
        </w:rPr>
      </w:pPr>
    </w:p>
    <w:p w:rsidR="00A3156D" w:rsidRDefault="00A3156D">
      <w:pPr>
        <w:rPr>
          <w:b/>
          <w:sz w:val="28"/>
          <w:lang w:val="en-US"/>
        </w:rPr>
      </w:pPr>
    </w:p>
    <w:p w:rsidR="00A3156D" w:rsidRDefault="00A3156D">
      <w:pPr>
        <w:rPr>
          <w:b/>
          <w:sz w:val="28"/>
          <w:lang w:val="en-US"/>
        </w:rPr>
      </w:pPr>
      <w:bookmarkStart w:id="0" w:name="_GoBack"/>
      <w:bookmarkEnd w:id="0"/>
    </w:p>
    <w:p w:rsidR="00A3156D" w:rsidRDefault="00A3156D">
      <w:pPr>
        <w:rPr>
          <w:b/>
          <w:sz w:val="28"/>
          <w:lang w:val="en-US"/>
        </w:rPr>
      </w:pPr>
    </w:p>
    <w:p w:rsidR="00A3156D" w:rsidRDefault="00A3156D">
      <w:pPr>
        <w:rPr>
          <w:b/>
          <w:sz w:val="28"/>
          <w:lang w:val="en-US"/>
        </w:rPr>
      </w:pPr>
    </w:p>
    <w:p w:rsidR="00A3156D" w:rsidRDefault="00A3156D">
      <w:pPr>
        <w:rPr>
          <w:b/>
          <w:sz w:val="28"/>
          <w:lang w:val="en-US"/>
        </w:rPr>
      </w:pPr>
    </w:p>
    <w:p w:rsidR="00A3156D" w:rsidRDefault="00A3156D">
      <w:pPr>
        <w:rPr>
          <w:b/>
          <w:sz w:val="28"/>
          <w:lang w:val="en-US"/>
        </w:rPr>
      </w:pPr>
    </w:p>
    <w:p w:rsidR="00A3156D" w:rsidRDefault="00A3156D">
      <w:pPr>
        <w:rPr>
          <w:b/>
          <w:sz w:val="28"/>
          <w:lang w:val="en-US"/>
        </w:rPr>
      </w:pPr>
    </w:p>
    <w:p w:rsidR="00A3156D" w:rsidRDefault="00A3156D">
      <w:pPr>
        <w:rPr>
          <w:b/>
          <w:sz w:val="28"/>
          <w:lang w:val="en-US"/>
        </w:rPr>
      </w:pPr>
    </w:p>
    <w:p w:rsidR="00A3156D" w:rsidRDefault="00A3156D">
      <w:pPr>
        <w:rPr>
          <w:b/>
          <w:sz w:val="28"/>
          <w:lang w:val="en-US"/>
        </w:rPr>
      </w:pPr>
    </w:p>
    <w:p w:rsidR="00A14EBF" w:rsidRDefault="00A14EBF">
      <w:pPr>
        <w:rPr>
          <w:b/>
          <w:sz w:val="28"/>
          <w:lang w:val="en-US"/>
        </w:rPr>
      </w:pPr>
    </w:p>
    <w:p w:rsidR="00A14EBF" w:rsidRDefault="00A14EBF">
      <w:pPr>
        <w:rPr>
          <w:b/>
          <w:sz w:val="28"/>
          <w:lang w:val="en-US"/>
        </w:rPr>
      </w:pPr>
    </w:p>
    <w:p w:rsidR="00A3156D" w:rsidRDefault="00A14EBF"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t>F</w:t>
      </w:r>
      <w:r w:rsidR="00767A07">
        <w:rPr>
          <w:b/>
          <w:sz w:val="28"/>
          <w:lang w:val="en-US"/>
        </w:rPr>
        <w:t xml:space="preserve">igure </w:t>
      </w:r>
      <w:r>
        <w:rPr>
          <w:b/>
          <w:sz w:val="28"/>
          <w:lang w:val="en-US"/>
        </w:rPr>
        <w:t>S</w:t>
      </w:r>
      <w:r w:rsidR="00767A07">
        <w:rPr>
          <w:b/>
          <w:sz w:val="28"/>
          <w:lang w:val="en-US"/>
        </w:rPr>
        <w:t>1</w:t>
      </w:r>
    </w:p>
    <w:p w:rsidR="00A3156D" w:rsidRDefault="00767A07">
      <w:pPr>
        <w:rPr>
          <w:b/>
          <w:sz w:val="28"/>
          <w:lang w:val="en-US"/>
        </w:rPr>
      </w:pPr>
      <w:r>
        <w:rPr>
          <w:b/>
          <w:noProof/>
          <w:sz w:val="28"/>
          <w:lang w:eastAsia="de-DE"/>
        </w:rPr>
        <w:drawing>
          <wp:inline distT="0" distB="0" distL="0" distR="0">
            <wp:extent cx="5760720" cy="6934835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ary Figure 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93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A07" w:rsidRPr="00B83160" w:rsidRDefault="00767A07" w:rsidP="00A14EBF">
      <w:pPr>
        <w:spacing w:line="276" w:lineRule="auto"/>
        <w:jc w:val="both"/>
        <w:rPr>
          <w:rFonts w:eastAsia="Times New Roman" w:cstheme="minorHAnsi"/>
          <w:color w:val="000000"/>
          <w:lang w:val="en-US" w:eastAsia="de-DE"/>
        </w:rPr>
      </w:pPr>
      <w:r w:rsidRPr="00CF31F0">
        <w:rPr>
          <w:rFonts w:eastAsia="Times New Roman" w:cstheme="minorHAnsi"/>
          <w:b/>
          <w:color w:val="000000"/>
          <w:lang w:val="en-US" w:eastAsia="de-DE"/>
        </w:rPr>
        <w:t xml:space="preserve">Figure </w:t>
      </w:r>
      <w:r w:rsidR="00A14EBF">
        <w:rPr>
          <w:rFonts w:eastAsia="Times New Roman" w:cstheme="minorHAnsi"/>
          <w:b/>
          <w:color w:val="000000"/>
          <w:lang w:val="en-US" w:eastAsia="de-DE"/>
        </w:rPr>
        <w:t>S</w:t>
      </w:r>
      <w:r w:rsidRPr="00CF31F0">
        <w:rPr>
          <w:rFonts w:eastAsia="Times New Roman" w:cstheme="minorHAnsi"/>
          <w:b/>
          <w:color w:val="000000"/>
          <w:lang w:val="en-US" w:eastAsia="de-DE"/>
        </w:rPr>
        <w:t>1.</w:t>
      </w:r>
      <w:r>
        <w:rPr>
          <w:rFonts w:eastAsia="Times New Roman" w:cstheme="minorHAnsi"/>
          <w:b/>
          <w:color w:val="000000"/>
          <w:lang w:val="en-US" w:eastAsia="de-DE"/>
        </w:rPr>
        <w:t xml:space="preserve"> a) </w:t>
      </w:r>
      <w:proofErr w:type="spellStart"/>
      <w:r w:rsidRPr="009741E3">
        <w:rPr>
          <w:rFonts w:eastAsia="Times New Roman" w:cstheme="minorHAnsi"/>
          <w:color w:val="000000"/>
          <w:lang w:val="en-US" w:eastAsia="de-DE"/>
        </w:rPr>
        <w:t>Oleate</w:t>
      </w:r>
      <w:proofErr w:type="spellEnd"/>
      <w:r w:rsidRPr="009741E3">
        <w:rPr>
          <w:rFonts w:eastAsia="Times New Roman" w:cstheme="minorHAnsi"/>
          <w:color w:val="000000"/>
          <w:lang w:val="en-US" w:eastAsia="de-DE"/>
        </w:rPr>
        <w:t xml:space="preserve"> (OA) concentration-dependent induction of lipid droplet formation. HUVEC </w:t>
      </w:r>
      <w:proofErr w:type="gramStart"/>
      <w:r w:rsidRPr="009741E3">
        <w:rPr>
          <w:rFonts w:eastAsia="Times New Roman" w:cstheme="minorHAnsi"/>
          <w:color w:val="000000"/>
          <w:lang w:val="en-US" w:eastAsia="de-DE"/>
        </w:rPr>
        <w:t>were treated</w:t>
      </w:r>
      <w:proofErr w:type="gramEnd"/>
      <w:r w:rsidRPr="009741E3">
        <w:rPr>
          <w:rFonts w:eastAsia="Times New Roman" w:cstheme="minorHAnsi"/>
          <w:color w:val="000000"/>
          <w:lang w:val="en-US" w:eastAsia="de-DE"/>
        </w:rPr>
        <w:t xml:space="preserve"> with indicated OA concentration</w:t>
      </w:r>
      <w:r>
        <w:rPr>
          <w:rFonts w:eastAsia="Times New Roman" w:cstheme="minorHAnsi"/>
          <w:color w:val="000000"/>
          <w:lang w:val="en-US" w:eastAsia="de-DE"/>
        </w:rPr>
        <w:t>s</w:t>
      </w:r>
      <w:r w:rsidRPr="009741E3">
        <w:rPr>
          <w:rFonts w:eastAsia="Times New Roman" w:cstheme="minorHAnsi"/>
          <w:color w:val="000000"/>
          <w:lang w:val="en-US" w:eastAsia="de-DE"/>
        </w:rPr>
        <w:t xml:space="preserve"> or BSA as vehicle control for 16 hr. After the </w:t>
      </w:r>
      <w:proofErr w:type="gramStart"/>
      <w:r w:rsidRPr="009741E3">
        <w:rPr>
          <w:rFonts w:eastAsia="Times New Roman" w:cstheme="minorHAnsi"/>
          <w:color w:val="000000"/>
          <w:lang w:val="en-US" w:eastAsia="de-DE"/>
        </w:rPr>
        <w:t>treatment</w:t>
      </w:r>
      <w:proofErr w:type="gramEnd"/>
      <w:r w:rsidRPr="009741E3">
        <w:rPr>
          <w:rFonts w:eastAsia="Times New Roman" w:cstheme="minorHAnsi"/>
          <w:color w:val="000000"/>
          <w:lang w:val="en-US" w:eastAsia="de-DE"/>
        </w:rPr>
        <w:t xml:space="preserve"> the cel</w:t>
      </w:r>
      <w:r>
        <w:rPr>
          <w:rFonts w:eastAsia="Times New Roman" w:cstheme="minorHAnsi"/>
          <w:color w:val="000000"/>
          <w:lang w:val="en-US" w:eastAsia="de-DE"/>
        </w:rPr>
        <w:t>ls were stained using BODIPY 493</w:t>
      </w:r>
      <w:r w:rsidRPr="009741E3">
        <w:rPr>
          <w:rFonts w:eastAsia="Times New Roman" w:cstheme="minorHAnsi"/>
          <w:color w:val="000000"/>
          <w:lang w:val="en-US" w:eastAsia="de-DE"/>
        </w:rPr>
        <w:t>/503</w:t>
      </w:r>
      <w:r>
        <w:rPr>
          <w:rFonts w:eastAsia="Times New Roman" w:cstheme="minorHAnsi"/>
          <w:b/>
          <w:color w:val="000000"/>
          <w:lang w:val="en-US" w:eastAsia="de-DE"/>
        </w:rPr>
        <w:t xml:space="preserve"> </w:t>
      </w:r>
      <w:r w:rsidRPr="009741E3">
        <w:rPr>
          <w:rFonts w:eastAsia="Times New Roman" w:cstheme="minorHAnsi"/>
          <w:color w:val="000000"/>
          <w:lang w:val="en-US" w:eastAsia="de-DE"/>
        </w:rPr>
        <w:t>and imaged using</w:t>
      </w:r>
      <w:r>
        <w:rPr>
          <w:rFonts w:eastAsia="Times New Roman" w:cstheme="minorHAnsi"/>
          <w:color w:val="000000"/>
          <w:lang w:val="en-US" w:eastAsia="de-DE"/>
        </w:rPr>
        <w:t xml:space="preserve"> </w:t>
      </w:r>
      <w:r w:rsidRPr="00767A07">
        <w:rPr>
          <w:lang w:val="en-US"/>
        </w:rPr>
        <w:t xml:space="preserve">EVOS® FL Cell Imaging System. </w:t>
      </w:r>
      <w:r w:rsidRPr="00767A07">
        <w:rPr>
          <w:b/>
          <w:lang w:val="en-US"/>
        </w:rPr>
        <w:t>b)</w:t>
      </w:r>
      <w:r w:rsidRPr="00767A07">
        <w:rPr>
          <w:lang w:val="en-US"/>
        </w:rPr>
        <w:t xml:space="preserve"> </w:t>
      </w:r>
      <w:r>
        <w:rPr>
          <w:rFonts w:eastAsia="Times New Roman" w:cstheme="minorHAnsi"/>
          <w:color w:val="000000"/>
          <w:lang w:val="en-US" w:eastAsia="de-DE"/>
        </w:rPr>
        <w:t>Palmitate (P</w:t>
      </w:r>
      <w:r w:rsidRPr="009741E3">
        <w:rPr>
          <w:rFonts w:eastAsia="Times New Roman" w:cstheme="minorHAnsi"/>
          <w:color w:val="000000"/>
          <w:lang w:val="en-US" w:eastAsia="de-DE"/>
        </w:rPr>
        <w:t>A) concentration-</w:t>
      </w:r>
      <w:r>
        <w:rPr>
          <w:rFonts w:eastAsia="Times New Roman" w:cstheme="minorHAnsi"/>
          <w:color w:val="000000"/>
          <w:lang w:val="en-US" w:eastAsia="de-DE"/>
        </w:rPr>
        <w:t>depende</w:t>
      </w:r>
      <w:r w:rsidRPr="009741E3">
        <w:rPr>
          <w:rFonts w:eastAsia="Times New Roman" w:cstheme="minorHAnsi"/>
          <w:color w:val="000000"/>
          <w:lang w:val="en-US" w:eastAsia="de-DE"/>
        </w:rPr>
        <w:t xml:space="preserve">nt </w:t>
      </w:r>
      <w:r>
        <w:rPr>
          <w:rFonts w:eastAsia="Times New Roman" w:cstheme="minorHAnsi"/>
          <w:color w:val="000000"/>
          <w:lang w:val="en-US" w:eastAsia="de-DE"/>
        </w:rPr>
        <w:t>signaling in endothelial cells</w:t>
      </w:r>
      <w:r w:rsidRPr="009741E3">
        <w:rPr>
          <w:rFonts w:eastAsia="Times New Roman" w:cstheme="minorHAnsi"/>
          <w:color w:val="000000"/>
          <w:lang w:val="en-US" w:eastAsia="de-DE"/>
        </w:rPr>
        <w:t xml:space="preserve">. HUVEC were treated </w:t>
      </w:r>
      <w:r>
        <w:rPr>
          <w:rFonts w:eastAsia="Times New Roman" w:cstheme="minorHAnsi"/>
          <w:color w:val="000000"/>
          <w:lang w:val="en-US" w:eastAsia="de-DE"/>
        </w:rPr>
        <w:t>with indicated P</w:t>
      </w:r>
      <w:r w:rsidRPr="009741E3">
        <w:rPr>
          <w:rFonts w:eastAsia="Times New Roman" w:cstheme="minorHAnsi"/>
          <w:color w:val="000000"/>
          <w:lang w:val="en-US" w:eastAsia="de-DE"/>
        </w:rPr>
        <w:t>A concentration</w:t>
      </w:r>
      <w:r>
        <w:rPr>
          <w:rFonts w:eastAsia="Times New Roman" w:cstheme="minorHAnsi"/>
          <w:color w:val="000000"/>
          <w:lang w:val="en-US" w:eastAsia="de-DE"/>
        </w:rPr>
        <w:t>s</w:t>
      </w:r>
      <w:r w:rsidRPr="009741E3">
        <w:rPr>
          <w:rFonts w:eastAsia="Times New Roman" w:cstheme="minorHAnsi"/>
          <w:color w:val="000000"/>
          <w:lang w:val="en-US" w:eastAsia="de-DE"/>
        </w:rPr>
        <w:t xml:space="preserve"> or BSA as vehicle control for 16 hr. </w:t>
      </w:r>
      <w:r w:rsidRPr="00374A14">
        <w:rPr>
          <w:rFonts w:eastAsia="Times New Roman" w:cstheme="minorHAnsi"/>
          <w:color w:val="000000"/>
          <w:lang w:val="en-US" w:eastAsia="de-DE"/>
        </w:rPr>
        <w:t xml:space="preserve">Cells were lysed in </w:t>
      </w:r>
      <w:proofErr w:type="gramStart"/>
      <w:r w:rsidRPr="00374A14">
        <w:rPr>
          <w:rFonts w:eastAsia="Times New Roman" w:cstheme="minorHAnsi"/>
          <w:color w:val="000000"/>
          <w:lang w:val="en-US" w:eastAsia="de-DE"/>
        </w:rPr>
        <w:t>2x</w:t>
      </w:r>
      <w:proofErr w:type="gramEnd"/>
      <w:r w:rsidRPr="00374A14">
        <w:rPr>
          <w:rFonts w:eastAsia="Times New Roman" w:cstheme="minorHAnsi"/>
          <w:color w:val="000000"/>
          <w:lang w:val="en-US" w:eastAsia="de-DE"/>
        </w:rPr>
        <w:t xml:space="preserve"> sample buffer and </w:t>
      </w:r>
      <w:proofErr w:type="spellStart"/>
      <w:r w:rsidRPr="00374A14">
        <w:rPr>
          <w:rFonts w:eastAsia="Times New Roman" w:cstheme="minorHAnsi"/>
          <w:color w:val="000000"/>
          <w:lang w:val="en-US" w:eastAsia="de-DE"/>
        </w:rPr>
        <w:t>analysed</w:t>
      </w:r>
      <w:proofErr w:type="spellEnd"/>
      <w:r w:rsidRPr="00374A14">
        <w:rPr>
          <w:rFonts w:eastAsia="Times New Roman" w:cstheme="minorHAnsi"/>
          <w:color w:val="000000"/>
          <w:lang w:val="en-US" w:eastAsia="de-DE"/>
        </w:rPr>
        <w:t xml:space="preserve"> for expression of LC3B, </w:t>
      </w:r>
      <w:r>
        <w:rPr>
          <w:rFonts w:eastAsia="Times New Roman" w:cstheme="minorHAnsi"/>
          <w:color w:val="000000"/>
          <w:lang w:val="en-US" w:eastAsia="de-DE"/>
        </w:rPr>
        <w:t>p</w:t>
      </w:r>
      <w:r w:rsidRPr="00374A14">
        <w:rPr>
          <w:rFonts w:eastAsia="Times New Roman" w:cstheme="minorHAnsi"/>
          <w:color w:val="000000"/>
          <w:lang w:val="en-US" w:eastAsia="de-DE"/>
        </w:rPr>
        <w:t>p38</w:t>
      </w:r>
      <w:r>
        <w:rPr>
          <w:rFonts w:eastAsia="Times New Roman" w:cstheme="minorHAnsi"/>
          <w:color w:val="000000"/>
          <w:lang w:val="en-US" w:eastAsia="de-DE"/>
        </w:rPr>
        <w:t xml:space="preserve"> and pJNK1/2</w:t>
      </w:r>
      <w:r w:rsidRPr="00374A14">
        <w:rPr>
          <w:rFonts w:eastAsia="Times New Roman" w:cstheme="minorHAnsi"/>
          <w:color w:val="000000"/>
          <w:lang w:val="en-US" w:eastAsia="de-DE"/>
        </w:rPr>
        <w:t xml:space="preserve">. Vinculin </w:t>
      </w:r>
      <w:proofErr w:type="gramStart"/>
      <w:r w:rsidRPr="00374A14">
        <w:rPr>
          <w:rFonts w:eastAsia="Times New Roman" w:cstheme="minorHAnsi"/>
          <w:color w:val="000000"/>
          <w:lang w:val="en-US" w:eastAsia="de-DE"/>
        </w:rPr>
        <w:t>w</w:t>
      </w:r>
      <w:r>
        <w:rPr>
          <w:rFonts w:eastAsia="Times New Roman" w:cstheme="minorHAnsi"/>
          <w:color w:val="000000"/>
          <w:lang w:val="en-US" w:eastAsia="de-DE"/>
        </w:rPr>
        <w:t>as used</w:t>
      </w:r>
      <w:proofErr w:type="gramEnd"/>
      <w:r>
        <w:rPr>
          <w:rFonts w:eastAsia="Times New Roman" w:cstheme="minorHAnsi"/>
          <w:color w:val="000000"/>
          <w:lang w:val="en-US" w:eastAsia="de-DE"/>
        </w:rPr>
        <w:t xml:space="preserve"> as loading control. </w:t>
      </w:r>
      <w:r w:rsidRPr="00927C4A">
        <w:rPr>
          <w:rFonts w:eastAsia="Times New Roman" w:cstheme="minorHAnsi"/>
          <w:b/>
          <w:color w:val="000000"/>
          <w:lang w:val="en-US" w:eastAsia="de-DE"/>
        </w:rPr>
        <w:t>c)</w:t>
      </w:r>
      <w:r>
        <w:rPr>
          <w:rFonts w:eastAsia="Times New Roman" w:cstheme="minorHAnsi"/>
          <w:color w:val="000000"/>
          <w:lang w:val="en-US" w:eastAsia="de-DE"/>
        </w:rPr>
        <w:t xml:space="preserve"> Testing of signaling </w:t>
      </w:r>
      <w:r>
        <w:rPr>
          <w:rFonts w:eastAsia="Times New Roman" w:cstheme="minorHAnsi"/>
          <w:color w:val="000000"/>
          <w:lang w:val="en-US" w:eastAsia="de-DE"/>
        </w:rPr>
        <w:lastRenderedPageBreak/>
        <w:t xml:space="preserve">capacities of different fatty acid types in HUVEC. The cells </w:t>
      </w:r>
      <w:proofErr w:type="gramStart"/>
      <w:r>
        <w:rPr>
          <w:rFonts w:eastAsia="Times New Roman" w:cstheme="minorHAnsi"/>
          <w:color w:val="000000"/>
          <w:lang w:val="en-US" w:eastAsia="de-DE"/>
        </w:rPr>
        <w:t>were treated</w:t>
      </w:r>
      <w:proofErr w:type="gramEnd"/>
      <w:r>
        <w:rPr>
          <w:rFonts w:eastAsia="Times New Roman" w:cstheme="minorHAnsi"/>
          <w:color w:val="000000"/>
          <w:lang w:val="en-US" w:eastAsia="de-DE"/>
        </w:rPr>
        <w:t xml:space="preserve"> for 16 </w:t>
      </w:r>
      <w:proofErr w:type="spellStart"/>
      <w:r>
        <w:rPr>
          <w:rFonts w:eastAsia="Times New Roman" w:cstheme="minorHAnsi"/>
          <w:color w:val="000000"/>
          <w:lang w:val="en-US" w:eastAsia="de-DE"/>
        </w:rPr>
        <w:t>hr</w:t>
      </w:r>
      <w:proofErr w:type="spellEnd"/>
      <w:r>
        <w:rPr>
          <w:rFonts w:eastAsia="Times New Roman" w:cstheme="minorHAnsi"/>
          <w:color w:val="000000"/>
          <w:lang w:val="en-US" w:eastAsia="de-DE"/>
        </w:rPr>
        <w:t xml:space="preserve"> with 150 µM solutions of following fatty acids: </w:t>
      </w:r>
      <w:proofErr w:type="spellStart"/>
      <w:r>
        <w:rPr>
          <w:rFonts w:eastAsia="Times New Roman" w:cstheme="minorHAnsi"/>
          <w:color w:val="000000"/>
          <w:lang w:val="en-US" w:eastAsia="de-DE"/>
        </w:rPr>
        <w:t>lauric</w:t>
      </w:r>
      <w:proofErr w:type="spellEnd"/>
      <w:r>
        <w:rPr>
          <w:rFonts w:eastAsia="Times New Roman" w:cstheme="minorHAnsi"/>
          <w:color w:val="000000"/>
          <w:lang w:val="en-US" w:eastAsia="de-DE"/>
        </w:rPr>
        <w:t xml:space="preserve"> acid (LA), </w:t>
      </w:r>
      <w:proofErr w:type="spellStart"/>
      <w:r>
        <w:rPr>
          <w:rFonts w:eastAsia="Times New Roman" w:cstheme="minorHAnsi"/>
          <w:color w:val="000000"/>
          <w:lang w:val="en-US" w:eastAsia="de-DE"/>
        </w:rPr>
        <w:t>myristic</w:t>
      </w:r>
      <w:proofErr w:type="spellEnd"/>
      <w:r>
        <w:rPr>
          <w:rFonts w:eastAsia="Times New Roman" w:cstheme="minorHAnsi"/>
          <w:color w:val="000000"/>
          <w:lang w:val="en-US" w:eastAsia="de-DE"/>
        </w:rPr>
        <w:t xml:space="preserve"> acid (MA), palmitic acid (PA), stearic acid (SA), oleic acid (OA), </w:t>
      </w:r>
      <w:proofErr w:type="spellStart"/>
      <w:r>
        <w:rPr>
          <w:rFonts w:eastAsia="Times New Roman" w:cstheme="minorHAnsi"/>
          <w:color w:val="000000"/>
          <w:lang w:val="en-US" w:eastAsia="de-DE"/>
        </w:rPr>
        <w:t>elaidic</w:t>
      </w:r>
      <w:proofErr w:type="spellEnd"/>
      <w:r>
        <w:rPr>
          <w:rFonts w:eastAsia="Times New Roman" w:cstheme="minorHAnsi"/>
          <w:color w:val="000000"/>
          <w:lang w:val="en-US" w:eastAsia="de-DE"/>
        </w:rPr>
        <w:t xml:space="preserve"> acid (EA) or </w:t>
      </w:r>
      <w:r>
        <w:rPr>
          <w:rStyle w:val="hgkelc"/>
          <w:lang w:val="en"/>
        </w:rPr>
        <w:t>docosahexaenoic acid</w:t>
      </w:r>
      <w:r w:rsidRPr="00CF31F0">
        <w:rPr>
          <w:rFonts w:eastAsia="Times New Roman" w:cstheme="minorHAnsi"/>
          <w:b/>
          <w:color w:val="000000"/>
          <w:lang w:val="en-US" w:eastAsia="de-DE"/>
        </w:rPr>
        <w:t xml:space="preserve"> </w:t>
      </w:r>
      <w:r w:rsidRPr="007E26F5">
        <w:rPr>
          <w:rFonts w:eastAsia="Times New Roman" w:cstheme="minorHAnsi"/>
          <w:color w:val="000000"/>
          <w:lang w:val="en-US" w:eastAsia="de-DE"/>
        </w:rPr>
        <w:t>(DHA).</w:t>
      </w:r>
      <w:r>
        <w:rPr>
          <w:rFonts w:eastAsia="Times New Roman" w:cstheme="minorHAnsi"/>
          <w:color w:val="000000"/>
          <w:lang w:val="en-US" w:eastAsia="de-DE"/>
        </w:rPr>
        <w:t xml:space="preserve"> </w:t>
      </w:r>
      <w:r w:rsidRPr="00374A14">
        <w:rPr>
          <w:rFonts w:eastAsia="Times New Roman" w:cstheme="minorHAnsi"/>
          <w:color w:val="000000"/>
          <w:lang w:val="en-US" w:eastAsia="de-DE"/>
        </w:rPr>
        <w:t xml:space="preserve">Cells were lysed in </w:t>
      </w:r>
      <w:proofErr w:type="gramStart"/>
      <w:r w:rsidRPr="00374A14">
        <w:rPr>
          <w:rFonts w:eastAsia="Times New Roman" w:cstheme="minorHAnsi"/>
          <w:color w:val="000000"/>
          <w:lang w:val="en-US" w:eastAsia="de-DE"/>
        </w:rPr>
        <w:t>2x</w:t>
      </w:r>
      <w:proofErr w:type="gramEnd"/>
      <w:r w:rsidRPr="00374A14">
        <w:rPr>
          <w:rFonts w:eastAsia="Times New Roman" w:cstheme="minorHAnsi"/>
          <w:color w:val="000000"/>
          <w:lang w:val="en-US" w:eastAsia="de-DE"/>
        </w:rPr>
        <w:t xml:space="preserve"> sample buffer and </w:t>
      </w:r>
      <w:proofErr w:type="spellStart"/>
      <w:r w:rsidRPr="00374A14">
        <w:rPr>
          <w:rFonts w:eastAsia="Times New Roman" w:cstheme="minorHAnsi"/>
          <w:color w:val="000000"/>
          <w:lang w:val="en-US" w:eastAsia="de-DE"/>
        </w:rPr>
        <w:t>analysed</w:t>
      </w:r>
      <w:proofErr w:type="spellEnd"/>
      <w:r w:rsidRPr="00374A14">
        <w:rPr>
          <w:rFonts w:eastAsia="Times New Roman" w:cstheme="minorHAnsi"/>
          <w:color w:val="000000"/>
          <w:lang w:val="en-US" w:eastAsia="de-DE"/>
        </w:rPr>
        <w:t xml:space="preserve"> for expression of LC3B, </w:t>
      </w:r>
      <w:r>
        <w:rPr>
          <w:rFonts w:eastAsia="Times New Roman" w:cstheme="minorHAnsi"/>
          <w:color w:val="000000"/>
          <w:lang w:val="en-US" w:eastAsia="de-DE"/>
        </w:rPr>
        <w:t>p</w:t>
      </w:r>
      <w:r w:rsidRPr="00374A14">
        <w:rPr>
          <w:rFonts w:eastAsia="Times New Roman" w:cstheme="minorHAnsi"/>
          <w:color w:val="000000"/>
          <w:lang w:val="en-US" w:eastAsia="de-DE"/>
        </w:rPr>
        <w:t>p38</w:t>
      </w:r>
      <w:r>
        <w:rPr>
          <w:rFonts w:eastAsia="Times New Roman" w:cstheme="minorHAnsi"/>
          <w:color w:val="000000"/>
          <w:lang w:val="en-US" w:eastAsia="de-DE"/>
        </w:rPr>
        <w:t xml:space="preserve"> and pErk1/2</w:t>
      </w:r>
      <w:r w:rsidRPr="00374A14">
        <w:rPr>
          <w:rFonts w:eastAsia="Times New Roman" w:cstheme="minorHAnsi"/>
          <w:color w:val="000000"/>
          <w:lang w:val="en-US" w:eastAsia="de-DE"/>
        </w:rPr>
        <w:t xml:space="preserve">. Vinculin </w:t>
      </w:r>
      <w:proofErr w:type="gramStart"/>
      <w:r w:rsidRPr="00374A14">
        <w:rPr>
          <w:rFonts w:eastAsia="Times New Roman" w:cstheme="minorHAnsi"/>
          <w:color w:val="000000"/>
          <w:lang w:val="en-US" w:eastAsia="de-DE"/>
        </w:rPr>
        <w:t>w</w:t>
      </w:r>
      <w:r>
        <w:rPr>
          <w:rFonts w:eastAsia="Times New Roman" w:cstheme="minorHAnsi"/>
          <w:color w:val="000000"/>
          <w:lang w:val="en-US" w:eastAsia="de-DE"/>
        </w:rPr>
        <w:t>as used</w:t>
      </w:r>
      <w:proofErr w:type="gramEnd"/>
      <w:r>
        <w:rPr>
          <w:rFonts w:eastAsia="Times New Roman" w:cstheme="minorHAnsi"/>
          <w:color w:val="000000"/>
          <w:lang w:val="en-US" w:eastAsia="de-DE"/>
        </w:rPr>
        <w:t xml:space="preserve"> as loading control. </w:t>
      </w:r>
      <w:r w:rsidRPr="00927C4A">
        <w:rPr>
          <w:rFonts w:eastAsia="Times New Roman" w:cstheme="minorHAnsi"/>
          <w:b/>
          <w:color w:val="000000"/>
          <w:lang w:val="en-US" w:eastAsia="de-DE"/>
        </w:rPr>
        <w:t>d)</w:t>
      </w:r>
      <w:r>
        <w:rPr>
          <w:rFonts w:eastAsia="Times New Roman" w:cstheme="minorHAnsi"/>
          <w:b/>
          <w:color w:val="000000"/>
          <w:lang w:val="en-US" w:eastAsia="de-DE"/>
        </w:rPr>
        <w:t xml:space="preserve"> </w:t>
      </w:r>
      <w:r w:rsidRPr="00AD75CD">
        <w:rPr>
          <w:rFonts w:eastAsia="Times New Roman" w:cstheme="minorHAnsi"/>
          <w:color w:val="000000"/>
          <w:lang w:val="en-US" w:eastAsia="de-DE"/>
        </w:rPr>
        <w:t>Influence of PA and OA on the</w:t>
      </w:r>
      <w:r>
        <w:rPr>
          <w:rFonts w:eastAsia="Times New Roman" w:cstheme="minorHAnsi"/>
          <w:b/>
          <w:color w:val="000000"/>
          <w:lang w:val="en-US" w:eastAsia="de-DE"/>
        </w:rPr>
        <w:t xml:space="preserve"> </w:t>
      </w:r>
      <w:r>
        <w:rPr>
          <w:rFonts w:eastAsia="Times New Roman" w:cstheme="minorHAnsi"/>
          <w:color w:val="000000"/>
          <w:lang w:val="en-US" w:eastAsia="de-DE"/>
        </w:rPr>
        <w:t xml:space="preserve">ER morphology in endothelial cells. HUVEC were transfected with the Scarlet-ER fluorescent marker and treated with 150 µM PA or OA in combination with </w:t>
      </w:r>
      <w:proofErr w:type="gramStart"/>
      <w:r>
        <w:rPr>
          <w:rFonts w:eastAsia="Times New Roman" w:cstheme="minorHAnsi"/>
          <w:color w:val="000000"/>
          <w:lang w:val="en-US" w:eastAsia="de-DE"/>
        </w:rPr>
        <w:t>5</w:t>
      </w:r>
      <w:proofErr w:type="gramEnd"/>
      <w:r>
        <w:rPr>
          <w:rFonts w:eastAsia="Times New Roman" w:cstheme="minorHAnsi"/>
          <w:color w:val="000000"/>
          <w:lang w:val="en-US" w:eastAsia="de-DE"/>
        </w:rPr>
        <w:t xml:space="preserve"> µM A922500 or 10 µM </w:t>
      </w:r>
      <w:r w:rsidRPr="00374A14">
        <w:rPr>
          <w:rFonts w:eastAsia="Times New Roman" w:cstheme="minorHAnsi"/>
          <w:color w:val="000000"/>
          <w:lang w:val="en-US" w:eastAsia="de-DE"/>
        </w:rPr>
        <w:t>PF-06424439</w:t>
      </w:r>
      <w:r>
        <w:rPr>
          <w:rFonts w:eastAsia="Times New Roman" w:cstheme="minorHAnsi"/>
          <w:color w:val="000000"/>
          <w:lang w:val="en-US" w:eastAsia="de-DE"/>
        </w:rPr>
        <w:t xml:space="preserve">. After the treatment cells </w:t>
      </w:r>
      <w:proofErr w:type="gramStart"/>
      <w:r>
        <w:rPr>
          <w:rFonts w:eastAsia="Times New Roman" w:cstheme="minorHAnsi"/>
          <w:color w:val="000000"/>
          <w:lang w:val="en-US" w:eastAsia="de-DE"/>
        </w:rPr>
        <w:t>were fixed</w:t>
      </w:r>
      <w:proofErr w:type="gramEnd"/>
      <w:r>
        <w:rPr>
          <w:rFonts w:eastAsia="Times New Roman" w:cstheme="minorHAnsi"/>
          <w:color w:val="000000"/>
          <w:lang w:val="en-US" w:eastAsia="de-DE"/>
        </w:rPr>
        <w:t xml:space="preserve">, stained with BODIPY 493/503 and imaged using </w:t>
      </w:r>
      <w:r w:rsidRPr="00374A14">
        <w:rPr>
          <w:rFonts w:eastAsia="Times New Roman" w:cstheme="minorHAnsi"/>
          <w:color w:val="000000"/>
          <w:lang w:val="en-US" w:eastAsia="de-DE"/>
        </w:rPr>
        <w:t xml:space="preserve">Zeiss </w:t>
      </w:r>
      <w:proofErr w:type="spellStart"/>
      <w:r w:rsidRPr="00374A14">
        <w:rPr>
          <w:rFonts w:eastAsia="Times New Roman" w:cstheme="minorHAnsi"/>
          <w:color w:val="000000"/>
          <w:lang w:val="en-US" w:eastAsia="de-DE"/>
        </w:rPr>
        <w:t>AxioObserver</w:t>
      </w:r>
      <w:proofErr w:type="spellEnd"/>
      <w:r>
        <w:rPr>
          <w:rFonts w:eastAsia="Times New Roman" w:cstheme="minorHAnsi"/>
          <w:color w:val="000000"/>
          <w:lang w:val="en-US" w:eastAsia="de-DE"/>
        </w:rPr>
        <w:t xml:space="preserve"> fluorescence </w:t>
      </w:r>
      <w:proofErr w:type="spellStart"/>
      <w:r>
        <w:rPr>
          <w:rFonts w:eastAsia="Times New Roman" w:cstheme="minorHAnsi"/>
          <w:color w:val="000000"/>
          <w:lang w:val="en-US" w:eastAsia="de-DE"/>
        </w:rPr>
        <w:t>microsope</w:t>
      </w:r>
      <w:proofErr w:type="spellEnd"/>
      <w:r>
        <w:rPr>
          <w:rFonts w:eastAsia="Times New Roman" w:cstheme="minorHAnsi"/>
          <w:color w:val="000000"/>
          <w:lang w:val="en-US" w:eastAsia="de-DE"/>
        </w:rPr>
        <w:t xml:space="preserve">. Scale bars represent 10 µm. e) Immunoblot analysis of VCAM-1 expression in HUVEC. The cells were treated with 150 µM PA alone or in combination with 0.5 </w:t>
      </w:r>
      <w:proofErr w:type="spellStart"/>
      <w:r>
        <w:rPr>
          <w:rFonts w:eastAsia="Times New Roman" w:cstheme="minorHAnsi"/>
          <w:color w:val="000000"/>
          <w:lang w:val="en-US" w:eastAsia="de-DE"/>
        </w:rPr>
        <w:t>mM</w:t>
      </w:r>
      <w:proofErr w:type="spellEnd"/>
      <w:r>
        <w:rPr>
          <w:rFonts w:eastAsia="Times New Roman" w:cstheme="minorHAnsi"/>
          <w:color w:val="000000"/>
          <w:lang w:val="en-US" w:eastAsia="de-DE"/>
        </w:rPr>
        <w:t xml:space="preserve"> or 2.5 </w:t>
      </w:r>
      <w:proofErr w:type="spellStart"/>
      <w:r>
        <w:rPr>
          <w:rFonts w:eastAsia="Times New Roman" w:cstheme="minorHAnsi"/>
          <w:color w:val="000000"/>
          <w:lang w:val="en-US" w:eastAsia="de-DE"/>
        </w:rPr>
        <w:t>mM</w:t>
      </w:r>
      <w:proofErr w:type="spellEnd"/>
      <w:r>
        <w:rPr>
          <w:rFonts w:eastAsia="Times New Roman" w:cstheme="minorHAnsi"/>
          <w:color w:val="000000"/>
          <w:lang w:val="en-US" w:eastAsia="de-DE"/>
        </w:rPr>
        <w:t xml:space="preserve"> 4-PBA, 150 µM OA, 1 µg/ml lipopolysaccharide (</w:t>
      </w:r>
      <w:r w:rsidRPr="00FB0F5D">
        <w:rPr>
          <w:rFonts w:eastAsia="Times New Roman" w:cstheme="minorHAnsi"/>
          <w:color w:val="000000"/>
          <w:lang w:val="en-US" w:eastAsia="de-DE"/>
        </w:rPr>
        <w:t>LPS</w:t>
      </w:r>
      <w:r>
        <w:rPr>
          <w:rFonts w:eastAsia="Times New Roman" w:cstheme="minorHAnsi"/>
          <w:color w:val="000000"/>
          <w:lang w:val="en-US" w:eastAsia="de-DE"/>
        </w:rPr>
        <w:t>) (Sigma)</w:t>
      </w:r>
      <w:r w:rsidRPr="00FB0F5D">
        <w:rPr>
          <w:rFonts w:eastAsia="Times New Roman" w:cstheme="minorHAnsi"/>
          <w:color w:val="000000"/>
          <w:lang w:val="en-US" w:eastAsia="de-DE"/>
        </w:rPr>
        <w:t xml:space="preserve"> </w:t>
      </w:r>
      <w:r>
        <w:rPr>
          <w:rFonts w:eastAsia="Times New Roman" w:cstheme="minorHAnsi"/>
          <w:color w:val="000000"/>
          <w:lang w:val="en-US" w:eastAsia="de-DE"/>
        </w:rPr>
        <w:t>or 10 ng/ml TNF-α (</w:t>
      </w:r>
      <w:proofErr w:type="spellStart"/>
      <w:r>
        <w:rPr>
          <w:rFonts w:eastAsia="Times New Roman" w:cstheme="minorHAnsi"/>
          <w:color w:val="000000"/>
          <w:lang w:val="en-US" w:eastAsia="de-DE"/>
        </w:rPr>
        <w:t>Peprotech</w:t>
      </w:r>
      <w:proofErr w:type="spellEnd"/>
      <w:r>
        <w:rPr>
          <w:rFonts w:eastAsia="Times New Roman" w:cstheme="minorHAnsi"/>
          <w:color w:val="000000"/>
          <w:lang w:val="en-US" w:eastAsia="de-DE"/>
        </w:rPr>
        <w:t xml:space="preserve">) for 16 hr. </w:t>
      </w:r>
      <w:r w:rsidRPr="00374A14">
        <w:rPr>
          <w:rFonts w:eastAsia="Times New Roman" w:cstheme="minorHAnsi"/>
          <w:color w:val="000000"/>
          <w:lang w:val="en-US" w:eastAsia="de-DE"/>
        </w:rPr>
        <w:t xml:space="preserve">Cells were lysed in 2x sample buffer and </w:t>
      </w:r>
      <w:proofErr w:type="spellStart"/>
      <w:r w:rsidRPr="00374A14">
        <w:rPr>
          <w:rFonts w:eastAsia="Times New Roman" w:cstheme="minorHAnsi"/>
          <w:color w:val="000000"/>
          <w:lang w:val="en-US" w:eastAsia="de-DE"/>
        </w:rPr>
        <w:t>analysed</w:t>
      </w:r>
      <w:proofErr w:type="spellEnd"/>
      <w:r w:rsidRPr="00374A14">
        <w:rPr>
          <w:rFonts w:eastAsia="Times New Roman" w:cstheme="minorHAnsi"/>
          <w:color w:val="000000"/>
          <w:lang w:val="en-US" w:eastAsia="de-DE"/>
        </w:rPr>
        <w:t xml:space="preserve"> for expression of </w:t>
      </w:r>
      <w:r>
        <w:rPr>
          <w:rFonts w:eastAsia="Times New Roman" w:cstheme="minorHAnsi"/>
          <w:color w:val="000000"/>
          <w:lang w:val="en-US" w:eastAsia="de-DE"/>
        </w:rPr>
        <w:t>VCAM-1, LC3B and p62.</w:t>
      </w:r>
      <w:r w:rsidRPr="00374A14">
        <w:rPr>
          <w:rFonts w:eastAsia="Times New Roman" w:cstheme="minorHAnsi"/>
          <w:color w:val="000000"/>
          <w:lang w:val="en-US" w:eastAsia="de-DE"/>
        </w:rPr>
        <w:t xml:space="preserve"> Vinculin </w:t>
      </w:r>
      <w:proofErr w:type="gramStart"/>
      <w:r w:rsidRPr="00374A14">
        <w:rPr>
          <w:rFonts w:eastAsia="Times New Roman" w:cstheme="minorHAnsi"/>
          <w:color w:val="000000"/>
          <w:lang w:val="en-US" w:eastAsia="de-DE"/>
        </w:rPr>
        <w:t>w</w:t>
      </w:r>
      <w:r>
        <w:rPr>
          <w:rFonts w:eastAsia="Times New Roman" w:cstheme="minorHAnsi"/>
          <w:color w:val="000000"/>
          <w:lang w:val="en-US" w:eastAsia="de-DE"/>
        </w:rPr>
        <w:t>as used</w:t>
      </w:r>
      <w:proofErr w:type="gramEnd"/>
      <w:r>
        <w:rPr>
          <w:rFonts w:eastAsia="Times New Roman" w:cstheme="minorHAnsi"/>
          <w:color w:val="000000"/>
          <w:lang w:val="en-US" w:eastAsia="de-DE"/>
        </w:rPr>
        <w:t xml:space="preserve"> as loading control. f) THP-1 adhesion assay. </w:t>
      </w:r>
      <w:proofErr w:type="spellStart"/>
      <w:r>
        <w:rPr>
          <w:rFonts w:eastAsia="Times New Roman" w:cstheme="minorHAnsi"/>
          <w:color w:val="000000"/>
          <w:lang w:val="en-US" w:eastAsia="de-DE"/>
        </w:rPr>
        <w:t>Calcein</w:t>
      </w:r>
      <w:proofErr w:type="spellEnd"/>
      <w:r>
        <w:rPr>
          <w:rFonts w:eastAsia="Times New Roman" w:cstheme="minorHAnsi"/>
          <w:color w:val="000000"/>
          <w:lang w:val="en-US" w:eastAsia="de-DE"/>
        </w:rPr>
        <w:t xml:space="preserve"> Red AM labelled THP-1 cells were allowed to adhere on HUVEC pretreated with BSA, PA or 10 ng/ml TNF-α for 30 min. Non-adherent THP-1 cells were washed away and </w:t>
      </w:r>
      <w:proofErr w:type="spellStart"/>
      <w:r>
        <w:rPr>
          <w:rFonts w:eastAsia="Times New Roman" w:cstheme="minorHAnsi"/>
          <w:color w:val="000000"/>
          <w:lang w:val="en-US" w:eastAsia="de-DE"/>
        </w:rPr>
        <w:t>Calcein</w:t>
      </w:r>
      <w:proofErr w:type="spellEnd"/>
      <w:r>
        <w:rPr>
          <w:rFonts w:eastAsia="Times New Roman" w:cstheme="minorHAnsi"/>
          <w:color w:val="000000"/>
          <w:lang w:val="en-US" w:eastAsia="de-DE"/>
        </w:rPr>
        <w:t xml:space="preserve"> Red Am labelled adherent THP-1 cells were imaged using </w:t>
      </w:r>
      <w:proofErr w:type="spellStart"/>
      <w:r>
        <w:rPr>
          <w:rFonts w:eastAsia="Times New Roman" w:cstheme="minorHAnsi"/>
          <w:color w:val="000000"/>
          <w:lang w:val="en-US" w:eastAsia="de-DE"/>
        </w:rPr>
        <w:t>Evos</w:t>
      </w:r>
      <w:proofErr w:type="spellEnd"/>
      <w:r>
        <w:rPr>
          <w:rFonts w:eastAsia="Times New Roman" w:cstheme="minorHAnsi"/>
          <w:color w:val="000000"/>
          <w:lang w:val="en-US" w:eastAsia="de-DE"/>
        </w:rPr>
        <w:t xml:space="preserve"> FL microscope and 10x objective. Scale bars represent 400 um. Bar graph represents cell numbers calculated from 10 images per condition and error bars represent standard deviation (SD).</w:t>
      </w:r>
    </w:p>
    <w:p w:rsidR="00767A07" w:rsidRDefault="00767A07">
      <w:pPr>
        <w:rPr>
          <w:b/>
          <w:sz w:val="28"/>
          <w:lang w:val="en-US"/>
        </w:rPr>
      </w:pPr>
    </w:p>
    <w:p w:rsidR="00767A07" w:rsidRDefault="00767A07">
      <w:pPr>
        <w:rPr>
          <w:b/>
          <w:sz w:val="28"/>
          <w:lang w:val="en-US"/>
        </w:rPr>
      </w:pPr>
    </w:p>
    <w:p w:rsidR="00767A07" w:rsidRDefault="00767A07">
      <w:pPr>
        <w:rPr>
          <w:b/>
          <w:sz w:val="28"/>
          <w:lang w:val="en-US"/>
        </w:rPr>
      </w:pPr>
    </w:p>
    <w:p w:rsidR="00767A07" w:rsidRDefault="00767A07">
      <w:pPr>
        <w:rPr>
          <w:b/>
          <w:sz w:val="28"/>
          <w:lang w:val="en-US"/>
        </w:rPr>
      </w:pPr>
    </w:p>
    <w:p w:rsidR="00767A07" w:rsidRDefault="00767A07">
      <w:pPr>
        <w:rPr>
          <w:b/>
          <w:sz w:val="28"/>
          <w:lang w:val="en-US"/>
        </w:rPr>
      </w:pPr>
    </w:p>
    <w:p w:rsidR="00767A07" w:rsidRDefault="00767A07">
      <w:pPr>
        <w:rPr>
          <w:b/>
          <w:sz w:val="28"/>
          <w:lang w:val="en-US"/>
        </w:rPr>
      </w:pPr>
    </w:p>
    <w:p w:rsidR="00767A07" w:rsidRDefault="00767A07">
      <w:pPr>
        <w:rPr>
          <w:b/>
          <w:sz w:val="28"/>
          <w:lang w:val="en-US"/>
        </w:rPr>
      </w:pPr>
    </w:p>
    <w:p w:rsidR="00767A07" w:rsidRDefault="00767A07">
      <w:pPr>
        <w:rPr>
          <w:b/>
          <w:sz w:val="28"/>
          <w:lang w:val="en-US"/>
        </w:rPr>
      </w:pPr>
    </w:p>
    <w:p w:rsidR="00767A07" w:rsidRDefault="00767A07">
      <w:pPr>
        <w:rPr>
          <w:b/>
          <w:sz w:val="28"/>
          <w:lang w:val="en-US"/>
        </w:rPr>
      </w:pPr>
    </w:p>
    <w:p w:rsidR="00767A07" w:rsidRDefault="00767A07">
      <w:pPr>
        <w:rPr>
          <w:b/>
          <w:sz w:val="28"/>
          <w:lang w:val="en-US"/>
        </w:rPr>
      </w:pPr>
    </w:p>
    <w:p w:rsidR="00767A07" w:rsidRDefault="00767A07">
      <w:pPr>
        <w:rPr>
          <w:b/>
          <w:sz w:val="28"/>
          <w:lang w:val="en-US"/>
        </w:rPr>
      </w:pPr>
    </w:p>
    <w:p w:rsidR="00767A07" w:rsidRDefault="00767A07">
      <w:pPr>
        <w:rPr>
          <w:b/>
          <w:sz w:val="28"/>
          <w:lang w:val="en-US"/>
        </w:rPr>
      </w:pPr>
    </w:p>
    <w:p w:rsidR="00767A07" w:rsidRDefault="00767A07">
      <w:pPr>
        <w:rPr>
          <w:b/>
          <w:sz w:val="28"/>
          <w:lang w:val="en-US"/>
        </w:rPr>
      </w:pPr>
    </w:p>
    <w:p w:rsidR="00767A07" w:rsidRDefault="00767A07">
      <w:pPr>
        <w:rPr>
          <w:b/>
          <w:sz w:val="28"/>
          <w:lang w:val="en-US"/>
        </w:rPr>
      </w:pPr>
    </w:p>
    <w:p w:rsidR="00A14EBF" w:rsidRDefault="00A14EBF">
      <w:pPr>
        <w:rPr>
          <w:b/>
          <w:sz w:val="28"/>
          <w:lang w:val="en-US"/>
        </w:rPr>
      </w:pPr>
    </w:p>
    <w:p w:rsidR="00A14EBF" w:rsidRDefault="00A14EBF">
      <w:pPr>
        <w:rPr>
          <w:b/>
          <w:sz w:val="28"/>
          <w:lang w:val="en-US"/>
        </w:rPr>
      </w:pPr>
    </w:p>
    <w:p w:rsidR="00A14EBF" w:rsidRDefault="00A14EBF">
      <w:pPr>
        <w:rPr>
          <w:b/>
          <w:sz w:val="28"/>
          <w:lang w:val="en-US"/>
        </w:rPr>
      </w:pPr>
    </w:p>
    <w:p w:rsidR="00767A07" w:rsidRDefault="00A14EBF"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lastRenderedPageBreak/>
        <w:t>Figure S</w:t>
      </w:r>
      <w:r w:rsidR="00767A07">
        <w:rPr>
          <w:b/>
          <w:sz w:val="28"/>
          <w:lang w:val="en-US"/>
        </w:rPr>
        <w:t>2</w:t>
      </w:r>
    </w:p>
    <w:p w:rsidR="00767A07" w:rsidRDefault="00767A07">
      <w:pPr>
        <w:rPr>
          <w:b/>
          <w:sz w:val="28"/>
          <w:lang w:val="en-US"/>
        </w:rPr>
      </w:pPr>
      <w:r>
        <w:rPr>
          <w:b/>
          <w:noProof/>
          <w:sz w:val="28"/>
          <w:lang w:eastAsia="de-DE"/>
        </w:rPr>
        <w:drawing>
          <wp:inline distT="0" distB="0" distL="0" distR="0">
            <wp:extent cx="5723586" cy="8541847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mentary Figure 2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259" cy="8542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A07" w:rsidRDefault="00767A07">
      <w:pPr>
        <w:rPr>
          <w:b/>
          <w:sz w:val="28"/>
          <w:lang w:val="en-US"/>
        </w:rPr>
      </w:pPr>
    </w:p>
    <w:p w:rsidR="00767A07" w:rsidRDefault="00767A07" w:rsidP="00A14EBF">
      <w:pPr>
        <w:spacing w:line="276" w:lineRule="auto"/>
        <w:jc w:val="both"/>
        <w:rPr>
          <w:rFonts w:eastAsia="Times New Roman" w:cstheme="minorHAnsi"/>
          <w:color w:val="000000"/>
          <w:lang w:val="en-US" w:eastAsia="de-DE"/>
        </w:rPr>
      </w:pPr>
      <w:r w:rsidRPr="00CF31F0">
        <w:rPr>
          <w:rFonts w:eastAsia="Times New Roman" w:cstheme="minorHAnsi"/>
          <w:b/>
          <w:color w:val="000000"/>
          <w:lang w:val="en-US" w:eastAsia="de-DE"/>
        </w:rPr>
        <w:t xml:space="preserve">Figure </w:t>
      </w:r>
      <w:r w:rsidR="00A14EBF">
        <w:rPr>
          <w:rFonts w:eastAsia="Times New Roman" w:cstheme="minorHAnsi"/>
          <w:b/>
          <w:color w:val="000000"/>
          <w:lang w:val="en-US" w:eastAsia="de-DE"/>
        </w:rPr>
        <w:t>S</w:t>
      </w:r>
      <w:r w:rsidRPr="00CF31F0">
        <w:rPr>
          <w:rFonts w:eastAsia="Times New Roman" w:cstheme="minorHAnsi"/>
          <w:b/>
          <w:color w:val="000000"/>
          <w:lang w:val="en-US" w:eastAsia="de-DE"/>
        </w:rPr>
        <w:t>2.</w:t>
      </w:r>
      <w:r>
        <w:rPr>
          <w:rFonts w:eastAsia="Times New Roman" w:cstheme="minorHAnsi"/>
          <w:b/>
          <w:color w:val="000000"/>
          <w:lang w:val="en-US" w:eastAsia="de-DE"/>
        </w:rPr>
        <w:t xml:space="preserve"> a) </w:t>
      </w:r>
      <w:r w:rsidRPr="00A70AF9">
        <w:rPr>
          <w:rFonts w:eastAsia="Times New Roman" w:cstheme="minorHAnsi"/>
          <w:color w:val="000000"/>
          <w:lang w:val="en-US" w:eastAsia="de-DE"/>
        </w:rPr>
        <w:t>Immunoblot analysis of PLIN2 expression. HUVEC were</w:t>
      </w:r>
      <w:r>
        <w:rPr>
          <w:rFonts w:eastAsia="Times New Roman" w:cstheme="minorHAnsi"/>
          <w:b/>
          <w:color w:val="000000"/>
          <w:lang w:val="en-US" w:eastAsia="de-DE"/>
        </w:rPr>
        <w:t xml:space="preserve"> </w:t>
      </w:r>
      <w:r>
        <w:rPr>
          <w:rFonts w:eastAsia="Times New Roman" w:cstheme="minorHAnsi"/>
          <w:color w:val="000000"/>
          <w:lang w:val="en-US" w:eastAsia="de-DE"/>
        </w:rPr>
        <w:t xml:space="preserve">treated for 16 </w:t>
      </w:r>
      <w:proofErr w:type="spellStart"/>
      <w:r>
        <w:rPr>
          <w:rFonts w:eastAsia="Times New Roman" w:cstheme="minorHAnsi"/>
          <w:color w:val="000000"/>
          <w:lang w:val="en-US" w:eastAsia="de-DE"/>
        </w:rPr>
        <w:t>hr</w:t>
      </w:r>
      <w:proofErr w:type="spellEnd"/>
      <w:r>
        <w:rPr>
          <w:rFonts w:eastAsia="Times New Roman" w:cstheme="minorHAnsi"/>
          <w:color w:val="000000"/>
          <w:lang w:val="en-US" w:eastAsia="de-DE"/>
        </w:rPr>
        <w:t xml:space="preserve"> with 150 µM PA alone or in combination with 2.5 </w:t>
      </w:r>
      <w:proofErr w:type="spellStart"/>
      <w:r>
        <w:rPr>
          <w:rFonts w:eastAsia="Times New Roman" w:cstheme="minorHAnsi"/>
          <w:color w:val="000000"/>
          <w:lang w:val="en-US" w:eastAsia="de-DE"/>
        </w:rPr>
        <w:t>mM</w:t>
      </w:r>
      <w:proofErr w:type="spellEnd"/>
      <w:r>
        <w:rPr>
          <w:rFonts w:eastAsia="Times New Roman" w:cstheme="minorHAnsi"/>
          <w:color w:val="000000"/>
          <w:lang w:val="en-US" w:eastAsia="de-DE"/>
        </w:rPr>
        <w:t xml:space="preserve"> 4-PBA, or with 150 µM OA alone or in combination with </w:t>
      </w:r>
      <w:proofErr w:type="gramStart"/>
      <w:r>
        <w:rPr>
          <w:rFonts w:eastAsia="Times New Roman" w:cstheme="minorHAnsi"/>
          <w:color w:val="000000"/>
          <w:lang w:val="en-US" w:eastAsia="de-DE"/>
        </w:rPr>
        <w:t>5</w:t>
      </w:r>
      <w:proofErr w:type="gramEnd"/>
      <w:r>
        <w:rPr>
          <w:rFonts w:eastAsia="Times New Roman" w:cstheme="minorHAnsi"/>
          <w:color w:val="000000"/>
          <w:lang w:val="en-US" w:eastAsia="de-DE"/>
        </w:rPr>
        <w:t xml:space="preserve"> µM A922500. </w:t>
      </w:r>
      <w:bookmarkStart w:id="1" w:name="OLE_LINK3"/>
      <w:r w:rsidRPr="00374A14">
        <w:rPr>
          <w:rFonts w:eastAsia="Times New Roman" w:cstheme="minorHAnsi"/>
          <w:color w:val="000000"/>
          <w:lang w:val="en-US" w:eastAsia="de-DE"/>
        </w:rPr>
        <w:t xml:space="preserve">Cells were lysed in </w:t>
      </w:r>
      <w:proofErr w:type="gramStart"/>
      <w:r w:rsidRPr="00374A14">
        <w:rPr>
          <w:rFonts w:eastAsia="Times New Roman" w:cstheme="minorHAnsi"/>
          <w:color w:val="000000"/>
          <w:lang w:val="en-US" w:eastAsia="de-DE"/>
        </w:rPr>
        <w:t>2</w:t>
      </w:r>
      <w:r>
        <w:rPr>
          <w:rFonts w:eastAsia="Times New Roman" w:cstheme="minorHAnsi"/>
          <w:color w:val="000000"/>
          <w:lang w:val="en-US" w:eastAsia="de-DE"/>
        </w:rPr>
        <w:t>X</w:t>
      </w:r>
      <w:proofErr w:type="gramEnd"/>
      <w:r w:rsidRPr="00374A14">
        <w:rPr>
          <w:rFonts w:eastAsia="Times New Roman" w:cstheme="minorHAnsi"/>
          <w:color w:val="000000"/>
          <w:lang w:val="en-US" w:eastAsia="de-DE"/>
        </w:rPr>
        <w:t xml:space="preserve"> sample buffer and </w:t>
      </w:r>
      <w:proofErr w:type="spellStart"/>
      <w:r w:rsidRPr="00374A14">
        <w:rPr>
          <w:rFonts w:eastAsia="Times New Roman" w:cstheme="minorHAnsi"/>
          <w:color w:val="000000"/>
          <w:lang w:val="en-US" w:eastAsia="de-DE"/>
        </w:rPr>
        <w:t>analysed</w:t>
      </w:r>
      <w:proofErr w:type="spellEnd"/>
      <w:r w:rsidRPr="00374A14">
        <w:rPr>
          <w:rFonts w:eastAsia="Times New Roman" w:cstheme="minorHAnsi"/>
          <w:color w:val="000000"/>
          <w:lang w:val="en-US" w:eastAsia="de-DE"/>
        </w:rPr>
        <w:t xml:space="preserve"> for expression of </w:t>
      </w:r>
      <w:r>
        <w:rPr>
          <w:rFonts w:eastAsia="Times New Roman" w:cstheme="minorHAnsi"/>
          <w:color w:val="000000"/>
          <w:lang w:val="en-US" w:eastAsia="de-DE"/>
        </w:rPr>
        <w:t>PLIN2</w:t>
      </w:r>
      <w:r w:rsidRPr="00374A14">
        <w:rPr>
          <w:rFonts w:eastAsia="Times New Roman" w:cstheme="minorHAnsi"/>
          <w:color w:val="000000"/>
          <w:lang w:val="en-US" w:eastAsia="de-DE"/>
        </w:rPr>
        <w:t xml:space="preserve">. Vinculin </w:t>
      </w:r>
      <w:proofErr w:type="gramStart"/>
      <w:r w:rsidRPr="00374A14">
        <w:rPr>
          <w:rFonts w:eastAsia="Times New Roman" w:cstheme="minorHAnsi"/>
          <w:color w:val="000000"/>
          <w:lang w:val="en-US" w:eastAsia="de-DE"/>
        </w:rPr>
        <w:t>w</w:t>
      </w:r>
      <w:r>
        <w:rPr>
          <w:rFonts w:eastAsia="Times New Roman" w:cstheme="minorHAnsi"/>
          <w:color w:val="000000"/>
          <w:lang w:val="en-US" w:eastAsia="de-DE"/>
        </w:rPr>
        <w:t>as used</w:t>
      </w:r>
      <w:proofErr w:type="gramEnd"/>
      <w:r>
        <w:rPr>
          <w:rFonts w:eastAsia="Times New Roman" w:cstheme="minorHAnsi"/>
          <w:color w:val="000000"/>
          <w:lang w:val="en-US" w:eastAsia="de-DE"/>
        </w:rPr>
        <w:t xml:space="preserve"> as loading control</w:t>
      </w:r>
      <w:bookmarkEnd w:id="1"/>
      <w:r>
        <w:rPr>
          <w:rFonts w:eastAsia="Times New Roman" w:cstheme="minorHAnsi"/>
          <w:color w:val="000000"/>
          <w:lang w:val="en-US" w:eastAsia="de-DE"/>
        </w:rPr>
        <w:t>. Right side shows quantification of PLIN2 immunoblot. n=</w:t>
      </w:r>
      <w:proofErr w:type="gramStart"/>
      <w:r>
        <w:rPr>
          <w:rFonts w:eastAsia="Times New Roman" w:cstheme="minorHAnsi"/>
          <w:color w:val="000000"/>
          <w:lang w:val="en-US" w:eastAsia="de-DE"/>
        </w:rPr>
        <w:t>3</w:t>
      </w:r>
      <w:proofErr w:type="gramEnd"/>
      <w:r>
        <w:rPr>
          <w:rFonts w:eastAsia="Times New Roman" w:cstheme="minorHAnsi"/>
          <w:color w:val="000000"/>
          <w:lang w:val="en-US" w:eastAsia="de-DE"/>
        </w:rPr>
        <w:t xml:space="preserve">. </w:t>
      </w:r>
      <w:bookmarkStart w:id="2" w:name="OLE_LINK2"/>
      <w:proofErr w:type="spellStart"/>
      <w:r w:rsidRPr="003E00D0">
        <w:rPr>
          <w:rFonts w:eastAsia="Times New Roman" w:cstheme="minorHAnsi"/>
          <w:color w:val="000000"/>
          <w:lang w:val="en-US" w:eastAsia="de-DE"/>
        </w:rPr>
        <w:t>GraphPad</w:t>
      </w:r>
      <w:proofErr w:type="spellEnd"/>
      <w:r w:rsidRPr="003E00D0">
        <w:rPr>
          <w:rFonts w:eastAsia="Times New Roman" w:cstheme="minorHAnsi"/>
          <w:color w:val="000000"/>
          <w:lang w:val="en-US" w:eastAsia="de-DE"/>
        </w:rPr>
        <w:t xml:space="preserve"> Prism software and </w:t>
      </w:r>
      <w:r>
        <w:rPr>
          <w:rFonts w:eastAsia="Times New Roman" w:cstheme="minorHAnsi"/>
          <w:color w:val="000000"/>
          <w:lang w:val="en-US" w:eastAsia="de-DE"/>
        </w:rPr>
        <w:t>one-way</w:t>
      </w:r>
      <w:r w:rsidRPr="003E00D0">
        <w:rPr>
          <w:rFonts w:eastAsia="Times New Roman" w:cstheme="minorHAnsi"/>
          <w:color w:val="000000"/>
          <w:lang w:val="en-US" w:eastAsia="de-DE"/>
        </w:rPr>
        <w:t xml:space="preserve"> ANOVA with </w:t>
      </w:r>
      <w:proofErr w:type="spellStart"/>
      <w:r>
        <w:rPr>
          <w:rFonts w:eastAsia="Times New Roman" w:cstheme="minorHAnsi"/>
          <w:color w:val="000000"/>
          <w:lang w:val="en-US" w:eastAsia="de-DE"/>
        </w:rPr>
        <w:t>Dunnett</w:t>
      </w:r>
      <w:r w:rsidRPr="003E00D0">
        <w:rPr>
          <w:rFonts w:eastAsia="Times New Roman" w:cstheme="minorHAnsi"/>
          <w:color w:val="000000"/>
          <w:lang w:val="en-US" w:eastAsia="de-DE"/>
        </w:rPr>
        <w:t>’s</w:t>
      </w:r>
      <w:proofErr w:type="spellEnd"/>
      <w:r w:rsidRPr="003E00D0">
        <w:rPr>
          <w:rFonts w:eastAsia="Times New Roman" w:cstheme="minorHAnsi"/>
          <w:color w:val="000000"/>
          <w:lang w:val="en-US" w:eastAsia="de-DE"/>
        </w:rPr>
        <w:t xml:space="preserve"> multiple comparison test </w:t>
      </w:r>
      <w:proofErr w:type="gramStart"/>
      <w:r w:rsidRPr="003E00D0">
        <w:rPr>
          <w:rFonts w:eastAsia="Times New Roman" w:cstheme="minorHAnsi"/>
          <w:color w:val="000000"/>
          <w:lang w:val="en-US" w:eastAsia="de-DE"/>
        </w:rPr>
        <w:t>we</w:t>
      </w:r>
      <w:r>
        <w:rPr>
          <w:rFonts w:eastAsia="Times New Roman" w:cstheme="minorHAnsi"/>
          <w:color w:val="000000"/>
          <w:lang w:val="en-US" w:eastAsia="de-DE"/>
        </w:rPr>
        <w:t>re used</w:t>
      </w:r>
      <w:proofErr w:type="gramEnd"/>
      <w:r>
        <w:rPr>
          <w:rFonts w:eastAsia="Times New Roman" w:cstheme="minorHAnsi"/>
          <w:color w:val="000000"/>
          <w:lang w:val="en-US" w:eastAsia="de-DE"/>
        </w:rPr>
        <w:t xml:space="preserve"> for statistical analysis.</w:t>
      </w:r>
      <w:bookmarkEnd w:id="2"/>
      <w:r>
        <w:rPr>
          <w:rFonts w:eastAsia="Times New Roman" w:cstheme="minorHAnsi"/>
          <w:color w:val="000000"/>
          <w:lang w:val="en-US" w:eastAsia="de-DE"/>
        </w:rPr>
        <w:t xml:space="preserve"> b) Immunofluorescence analysis of CHOP expression in HUVEC treated for 16 </w:t>
      </w:r>
      <w:proofErr w:type="spellStart"/>
      <w:r>
        <w:rPr>
          <w:rFonts w:eastAsia="Times New Roman" w:cstheme="minorHAnsi"/>
          <w:color w:val="000000"/>
          <w:lang w:val="en-US" w:eastAsia="de-DE"/>
        </w:rPr>
        <w:t>hr</w:t>
      </w:r>
      <w:proofErr w:type="spellEnd"/>
      <w:r>
        <w:rPr>
          <w:rFonts w:eastAsia="Times New Roman" w:cstheme="minorHAnsi"/>
          <w:color w:val="000000"/>
          <w:lang w:val="en-US" w:eastAsia="de-DE"/>
        </w:rPr>
        <w:t xml:space="preserve"> with 150 µM PA or SA alone or in combination with 150 µM OA. </w:t>
      </w:r>
      <w:r w:rsidRPr="000C3546">
        <w:rPr>
          <w:rFonts w:eastAsia="Times New Roman" w:cstheme="minorHAnsi"/>
          <w:color w:val="000000"/>
          <w:lang w:val="en-US" w:eastAsia="de-DE"/>
        </w:rPr>
        <w:t xml:space="preserve">Upon treatment, the cells were fixed and stained with CHOP </w:t>
      </w:r>
      <w:proofErr w:type="gramStart"/>
      <w:r>
        <w:rPr>
          <w:rFonts w:eastAsia="Times New Roman" w:cstheme="minorHAnsi"/>
          <w:color w:val="000000"/>
          <w:lang w:val="en-US" w:eastAsia="de-DE"/>
        </w:rPr>
        <w:t>antibody and DAPI</w:t>
      </w:r>
      <w:proofErr w:type="gramEnd"/>
      <w:r w:rsidRPr="000C3546">
        <w:rPr>
          <w:rFonts w:eastAsia="Times New Roman" w:cstheme="minorHAnsi"/>
          <w:color w:val="000000"/>
          <w:lang w:val="en-US" w:eastAsia="de-DE"/>
        </w:rPr>
        <w:t xml:space="preserve"> and imaged using Zeiss </w:t>
      </w:r>
      <w:proofErr w:type="spellStart"/>
      <w:r w:rsidRPr="000C3546">
        <w:rPr>
          <w:rFonts w:eastAsia="Times New Roman" w:cstheme="minorHAnsi"/>
          <w:color w:val="000000"/>
          <w:lang w:val="en-US" w:eastAsia="de-DE"/>
        </w:rPr>
        <w:t>AxioObserver</w:t>
      </w:r>
      <w:proofErr w:type="spellEnd"/>
      <w:r w:rsidRPr="000C3546">
        <w:rPr>
          <w:rFonts w:eastAsia="Times New Roman" w:cstheme="minorHAnsi"/>
          <w:color w:val="000000"/>
          <w:lang w:val="en-US" w:eastAsia="de-DE"/>
        </w:rPr>
        <w:t xml:space="preserve"> fluorescence </w:t>
      </w:r>
      <w:proofErr w:type="spellStart"/>
      <w:r w:rsidRPr="000C3546">
        <w:rPr>
          <w:rFonts w:eastAsia="Times New Roman" w:cstheme="minorHAnsi"/>
          <w:color w:val="000000"/>
          <w:lang w:val="en-US" w:eastAsia="de-DE"/>
        </w:rPr>
        <w:t>m</w:t>
      </w:r>
      <w:r>
        <w:rPr>
          <w:rFonts w:eastAsia="Times New Roman" w:cstheme="minorHAnsi"/>
          <w:color w:val="000000"/>
          <w:lang w:val="en-US" w:eastAsia="de-DE"/>
        </w:rPr>
        <w:t>icrosope</w:t>
      </w:r>
      <w:proofErr w:type="spellEnd"/>
      <w:r>
        <w:rPr>
          <w:rFonts w:eastAsia="Times New Roman" w:cstheme="minorHAnsi"/>
          <w:color w:val="000000"/>
          <w:lang w:val="en-US" w:eastAsia="de-DE"/>
        </w:rPr>
        <w:t xml:space="preserve">. Scale bars represent </w:t>
      </w:r>
      <w:proofErr w:type="gramStart"/>
      <w:r>
        <w:rPr>
          <w:rFonts w:eastAsia="Times New Roman" w:cstheme="minorHAnsi"/>
          <w:color w:val="000000"/>
          <w:lang w:val="en-US" w:eastAsia="de-DE"/>
        </w:rPr>
        <w:t>2</w:t>
      </w:r>
      <w:r w:rsidRPr="000C3546">
        <w:rPr>
          <w:rFonts w:eastAsia="Times New Roman" w:cstheme="minorHAnsi"/>
          <w:color w:val="000000"/>
          <w:lang w:val="en-US" w:eastAsia="de-DE"/>
        </w:rPr>
        <w:t>0 µm</w:t>
      </w:r>
      <w:proofErr w:type="gramEnd"/>
      <w:r w:rsidRPr="000C3546">
        <w:rPr>
          <w:rFonts w:eastAsia="Times New Roman" w:cstheme="minorHAnsi"/>
          <w:color w:val="000000"/>
          <w:lang w:val="en-US" w:eastAsia="de-DE"/>
        </w:rPr>
        <w:t xml:space="preserve">. </w:t>
      </w:r>
      <w:r w:rsidRPr="00044926">
        <w:rPr>
          <w:rFonts w:eastAsia="Times New Roman" w:cstheme="minorHAnsi"/>
          <w:b/>
          <w:color w:val="000000"/>
          <w:lang w:val="en-US" w:eastAsia="de-DE"/>
        </w:rPr>
        <w:t>c)</w:t>
      </w:r>
      <w:r>
        <w:rPr>
          <w:rFonts w:eastAsia="Times New Roman" w:cstheme="minorHAnsi"/>
          <w:color w:val="000000"/>
          <w:lang w:val="en-US" w:eastAsia="de-DE"/>
        </w:rPr>
        <w:t xml:space="preserve"> </w:t>
      </w:r>
      <w:r w:rsidRPr="00374A14">
        <w:rPr>
          <w:rFonts w:eastAsia="Times New Roman" w:cstheme="minorHAnsi"/>
          <w:color w:val="000000"/>
          <w:lang w:val="en-US" w:eastAsia="de-DE"/>
        </w:rPr>
        <w:t xml:space="preserve">BODIPY 493/503 staining of lipid droplets. HUVEC </w:t>
      </w:r>
      <w:proofErr w:type="gramStart"/>
      <w:r w:rsidRPr="00374A14">
        <w:rPr>
          <w:rFonts w:eastAsia="Times New Roman" w:cstheme="minorHAnsi"/>
          <w:color w:val="000000"/>
          <w:lang w:val="en-US" w:eastAsia="de-DE"/>
        </w:rPr>
        <w:t xml:space="preserve">were seeded on 8-well IBIDI chamber and treated for 16 </w:t>
      </w:r>
      <w:proofErr w:type="spellStart"/>
      <w:r w:rsidRPr="00374A14">
        <w:rPr>
          <w:rFonts w:eastAsia="Times New Roman" w:cstheme="minorHAnsi"/>
          <w:color w:val="000000"/>
          <w:lang w:val="en-US" w:eastAsia="de-DE"/>
        </w:rPr>
        <w:t>hr</w:t>
      </w:r>
      <w:proofErr w:type="spellEnd"/>
      <w:r w:rsidRPr="00374A14">
        <w:rPr>
          <w:rFonts w:eastAsia="Times New Roman" w:cstheme="minorHAnsi"/>
          <w:color w:val="000000"/>
          <w:lang w:val="en-US" w:eastAsia="de-DE"/>
        </w:rPr>
        <w:t xml:space="preserve"> with 150 </w:t>
      </w:r>
      <w:r>
        <w:rPr>
          <w:rFonts w:eastAsia="Times New Roman" w:cstheme="minorHAnsi"/>
          <w:color w:val="000000"/>
          <w:lang w:val="en-US" w:eastAsia="de-DE"/>
        </w:rPr>
        <w:t>µ</w:t>
      </w:r>
      <w:r w:rsidRPr="00374A14">
        <w:rPr>
          <w:rFonts w:eastAsia="Times New Roman" w:cstheme="minorHAnsi"/>
          <w:color w:val="000000"/>
          <w:lang w:val="en-US" w:eastAsia="de-DE"/>
        </w:rPr>
        <w:t xml:space="preserve">M of </w:t>
      </w:r>
      <w:r>
        <w:rPr>
          <w:rFonts w:eastAsia="Times New Roman" w:cstheme="minorHAnsi"/>
          <w:color w:val="000000"/>
          <w:lang w:val="en-US" w:eastAsia="de-DE"/>
        </w:rPr>
        <w:t>PA, OA or combination of both</w:t>
      </w:r>
      <w:proofErr w:type="gramEnd"/>
      <w:r>
        <w:rPr>
          <w:rFonts w:eastAsia="Times New Roman" w:cstheme="minorHAnsi"/>
          <w:color w:val="000000"/>
          <w:lang w:val="en-US" w:eastAsia="de-DE"/>
        </w:rPr>
        <w:t xml:space="preserve">. </w:t>
      </w:r>
      <w:r w:rsidRPr="00374A14">
        <w:rPr>
          <w:rFonts w:eastAsia="Times New Roman" w:cstheme="minorHAnsi"/>
          <w:color w:val="000000"/>
          <w:lang w:val="en-US" w:eastAsia="de-DE"/>
        </w:rPr>
        <w:t xml:space="preserve">BSA alone </w:t>
      </w:r>
      <w:proofErr w:type="gramStart"/>
      <w:r>
        <w:rPr>
          <w:rFonts w:eastAsia="Times New Roman" w:cstheme="minorHAnsi"/>
          <w:color w:val="000000"/>
          <w:lang w:val="en-US" w:eastAsia="de-DE"/>
        </w:rPr>
        <w:t>was used</w:t>
      </w:r>
      <w:proofErr w:type="gramEnd"/>
      <w:r>
        <w:rPr>
          <w:rFonts w:eastAsia="Times New Roman" w:cstheme="minorHAnsi"/>
          <w:color w:val="000000"/>
          <w:lang w:val="en-US" w:eastAsia="de-DE"/>
        </w:rPr>
        <w:t xml:space="preserve"> as vehicle</w:t>
      </w:r>
      <w:r w:rsidRPr="00374A14">
        <w:rPr>
          <w:rFonts w:eastAsia="Times New Roman" w:cstheme="minorHAnsi"/>
          <w:color w:val="000000"/>
          <w:lang w:val="en-US" w:eastAsia="de-DE"/>
        </w:rPr>
        <w:t xml:space="preserve"> control. The cells </w:t>
      </w:r>
      <w:proofErr w:type="gramStart"/>
      <w:r w:rsidRPr="00374A14">
        <w:rPr>
          <w:rFonts w:eastAsia="Times New Roman" w:cstheme="minorHAnsi"/>
          <w:color w:val="000000"/>
          <w:lang w:val="en-US" w:eastAsia="de-DE"/>
        </w:rPr>
        <w:t>were fixed</w:t>
      </w:r>
      <w:proofErr w:type="gramEnd"/>
      <w:r w:rsidRPr="00374A14">
        <w:rPr>
          <w:rFonts w:eastAsia="Times New Roman" w:cstheme="minorHAnsi"/>
          <w:color w:val="000000"/>
          <w:lang w:val="en-US" w:eastAsia="de-DE"/>
        </w:rPr>
        <w:t>, stained with BODIPY 493/503</w:t>
      </w:r>
      <w:r>
        <w:rPr>
          <w:rFonts w:eastAsia="Times New Roman" w:cstheme="minorHAnsi"/>
          <w:color w:val="000000"/>
          <w:lang w:val="en-US" w:eastAsia="de-DE"/>
        </w:rPr>
        <w:t xml:space="preserve"> and </w:t>
      </w:r>
      <w:proofErr w:type="spellStart"/>
      <w:r>
        <w:rPr>
          <w:rFonts w:eastAsia="Times New Roman" w:cstheme="minorHAnsi"/>
          <w:color w:val="000000"/>
          <w:lang w:val="en-US" w:eastAsia="de-DE"/>
        </w:rPr>
        <w:t>Phalloidin</w:t>
      </w:r>
      <w:proofErr w:type="spellEnd"/>
      <w:r w:rsidRPr="00374A14">
        <w:rPr>
          <w:rFonts w:eastAsia="Times New Roman" w:cstheme="minorHAnsi"/>
          <w:color w:val="000000"/>
          <w:lang w:val="en-US" w:eastAsia="de-DE"/>
        </w:rPr>
        <w:t xml:space="preserve">.  The samples </w:t>
      </w:r>
      <w:proofErr w:type="gramStart"/>
      <w:r w:rsidRPr="00374A14">
        <w:rPr>
          <w:rFonts w:eastAsia="Times New Roman" w:cstheme="minorHAnsi"/>
          <w:color w:val="000000"/>
          <w:lang w:val="en-US" w:eastAsia="de-DE"/>
        </w:rPr>
        <w:t>were imaged</w:t>
      </w:r>
      <w:proofErr w:type="gramEnd"/>
      <w:r w:rsidRPr="00374A14">
        <w:rPr>
          <w:rFonts w:eastAsia="Times New Roman" w:cstheme="minorHAnsi"/>
          <w:color w:val="000000"/>
          <w:lang w:val="en-US" w:eastAsia="de-DE"/>
        </w:rPr>
        <w:t xml:space="preserve"> using Zeiss </w:t>
      </w:r>
      <w:proofErr w:type="spellStart"/>
      <w:r w:rsidRPr="00374A14">
        <w:rPr>
          <w:rFonts w:eastAsia="Times New Roman" w:cstheme="minorHAnsi"/>
          <w:color w:val="000000"/>
          <w:lang w:val="en-US" w:eastAsia="de-DE"/>
        </w:rPr>
        <w:t>AxioObserver</w:t>
      </w:r>
      <w:proofErr w:type="spellEnd"/>
      <w:r w:rsidRPr="00374A14">
        <w:rPr>
          <w:rFonts w:eastAsia="Times New Roman" w:cstheme="minorHAnsi"/>
          <w:color w:val="000000"/>
          <w:lang w:val="en-US" w:eastAsia="de-DE"/>
        </w:rPr>
        <w:t xml:space="preserve">. Scale bar represents </w:t>
      </w:r>
      <w:r>
        <w:rPr>
          <w:rFonts w:eastAsia="Times New Roman" w:cstheme="minorHAnsi"/>
          <w:color w:val="000000"/>
          <w:lang w:val="en-US" w:eastAsia="de-DE"/>
        </w:rPr>
        <w:t>20</w:t>
      </w:r>
      <w:r w:rsidRPr="00374A14">
        <w:rPr>
          <w:rFonts w:eastAsia="Times New Roman" w:cstheme="minorHAnsi"/>
          <w:color w:val="000000"/>
          <w:lang w:val="en-US" w:eastAsia="de-DE"/>
        </w:rPr>
        <w:t>µ</w:t>
      </w:r>
      <w:r>
        <w:rPr>
          <w:rFonts w:eastAsia="Times New Roman" w:cstheme="minorHAnsi"/>
          <w:color w:val="000000"/>
          <w:lang w:val="en-US" w:eastAsia="de-DE"/>
        </w:rPr>
        <w:t>m</w:t>
      </w:r>
      <w:r w:rsidRPr="00374A14">
        <w:rPr>
          <w:rFonts w:eastAsia="Times New Roman" w:cstheme="minorHAnsi"/>
          <w:color w:val="000000"/>
          <w:lang w:val="en-US" w:eastAsia="de-DE"/>
        </w:rPr>
        <w:t>.</w:t>
      </w:r>
      <w:r>
        <w:rPr>
          <w:rFonts w:eastAsia="Times New Roman" w:cstheme="minorHAnsi"/>
          <w:color w:val="000000"/>
          <w:lang w:val="en-US" w:eastAsia="de-DE"/>
        </w:rPr>
        <w:t xml:space="preserve"> </w:t>
      </w:r>
      <w:r w:rsidRPr="00617A78">
        <w:rPr>
          <w:rFonts w:eastAsia="Times New Roman" w:cstheme="minorHAnsi"/>
          <w:b/>
          <w:color w:val="000000"/>
          <w:lang w:val="en-US" w:eastAsia="de-DE"/>
        </w:rPr>
        <w:t>d)</w:t>
      </w:r>
      <w:r>
        <w:rPr>
          <w:rFonts w:eastAsia="Times New Roman" w:cstheme="minorHAnsi"/>
          <w:color w:val="000000"/>
          <w:lang w:val="en-US" w:eastAsia="de-DE"/>
        </w:rPr>
        <w:t xml:space="preserve"> Immunofluorescence analysis of CHOP expression and ER morphology in HUVEC treated for 16 </w:t>
      </w:r>
      <w:proofErr w:type="spellStart"/>
      <w:r>
        <w:rPr>
          <w:rFonts w:eastAsia="Times New Roman" w:cstheme="minorHAnsi"/>
          <w:color w:val="000000"/>
          <w:lang w:val="en-US" w:eastAsia="de-DE"/>
        </w:rPr>
        <w:t>hr</w:t>
      </w:r>
      <w:proofErr w:type="spellEnd"/>
      <w:r>
        <w:rPr>
          <w:rFonts w:eastAsia="Times New Roman" w:cstheme="minorHAnsi"/>
          <w:color w:val="000000"/>
          <w:lang w:val="en-US" w:eastAsia="de-DE"/>
        </w:rPr>
        <w:t xml:space="preserve"> with 150 µM PA alone or in combination with 20 µM or 100 µM propranolol. Upon </w:t>
      </w:r>
      <w:proofErr w:type="gramStart"/>
      <w:r>
        <w:rPr>
          <w:rFonts w:eastAsia="Times New Roman" w:cstheme="minorHAnsi"/>
          <w:color w:val="000000"/>
          <w:lang w:val="en-US" w:eastAsia="de-DE"/>
        </w:rPr>
        <w:t>treatment</w:t>
      </w:r>
      <w:proofErr w:type="gramEnd"/>
      <w:r>
        <w:rPr>
          <w:rFonts w:eastAsia="Times New Roman" w:cstheme="minorHAnsi"/>
          <w:color w:val="000000"/>
          <w:lang w:val="en-US" w:eastAsia="de-DE"/>
        </w:rPr>
        <w:t xml:space="preserve"> the cells were fixed and stained with CHOP and Grp78 antibodies and imaged using </w:t>
      </w:r>
      <w:r w:rsidRPr="00374A14">
        <w:rPr>
          <w:rFonts w:eastAsia="Times New Roman" w:cstheme="minorHAnsi"/>
          <w:color w:val="000000"/>
          <w:lang w:val="en-US" w:eastAsia="de-DE"/>
        </w:rPr>
        <w:t xml:space="preserve">Zeiss </w:t>
      </w:r>
      <w:proofErr w:type="spellStart"/>
      <w:r w:rsidRPr="00374A14">
        <w:rPr>
          <w:rFonts w:eastAsia="Times New Roman" w:cstheme="minorHAnsi"/>
          <w:color w:val="000000"/>
          <w:lang w:val="en-US" w:eastAsia="de-DE"/>
        </w:rPr>
        <w:t>AxioObserver</w:t>
      </w:r>
      <w:proofErr w:type="spellEnd"/>
      <w:r>
        <w:rPr>
          <w:rFonts w:eastAsia="Times New Roman" w:cstheme="minorHAnsi"/>
          <w:color w:val="000000"/>
          <w:lang w:val="en-US" w:eastAsia="de-DE"/>
        </w:rPr>
        <w:t xml:space="preserve"> fluorescence </w:t>
      </w:r>
      <w:proofErr w:type="spellStart"/>
      <w:r>
        <w:rPr>
          <w:rFonts w:eastAsia="Times New Roman" w:cstheme="minorHAnsi"/>
          <w:color w:val="000000"/>
          <w:lang w:val="en-US" w:eastAsia="de-DE"/>
        </w:rPr>
        <w:t>microsope</w:t>
      </w:r>
      <w:proofErr w:type="spellEnd"/>
      <w:r>
        <w:rPr>
          <w:rFonts w:eastAsia="Times New Roman" w:cstheme="minorHAnsi"/>
          <w:color w:val="000000"/>
          <w:lang w:val="en-US" w:eastAsia="de-DE"/>
        </w:rPr>
        <w:t xml:space="preserve">. Scale bars represent 10 µm. </w:t>
      </w:r>
      <w:r>
        <w:rPr>
          <w:rFonts w:eastAsia="Times New Roman" w:cstheme="minorHAnsi"/>
          <w:b/>
          <w:color w:val="000000"/>
          <w:lang w:val="en-US" w:eastAsia="de-DE"/>
        </w:rPr>
        <w:t>e</w:t>
      </w:r>
      <w:r w:rsidRPr="00AD75CD">
        <w:rPr>
          <w:rFonts w:eastAsia="Times New Roman" w:cstheme="minorHAnsi"/>
          <w:b/>
          <w:color w:val="000000"/>
          <w:lang w:val="en-US" w:eastAsia="de-DE"/>
        </w:rPr>
        <w:t>)</w:t>
      </w:r>
      <w:r>
        <w:rPr>
          <w:rFonts w:eastAsia="Times New Roman" w:cstheme="minorHAnsi"/>
          <w:b/>
          <w:color w:val="000000"/>
          <w:lang w:val="en-US" w:eastAsia="de-DE"/>
        </w:rPr>
        <w:t xml:space="preserve"> </w:t>
      </w:r>
      <w:r w:rsidRPr="00AD75CD">
        <w:rPr>
          <w:rFonts w:eastAsia="Times New Roman" w:cstheme="minorHAnsi"/>
          <w:color w:val="000000"/>
          <w:lang w:val="en-US" w:eastAsia="de-DE"/>
        </w:rPr>
        <w:t xml:space="preserve">Quantification of percentage of CHOP positive cells </w:t>
      </w:r>
      <w:r>
        <w:rPr>
          <w:rFonts w:eastAsia="Times New Roman" w:cstheme="minorHAnsi"/>
          <w:color w:val="000000"/>
          <w:lang w:val="en-US" w:eastAsia="de-DE"/>
        </w:rPr>
        <w:t xml:space="preserve">(n=3) </w:t>
      </w:r>
      <w:r w:rsidRPr="00AD75CD">
        <w:rPr>
          <w:rFonts w:eastAsia="Times New Roman" w:cstheme="minorHAnsi"/>
          <w:color w:val="000000"/>
          <w:lang w:val="en-US" w:eastAsia="de-DE"/>
        </w:rPr>
        <w:t xml:space="preserve">and ER stress phenotype </w:t>
      </w:r>
      <w:r>
        <w:rPr>
          <w:rFonts w:eastAsia="Times New Roman" w:cstheme="minorHAnsi"/>
          <w:color w:val="000000"/>
          <w:lang w:val="en-US" w:eastAsia="de-DE"/>
        </w:rPr>
        <w:t xml:space="preserve">(n=4) </w:t>
      </w:r>
      <w:r w:rsidRPr="00AD75CD">
        <w:rPr>
          <w:rFonts w:eastAsia="Times New Roman" w:cstheme="minorHAnsi"/>
          <w:color w:val="000000"/>
          <w:lang w:val="en-US" w:eastAsia="de-DE"/>
        </w:rPr>
        <w:t xml:space="preserve">in cells treated as in (c). </w:t>
      </w:r>
      <w:r>
        <w:rPr>
          <w:rFonts w:eastAsia="Times New Roman" w:cstheme="minorHAnsi"/>
          <w:color w:val="000000"/>
          <w:lang w:val="en-US" w:eastAsia="de-DE"/>
        </w:rPr>
        <w:t xml:space="preserve">Disrupted ER morphology with intensive punctuated staining of Grp78 </w:t>
      </w:r>
      <w:proofErr w:type="gramStart"/>
      <w:r>
        <w:rPr>
          <w:rFonts w:eastAsia="Times New Roman" w:cstheme="minorHAnsi"/>
          <w:color w:val="000000"/>
          <w:lang w:val="en-US" w:eastAsia="de-DE"/>
        </w:rPr>
        <w:t>was considered</w:t>
      </w:r>
      <w:proofErr w:type="gramEnd"/>
      <w:r>
        <w:rPr>
          <w:rFonts w:eastAsia="Times New Roman" w:cstheme="minorHAnsi"/>
          <w:color w:val="000000"/>
          <w:lang w:val="en-US" w:eastAsia="de-DE"/>
        </w:rPr>
        <w:t xml:space="preserve"> as manifestation of the ER stress phenotype. n=</w:t>
      </w:r>
      <w:proofErr w:type="gramStart"/>
      <w:r>
        <w:rPr>
          <w:rFonts w:eastAsia="Times New Roman" w:cstheme="minorHAnsi"/>
          <w:color w:val="000000"/>
          <w:lang w:val="en-US" w:eastAsia="de-DE"/>
        </w:rPr>
        <w:t>3</w:t>
      </w:r>
      <w:proofErr w:type="gramEnd"/>
      <w:r>
        <w:rPr>
          <w:rFonts w:eastAsia="Times New Roman" w:cstheme="minorHAnsi"/>
          <w:color w:val="000000"/>
          <w:lang w:val="en-US" w:eastAsia="de-DE"/>
        </w:rPr>
        <w:t xml:space="preserve">. </w:t>
      </w:r>
      <w:proofErr w:type="spellStart"/>
      <w:r w:rsidRPr="003E00D0">
        <w:rPr>
          <w:rFonts w:eastAsia="Times New Roman" w:cstheme="minorHAnsi"/>
          <w:color w:val="000000"/>
          <w:lang w:val="en-US" w:eastAsia="de-DE"/>
        </w:rPr>
        <w:t>GraphPad</w:t>
      </w:r>
      <w:proofErr w:type="spellEnd"/>
      <w:r w:rsidRPr="003E00D0">
        <w:rPr>
          <w:rFonts w:eastAsia="Times New Roman" w:cstheme="minorHAnsi"/>
          <w:color w:val="000000"/>
          <w:lang w:val="en-US" w:eastAsia="de-DE"/>
        </w:rPr>
        <w:t xml:space="preserve"> Prism software and </w:t>
      </w:r>
      <w:r>
        <w:rPr>
          <w:rFonts w:eastAsia="Times New Roman" w:cstheme="minorHAnsi"/>
          <w:color w:val="000000"/>
          <w:lang w:val="en-US" w:eastAsia="de-DE"/>
        </w:rPr>
        <w:t>one-way</w:t>
      </w:r>
      <w:r w:rsidRPr="003E00D0">
        <w:rPr>
          <w:rFonts w:eastAsia="Times New Roman" w:cstheme="minorHAnsi"/>
          <w:color w:val="000000"/>
          <w:lang w:val="en-US" w:eastAsia="de-DE"/>
        </w:rPr>
        <w:t xml:space="preserve"> ANOVA with </w:t>
      </w:r>
      <w:proofErr w:type="spellStart"/>
      <w:r>
        <w:rPr>
          <w:rFonts w:eastAsia="Times New Roman" w:cstheme="minorHAnsi"/>
          <w:color w:val="000000"/>
          <w:lang w:val="en-US" w:eastAsia="de-DE"/>
        </w:rPr>
        <w:t>Dunnett</w:t>
      </w:r>
      <w:r w:rsidRPr="003E00D0">
        <w:rPr>
          <w:rFonts w:eastAsia="Times New Roman" w:cstheme="minorHAnsi"/>
          <w:color w:val="000000"/>
          <w:lang w:val="en-US" w:eastAsia="de-DE"/>
        </w:rPr>
        <w:t>’s</w:t>
      </w:r>
      <w:proofErr w:type="spellEnd"/>
      <w:r w:rsidRPr="003E00D0">
        <w:rPr>
          <w:rFonts w:eastAsia="Times New Roman" w:cstheme="minorHAnsi"/>
          <w:color w:val="000000"/>
          <w:lang w:val="en-US" w:eastAsia="de-DE"/>
        </w:rPr>
        <w:t xml:space="preserve"> multiple comparison test </w:t>
      </w:r>
      <w:proofErr w:type="gramStart"/>
      <w:r w:rsidRPr="003E00D0">
        <w:rPr>
          <w:rFonts w:eastAsia="Times New Roman" w:cstheme="minorHAnsi"/>
          <w:color w:val="000000"/>
          <w:lang w:val="en-US" w:eastAsia="de-DE"/>
        </w:rPr>
        <w:t>we</w:t>
      </w:r>
      <w:r>
        <w:rPr>
          <w:rFonts w:eastAsia="Times New Roman" w:cstheme="minorHAnsi"/>
          <w:color w:val="000000"/>
          <w:lang w:val="en-US" w:eastAsia="de-DE"/>
        </w:rPr>
        <w:t>re used</w:t>
      </w:r>
      <w:proofErr w:type="gramEnd"/>
      <w:r>
        <w:rPr>
          <w:rFonts w:eastAsia="Times New Roman" w:cstheme="minorHAnsi"/>
          <w:color w:val="000000"/>
          <w:lang w:val="en-US" w:eastAsia="de-DE"/>
        </w:rPr>
        <w:t xml:space="preserve"> for statistical analysis.</w:t>
      </w:r>
    </w:p>
    <w:p w:rsidR="00A14EBF" w:rsidRDefault="00A14EBF" w:rsidP="00767A07">
      <w:pPr>
        <w:spacing w:line="360" w:lineRule="auto"/>
        <w:jc w:val="both"/>
        <w:rPr>
          <w:rFonts w:eastAsia="Times New Roman" w:cstheme="minorHAnsi"/>
          <w:color w:val="000000"/>
          <w:lang w:val="en-US" w:eastAsia="de-DE"/>
        </w:rPr>
      </w:pPr>
    </w:p>
    <w:p w:rsidR="00A14EBF" w:rsidRDefault="00A14EBF" w:rsidP="00767A07">
      <w:pPr>
        <w:spacing w:line="360" w:lineRule="auto"/>
        <w:jc w:val="both"/>
        <w:rPr>
          <w:rFonts w:eastAsia="Times New Roman" w:cstheme="minorHAnsi"/>
          <w:color w:val="000000"/>
          <w:lang w:val="en-US" w:eastAsia="de-DE"/>
        </w:rPr>
      </w:pPr>
    </w:p>
    <w:p w:rsidR="00A14EBF" w:rsidRDefault="00A14EBF" w:rsidP="00767A07">
      <w:pPr>
        <w:spacing w:line="360" w:lineRule="auto"/>
        <w:jc w:val="both"/>
        <w:rPr>
          <w:rFonts w:eastAsia="Times New Roman" w:cstheme="minorHAnsi"/>
          <w:color w:val="000000"/>
          <w:lang w:val="en-US" w:eastAsia="de-DE"/>
        </w:rPr>
      </w:pPr>
    </w:p>
    <w:p w:rsidR="00A14EBF" w:rsidRDefault="00A14EBF" w:rsidP="00767A07">
      <w:pPr>
        <w:spacing w:line="360" w:lineRule="auto"/>
        <w:jc w:val="both"/>
        <w:rPr>
          <w:rFonts w:eastAsia="Times New Roman" w:cstheme="minorHAnsi"/>
          <w:color w:val="000000"/>
          <w:lang w:val="en-US" w:eastAsia="de-DE"/>
        </w:rPr>
      </w:pPr>
    </w:p>
    <w:p w:rsidR="00A14EBF" w:rsidRDefault="00A14EBF" w:rsidP="00767A07">
      <w:pPr>
        <w:spacing w:line="360" w:lineRule="auto"/>
        <w:jc w:val="both"/>
        <w:rPr>
          <w:rFonts w:eastAsia="Times New Roman" w:cstheme="minorHAnsi"/>
          <w:color w:val="000000"/>
          <w:lang w:val="en-US" w:eastAsia="de-DE"/>
        </w:rPr>
      </w:pPr>
    </w:p>
    <w:p w:rsidR="00A14EBF" w:rsidRDefault="00A14EBF" w:rsidP="00767A07">
      <w:pPr>
        <w:spacing w:line="360" w:lineRule="auto"/>
        <w:jc w:val="both"/>
        <w:rPr>
          <w:rFonts w:eastAsia="Times New Roman" w:cstheme="minorHAnsi"/>
          <w:color w:val="000000"/>
          <w:lang w:val="en-US" w:eastAsia="de-DE"/>
        </w:rPr>
      </w:pPr>
    </w:p>
    <w:p w:rsidR="00A14EBF" w:rsidRDefault="00A14EBF" w:rsidP="00767A07">
      <w:pPr>
        <w:spacing w:line="360" w:lineRule="auto"/>
        <w:jc w:val="both"/>
        <w:rPr>
          <w:rFonts w:eastAsia="Times New Roman" w:cstheme="minorHAnsi"/>
          <w:color w:val="000000"/>
          <w:lang w:val="en-US" w:eastAsia="de-DE"/>
        </w:rPr>
      </w:pPr>
    </w:p>
    <w:p w:rsidR="00A14EBF" w:rsidRDefault="00A14EBF" w:rsidP="00767A07">
      <w:pPr>
        <w:spacing w:line="360" w:lineRule="auto"/>
        <w:jc w:val="both"/>
        <w:rPr>
          <w:rFonts w:eastAsia="Times New Roman" w:cstheme="minorHAnsi"/>
          <w:color w:val="000000"/>
          <w:lang w:val="en-US" w:eastAsia="de-DE"/>
        </w:rPr>
      </w:pPr>
    </w:p>
    <w:p w:rsidR="00A14EBF" w:rsidRDefault="00A14EBF" w:rsidP="00767A07">
      <w:pPr>
        <w:spacing w:line="360" w:lineRule="auto"/>
        <w:jc w:val="both"/>
        <w:rPr>
          <w:rFonts w:eastAsia="Times New Roman" w:cstheme="minorHAnsi"/>
          <w:color w:val="000000"/>
          <w:lang w:val="en-US" w:eastAsia="de-DE"/>
        </w:rPr>
      </w:pPr>
    </w:p>
    <w:p w:rsidR="00A14EBF" w:rsidRDefault="00A14EBF" w:rsidP="00767A07">
      <w:pPr>
        <w:spacing w:line="360" w:lineRule="auto"/>
        <w:jc w:val="both"/>
        <w:rPr>
          <w:rFonts w:eastAsia="Times New Roman" w:cstheme="minorHAnsi"/>
          <w:color w:val="000000"/>
          <w:lang w:val="en-US" w:eastAsia="de-DE"/>
        </w:rPr>
      </w:pPr>
    </w:p>
    <w:p w:rsidR="00A14EBF" w:rsidRDefault="00A14EBF" w:rsidP="00767A07">
      <w:pPr>
        <w:spacing w:line="360" w:lineRule="auto"/>
        <w:jc w:val="both"/>
        <w:rPr>
          <w:rFonts w:eastAsia="Times New Roman" w:cstheme="minorHAnsi"/>
          <w:color w:val="000000"/>
          <w:lang w:val="en-US" w:eastAsia="de-DE"/>
        </w:rPr>
      </w:pPr>
    </w:p>
    <w:p w:rsidR="00A14EBF" w:rsidRDefault="00A14EBF" w:rsidP="00767A07">
      <w:pPr>
        <w:spacing w:line="360" w:lineRule="auto"/>
        <w:jc w:val="both"/>
        <w:rPr>
          <w:rFonts w:eastAsia="Times New Roman" w:cstheme="minorHAnsi"/>
          <w:color w:val="000000"/>
          <w:lang w:val="en-US" w:eastAsia="de-DE"/>
        </w:rPr>
      </w:pPr>
    </w:p>
    <w:p w:rsidR="00A14EBF" w:rsidRDefault="00A14EBF" w:rsidP="00767A07">
      <w:pPr>
        <w:spacing w:line="360" w:lineRule="auto"/>
        <w:jc w:val="both"/>
        <w:rPr>
          <w:rFonts w:eastAsia="Times New Roman" w:cstheme="minorHAnsi"/>
          <w:color w:val="000000"/>
          <w:lang w:val="en-US" w:eastAsia="de-DE"/>
        </w:rPr>
      </w:pPr>
    </w:p>
    <w:p w:rsidR="00A14EBF" w:rsidRDefault="00A14EBF" w:rsidP="00767A07">
      <w:pPr>
        <w:spacing w:line="360" w:lineRule="auto"/>
        <w:jc w:val="both"/>
        <w:rPr>
          <w:rFonts w:eastAsia="Times New Roman" w:cstheme="minorHAnsi"/>
          <w:color w:val="000000"/>
          <w:lang w:val="en-US" w:eastAsia="de-DE"/>
        </w:rPr>
      </w:pPr>
    </w:p>
    <w:p w:rsidR="00A14EBF" w:rsidRPr="00A14EBF" w:rsidRDefault="00A14EBF" w:rsidP="00767A07">
      <w:pPr>
        <w:spacing w:line="360" w:lineRule="auto"/>
        <w:jc w:val="both"/>
        <w:rPr>
          <w:rFonts w:eastAsia="Times New Roman" w:cstheme="minorHAnsi"/>
          <w:b/>
          <w:color w:val="000000"/>
          <w:sz w:val="28"/>
          <w:lang w:val="en-US" w:eastAsia="de-DE"/>
        </w:rPr>
      </w:pPr>
      <w:r w:rsidRPr="00A14EBF">
        <w:rPr>
          <w:rFonts w:eastAsia="Times New Roman" w:cstheme="minorHAnsi"/>
          <w:b/>
          <w:color w:val="000000"/>
          <w:sz w:val="28"/>
          <w:lang w:val="en-US" w:eastAsia="de-DE"/>
        </w:rPr>
        <w:lastRenderedPageBreak/>
        <w:t>Figure S3</w:t>
      </w:r>
    </w:p>
    <w:p w:rsidR="00767A07" w:rsidRDefault="00767A07" w:rsidP="00A14EBF">
      <w:pPr>
        <w:jc w:val="center"/>
        <w:rPr>
          <w:b/>
          <w:sz w:val="28"/>
          <w:lang w:val="en-US"/>
        </w:rPr>
      </w:pPr>
      <w:r>
        <w:rPr>
          <w:b/>
          <w:noProof/>
          <w:sz w:val="28"/>
          <w:lang w:eastAsia="de-DE"/>
        </w:rPr>
        <w:drawing>
          <wp:inline distT="0" distB="0" distL="0" distR="0">
            <wp:extent cx="3605784" cy="5236464"/>
            <wp:effectExtent l="0" t="0" r="0" b="254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ementary Figure 3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5784" cy="5236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A07" w:rsidRPr="00767A07" w:rsidRDefault="00767A07" w:rsidP="00A14EBF">
      <w:pPr>
        <w:spacing w:line="276" w:lineRule="auto"/>
        <w:jc w:val="both"/>
        <w:rPr>
          <w:rFonts w:eastAsia="Times New Roman" w:cstheme="minorHAnsi"/>
          <w:color w:val="000000"/>
          <w:lang w:val="en-US" w:eastAsia="de-DE"/>
        </w:rPr>
      </w:pPr>
      <w:r w:rsidRPr="00CF31F0">
        <w:rPr>
          <w:rFonts w:eastAsia="Times New Roman" w:cstheme="minorHAnsi"/>
          <w:b/>
          <w:color w:val="000000"/>
          <w:lang w:val="en-US" w:eastAsia="de-DE"/>
        </w:rPr>
        <w:t>Supplementary Figure 3.</w:t>
      </w:r>
      <w:r>
        <w:rPr>
          <w:rFonts w:eastAsia="Times New Roman" w:cstheme="minorHAnsi"/>
          <w:b/>
          <w:color w:val="000000"/>
          <w:lang w:val="en-US" w:eastAsia="de-DE"/>
        </w:rPr>
        <w:t xml:space="preserve"> a) </w:t>
      </w:r>
      <w:r w:rsidRPr="00AE7A71">
        <w:rPr>
          <w:rFonts w:eastAsia="Times New Roman" w:cstheme="minorHAnsi"/>
          <w:color w:val="000000"/>
          <w:lang w:val="en-US" w:eastAsia="de-DE"/>
        </w:rPr>
        <w:t xml:space="preserve">Immunofluorescence </w:t>
      </w:r>
      <w:r>
        <w:rPr>
          <w:rFonts w:eastAsia="Times New Roman" w:cstheme="minorHAnsi"/>
          <w:color w:val="000000"/>
          <w:lang w:val="en-US" w:eastAsia="de-DE"/>
        </w:rPr>
        <w:t xml:space="preserve">analysis </w:t>
      </w:r>
      <w:r w:rsidRPr="00AE7A71">
        <w:rPr>
          <w:rFonts w:eastAsia="Times New Roman" w:cstheme="minorHAnsi"/>
          <w:color w:val="000000"/>
          <w:lang w:val="en-US" w:eastAsia="de-DE"/>
        </w:rPr>
        <w:t xml:space="preserve">of p62 knockdown </w:t>
      </w:r>
      <w:r>
        <w:rPr>
          <w:rFonts w:eastAsia="Times New Roman" w:cstheme="minorHAnsi"/>
          <w:color w:val="000000"/>
          <w:lang w:val="en-US" w:eastAsia="de-DE"/>
        </w:rPr>
        <w:t xml:space="preserve">efficiency in </w:t>
      </w:r>
      <w:r w:rsidRPr="00AE7A71">
        <w:rPr>
          <w:rFonts w:eastAsia="Times New Roman" w:cstheme="minorHAnsi"/>
          <w:color w:val="000000"/>
          <w:lang w:val="en-US" w:eastAsia="de-DE"/>
        </w:rPr>
        <w:t xml:space="preserve">endothelial cells. HUVEC were transfected with the </w:t>
      </w:r>
      <w:proofErr w:type="gramStart"/>
      <w:r w:rsidRPr="00AE7A71">
        <w:rPr>
          <w:rFonts w:eastAsia="Times New Roman" w:cstheme="minorHAnsi"/>
          <w:color w:val="000000"/>
          <w:lang w:val="en-US" w:eastAsia="de-DE"/>
        </w:rPr>
        <w:t>control</w:t>
      </w:r>
      <w:r>
        <w:rPr>
          <w:rFonts w:eastAsia="Times New Roman" w:cstheme="minorHAnsi"/>
          <w:color w:val="000000"/>
          <w:lang w:val="en-US" w:eastAsia="de-DE"/>
        </w:rPr>
        <w:t xml:space="preserve"> </w:t>
      </w:r>
      <w:proofErr w:type="spellStart"/>
      <w:r>
        <w:rPr>
          <w:rFonts w:eastAsia="Times New Roman" w:cstheme="minorHAnsi"/>
          <w:color w:val="000000"/>
          <w:lang w:val="en-US" w:eastAsia="de-DE"/>
        </w:rPr>
        <w:t>non</w:t>
      </w:r>
      <w:r w:rsidRPr="00AE7A71">
        <w:rPr>
          <w:rFonts w:eastAsia="Times New Roman" w:cstheme="minorHAnsi"/>
          <w:color w:val="000000"/>
          <w:lang w:val="en-US" w:eastAsia="de-DE"/>
        </w:rPr>
        <w:t>targeting</w:t>
      </w:r>
      <w:proofErr w:type="spellEnd"/>
      <w:r w:rsidRPr="00AE7A71">
        <w:rPr>
          <w:rFonts w:eastAsia="Times New Roman" w:cstheme="minorHAnsi"/>
          <w:color w:val="000000"/>
          <w:lang w:val="en-US" w:eastAsia="de-DE"/>
        </w:rPr>
        <w:t xml:space="preserve"> siRNA pool</w:t>
      </w:r>
      <w:proofErr w:type="gramEnd"/>
      <w:r w:rsidRPr="00AE7A71">
        <w:rPr>
          <w:rFonts w:eastAsia="Times New Roman" w:cstheme="minorHAnsi"/>
          <w:color w:val="000000"/>
          <w:lang w:val="en-US" w:eastAsia="de-DE"/>
        </w:rPr>
        <w:t xml:space="preserve">, p62 siRNA pool or left </w:t>
      </w:r>
      <w:proofErr w:type="spellStart"/>
      <w:r w:rsidRPr="00AE7A71">
        <w:rPr>
          <w:rFonts w:eastAsia="Times New Roman" w:cstheme="minorHAnsi"/>
          <w:color w:val="000000"/>
          <w:lang w:val="en-US" w:eastAsia="de-DE"/>
        </w:rPr>
        <w:t>untransfected</w:t>
      </w:r>
      <w:proofErr w:type="spellEnd"/>
      <w:r w:rsidRPr="00AE7A71">
        <w:rPr>
          <w:rFonts w:eastAsia="Times New Roman" w:cstheme="minorHAnsi"/>
          <w:color w:val="000000"/>
          <w:lang w:val="en-US" w:eastAsia="de-DE"/>
        </w:rPr>
        <w:t xml:space="preserve">. 48 </w:t>
      </w:r>
      <w:proofErr w:type="spellStart"/>
      <w:r w:rsidRPr="00AE7A71">
        <w:rPr>
          <w:rFonts w:eastAsia="Times New Roman" w:cstheme="minorHAnsi"/>
          <w:color w:val="000000"/>
          <w:lang w:val="en-US" w:eastAsia="de-DE"/>
        </w:rPr>
        <w:t>hr</w:t>
      </w:r>
      <w:proofErr w:type="spellEnd"/>
      <w:r w:rsidRPr="00AE7A71">
        <w:rPr>
          <w:rFonts w:eastAsia="Times New Roman" w:cstheme="minorHAnsi"/>
          <w:color w:val="000000"/>
          <w:lang w:val="en-US" w:eastAsia="de-DE"/>
        </w:rPr>
        <w:t xml:space="preserve"> post-transfection the cells were treated for 16 </w:t>
      </w:r>
      <w:proofErr w:type="spellStart"/>
      <w:r w:rsidRPr="00AE7A71">
        <w:rPr>
          <w:rFonts w:eastAsia="Times New Roman" w:cstheme="minorHAnsi"/>
          <w:color w:val="000000"/>
          <w:lang w:val="en-US" w:eastAsia="de-DE"/>
        </w:rPr>
        <w:t>hr</w:t>
      </w:r>
      <w:proofErr w:type="spellEnd"/>
      <w:r w:rsidRPr="00AE7A71">
        <w:rPr>
          <w:rFonts w:eastAsia="Times New Roman" w:cstheme="minorHAnsi"/>
          <w:color w:val="000000"/>
          <w:lang w:val="en-US" w:eastAsia="de-DE"/>
        </w:rPr>
        <w:t xml:space="preserve"> with 150 µM PA, fixed and stained with p62 antibody and DAPI. </w:t>
      </w:r>
      <w:r>
        <w:rPr>
          <w:rFonts w:eastAsia="Times New Roman" w:cstheme="minorHAnsi"/>
          <w:color w:val="000000"/>
          <w:lang w:val="en-US" w:eastAsia="de-DE"/>
        </w:rPr>
        <w:t>Scale bar represents 25 µm.</w:t>
      </w:r>
      <w:r w:rsidRPr="007A3130">
        <w:rPr>
          <w:rFonts w:eastAsia="Times New Roman" w:cstheme="minorHAnsi"/>
          <w:b/>
          <w:color w:val="000000"/>
          <w:lang w:val="en-US" w:eastAsia="de-DE"/>
        </w:rPr>
        <w:t xml:space="preserve"> b)</w:t>
      </w:r>
      <w:r>
        <w:rPr>
          <w:rFonts w:eastAsia="Times New Roman" w:cstheme="minorHAnsi"/>
          <w:b/>
          <w:color w:val="000000"/>
          <w:lang w:val="en-US" w:eastAsia="de-DE"/>
        </w:rPr>
        <w:t xml:space="preserve"> </w:t>
      </w:r>
      <w:r w:rsidRPr="007A3130">
        <w:rPr>
          <w:rFonts w:eastAsia="Times New Roman" w:cstheme="minorHAnsi"/>
          <w:color w:val="000000"/>
          <w:lang w:val="en-US" w:eastAsia="de-DE"/>
        </w:rPr>
        <w:t xml:space="preserve">Quantification of p62 positive cells in </w:t>
      </w:r>
      <w:r>
        <w:rPr>
          <w:rFonts w:eastAsia="Times New Roman" w:cstheme="minorHAnsi"/>
          <w:color w:val="000000"/>
          <w:lang w:val="en-US" w:eastAsia="de-DE"/>
        </w:rPr>
        <w:t xml:space="preserve">small-scale </w:t>
      </w:r>
      <w:r w:rsidRPr="007A3130">
        <w:rPr>
          <w:rFonts w:eastAsia="Times New Roman" w:cstheme="minorHAnsi"/>
          <w:color w:val="000000"/>
          <w:lang w:val="en-US" w:eastAsia="de-DE"/>
        </w:rPr>
        <w:t>targeted</w:t>
      </w:r>
      <w:r>
        <w:rPr>
          <w:rFonts w:eastAsia="Times New Roman" w:cstheme="minorHAnsi"/>
          <w:b/>
          <w:color w:val="000000"/>
          <w:lang w:val="en-US" w:eastAsia="de-DE"/>
        </w:rPr>
        <w:t xml:space="preserve"> </w:t>
      </w:r>
      <w:r>
        <w:rPr>
          <w:rFonts w:eastAsia="Times New Roman" w:cstheme="minorHAnsi"/>
          <w:color w:val="000000"/>
          <w:lang w:val="en-US" w:eastAsia="de-DE"/>
        </w:rPr>
        <w:t xml:space="preserve">siRNA screen in HUVEC. Cells were transfected with siRNA pools targeting genes indicated under the graph and treated as in (a). </w:t>
      </w:r>
      <w:proofErr w:type="gramStart"/>
      <w:r>
        <w:rPr>
          <w:rFonts w:eastAsia="Times New Roman" w:cstheme="minorHAnsi"/>
          <w:color w:val="000000"/>
          <w:lang w:val="en-US" w:eastAsia="de-DE"/>
        </w:rPr>
        <w:t>3</w:t>
      </w:r>
      <w:proofErr w:type="gramEnd"/>
      <w:r>
        <w:rPr>
          <w:rFonts w:eastAsia="Times New Roman" w:cstheme="minorHAnsi"/>
          <w:color w:val="000000"/>
          <w:lang w:val="en-US" w:eastAsia="de-DE"/>
        </w:rPr>
        <w:t xml:space="preserve"> images were analyzed per condition in three independent experiments. </w:t>
      </w:r>
      <w:proofErr w:type="spellStart"/>
      <w:r w:rsidRPr="003E00D0">
        <w:rPr>
          <w:rFonts w:eastAsia="Times New Roman" w:cstheme="minorHAnsi"/>
          <w:color w:val="000000"/>
          <w:lang w:val="en-US" w:eastAsia="de-DE"/>
        </w:rPr>
        <w:t>GraphPad</w:t>
      </w:r>
      <w:proofErr w:type="spellEnd"/>
      <w:r w:rsidRPr="003E00D0">
        <w:rPr>
          <w:rFonts w:eastAsia="Times New Roman" w:cstheme="minorHAnsi"/>
          <w:color w:val="000000"/>
          <w:lang w:val="en-US" w:eastAsia="de-DE"/>
        </w:rPr>
        <w:t xml:space="preserve"> Prism software and one-way ANOVA with Tukey’s multiple comparison test </w:t>
      </w:r>
      <w:proofErr w:type="gramStart"/>
      <w:r w:rsidRPr="003E00D0">
        <w:rPr>
          <w:rFonts w:eastAsia="Times New Roman" w:cstheme="minorHAnsi"/>
          <w:color w:val="000000"/>
          <w:lang w:val="en-US" w:eastAsia="de-DE"/>
        </w:rPr>
        <w:t>we</w:t>
      </w:r>
      <w:r>
        <w:rPr>
          <w:rFonts w:eastAsia="Times New Roman" w:cstheme="minorHAnsi"/>
          <w:color w:val="000000"/>
          <w:lang w:val="en-US" w:eastAsia="de-DE"/>
        </w:rPr>
        <w:t>re used</w:t>
      </w:r>
      <w:proofErr w:type="gramEnd"/>
      <w:r>
        <w:rPr>
          <w:rFonts w:eastAsia="Times New Roman" w:cstheme="minorHAnsi"/>
          <w:color w:val="000000"/>
          <w:lang w:val="en-US" w:eastAsia="de-DE"/>
        </w:rPr>
        <w:t xml:space="preserve"> for statistical analysis. Error bars represent standard deviation (SD). Red dotted line represents the threshold percentage of p62 positive cells in PA treated non-targeting control cells. Green rectangle indicate the group of ceramide synthases with strongest decrease in number of p62 positive cells. </w:t>
      </w:r>
      <w:r w:rsidRPr="00AC52A4">
        <w:rPr>
          <w:rFonts w:eastAsia="Times New Roman" w:cstheme="minorHAnsi"/>
          <w:b/>
          <w:color w:val="000000"/>
          <w:lang w:val="en-US" w:eastAsia="de-DE"/>
        </w:rPr>
        <w:t>c)</w:t>
      </w:r>
      <w:r>
        <w:rPr>
          <w:rFonts w:eastAsia="Times New Roman" w:cstheme="minorHAnsi"/>
          <w:color w:val="000000"/>
          <w:lang w:val="en-US" w:eastAsia="de-DE"/>
        </w:rPr>
        <w:t xml:space="preserve"> Immunoblot control of p62 and CHOP expression in HUVEC transfected with </w:t>
      </w:r>
      <w:proofErr w:type="spellStart"/>
      <w:r>
        <w:rPr>
          <w:rFonts w:eastAsia="Times New Roman" w:cstheme="minorHAnsi"/>
          <w:color w:val="000000"/>
          <w:lang w:val="en-US" w:eastAsia="de-DE"/>
        </w:rPr>
        <w:t>nontargeting</w:t>
      </w:r>
      <w:proofErr w:type="spellEnd"/>
      <w:r>
        <w:rPr>
          <w:rFonts w:eastAsia="Times New Roman" w:cstheme="minorHAnsi"/>
          <w:color w:val="000000"/>
          <w:lang w:val="en-US" w:eastAsia="de-DE"/>
        </w:rPr>
        <w:t xml:space="preserve"> siRNA pool, or CHOP or p62 targeting siRNA pools and treated with 150 </w:t>
      </w:r>
      <w:r w:rsidRPr="00AE7A71">
        <w:rPr>
          <w:rFonts w:eastAsia="Times New Roman" w:cstheme="minorHAnsi"/>
          <w:color w:val="000000"/>
          <w:lang w:val="en-US" w:eastAsia="de-DE"/>
        </w:rPr>
        <w:t>µM PA</w:t>
      </w:r>
      <w:r>
        <w:rPr>
          <w:rFonts w:eastAsia="Times New Roman" w:cstheme="minorHAnsi"/>
          <w:color w:val="000000"/>
          <w:lang w:val="en-US" w:eastAsia="de-DE"/>
        </w:rPr>
        <w:t xml:space="preserve"> for 16 hr. </w:t>
      </w:r>
      <w:r w:rsidRPr="00374A14">
        <w:rPr>
          <w:rFonts w:eastAsia="Times New Roman" w:cstheme="minorHAnsi"/>
          <w:color w:val="000000"/>
          <w:lang w:val="en-US" w:eastAsia="de-DE"/>
        </w:rPr>
        <w:t>Cells were lysed in 2</w:t>
      </w:r>
      <w:r>
        <w:rPr>
          <w:rFonts w:eastAsia="Times New Roman" w:cstheme="minorHAnsi"/>
          <w:color w:val="000000"/>
          <w:lang w:val="en-US" w:eastAsia="de-DE"/>
        </w:rPr>
        <w:t>X sample buffer and analyz</w:t>
      </w:r>
      <w:r w:rsidRPr="00374A14">
        <w:rPr>
          <w:rFonts w:eastAsia="Times New Roman" w:cstheme="minorHAnsi"/>
          <w:color w:val="000000"/>
          <w:lang w:val="en-US" w:eastAsia="de-DE"/>
        </w:rPr>
        <w:t xml:space="preserve">ed for expression of </w:t>
      </w:r>
      <w:r>
        <w:rPr>
          <w:rFonts w:eastAsia="Times New Roman" w:cstheme="minorHAnsi"/>
          <w:color w:val="000000"/>
          <w:lang w:val="en-US" w:eastAsia="de-DE"/>
        </w:rPr>
        <w:t>p62 and CHOP</w:t>
      </w:r>
      <w:r w:rsidRPr="00374A14">
        <w:rPr>
          <w:rFonts w:eastAsia="Times New Roman" w:cstheme="minorHAnsi"/>
          <w:color w:val="000000"/>
          <w:lang w:val="en-US" w:eastAsia="de-DE"/>
        </w:rPr>
        <w:t xml:space="preserve">. Vinculin </w:t>
      </w:r>
      <w:proofErr w:type="gramStart"/>
      <w:r w:rsidRPr="00374A14">
        <w:rPr>
          <w:rFonts w:eastAsia="Times New Roman" w:cstheme="minorHAnsi"/>
          <w:color w:val="000000"/>
          <w:lang w:val="en-US" w:eastAsia="de-DE"/>
        </w:rPr>
        <w:t>w</w:t>
      </w:r>
      <w:r>
        <w:rPr>
          <w:rFonts w:eastAsia="Times New Roman" w:cstheme="minorHAnsi"/>
          <w:color w:val="000000"/>
          <w:lang w:val="en-US" w:eastAsia="de-DE"/>
        </w:rPr>
        <w:t>as used</w:t>
      </w:r>
      <w:proofErr w:type="gramEnd"/>
      <w:r>
        <w:rPr>
          <w:rFonts w:eastAsia="Times New Roman" w:cstheme="minorHAnsi"/>
          <w:color w:val="000000"/>
          <w:lang w:val="en-US" w:eastAsia="de-DE"/>
        </w:rPr>
        <w:t xml:space="preserve"> as loading control.</w:t>
      </w:r>
    </w:p>
    <w:sectPr w:rsidR="00767A07" w:rsidRPr="00767A0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56D"/>
    <w:rsid w:val="00596134"/>
    <w:rsid w:val="00767A07"/>
    <w:rsid w:val="00A14EBF"/>
    <w:rsid w:val="00A3156D"/>
    <w:rsid w:val="00AB31FF"/>
    <w:rsid w:val="00CD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1A1CA"/>
  <w15:chartTrackingRefBased/>
  <w15:docId w15:val="{B2944D6C-86C8-47D2-B958-A4C29FEDC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315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Absatz-Standardschriftart"/>
    <w:rsid w:val="00767A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960</Words>
  <Characters>6054</Characters>
  <Application>Microsoft Office Word</Application>
  <DocSecurity>0</DocSecurity>
  <Lines>50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Halle (Saale)</Company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Kovacevic, Igor</dc:creator>
  <cp:keywords/>
  <dc:description/>
  <cp:lastModifiedBy>Kovacevic, Igor</cp:lastModifiedBy>
  <cp:revision>3</cp:revision>
  <dcterms:created xsi:type="dcterms:W3CDTF">2024-05-08T13:11:00Z</dcterms:created>
  <dcterms:modified xsi:type="dcterms:W3CDTF">2024-05-08T13:43:00Z</dcterms:modified>
</cp:coreProperties>
</file>