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995" w:rsidRPr="00A27B80" w:rsidRDefault="00C16995" w:rsidP="00C16995">
      <w:pPr>
        <w:spacing w:line="480" w:lineRule="auto"/>
        <w:jc w:val="center"/>
        <w:rPr>
          <w:rFonts w:ascii="Arial" w:eastAsia="宋体" w:hAnsi="Arial" w:cs="Arial"/>
          <w:b/>
        </w:rPr>
      </w:pPr>
      <w:r w:rsidRPr="00A27B80">
        <w:rPr>
          <w:rFonts w:ascii="Arial" w:eastAsia="宋体" w:hAnsi="Arial" w:cs="Arial"/>
          <w:b/>
          <w:sz w:val="24"/>
          <w:highlight w:val="yellow"/>
        </w:rPr>
        <w:t xml:space="preserve">Activity-based chemical proteomics reveals caffeic acid ameliorates pentylenetetrazol-induced seizures by covalently targeting aconitate </w:t>
      </w:r>
      <w:r w:rsidRPr="00A27B80">
        <w:rPr>
          <w:rFonts w:ascii="Arial" w:eastAsia="宋体" w:hAnsi="Arial" w:cs="Arial"/>
          <w:b/>
          <w:highlight w:val="yellow"/>
        </w:rPr>
        <w:t>decarboxylase 1</w:t>
      </w:r>
    </w:p>
    <w:p w:rsidR="00C16995" w:rsidRPr="00A27B80" w:rsidRDefault="00C16995" w:rsidP="00C16995">
      <w:pPr>
        <w:spacing w:line="480" w:lineRule="auto"/>
        <w:jc w:val="both"/>
        <w:rPr>
          <w:rFonts w:ascii="Arial" w:hAnsi="Arial" w:cs="Arial"/>
          <w:color w:val="000000" w:themeColor="text1"/>
        </w:rPr>
      </w:pPr>
      <w:r w:rsidRPr="00A27B80">
        <w:rPr>
          <w:rFonts w:ascii="Arial" w:hAnsi="Arial" w:cs="Arial"/>
          <w:color w:val="000000" w:themeColor="text1"/>
        </w:rPr>
        <w:t>Guanjun Li</w:t>
      </w:r>
      <w:r w:rsidRPr="00A27B80">
        <w:rPr>
          <w:rFonts w:ascii="Arial" w:hAnsi="Arial" w:cs="Arial"/>
          <w:color w:val="000000" w:themeColor="text1"/>
          <w:vertAlign w:val="superscript"/>
        </w:rPr>
        <w:t>#1</w:t>
      </w:r>
      <w:r w:rsidRPr="00A27B80">
        <w:rPr>
          <w:rFonts w:ascii="Arial" w:hAnsi="Arial" w:cs="Arial"/>
          <w:color w:val="000000" w:themeColor="text1"/>
        </w:rPr>
        <w:t>, Ling Huang</w:t>
      </w:r>
      <w:r w:rsidRPr="00A27B80">
        <w:rPr>
          <w:rFonts w:ascii="Arial" w:hAnsi="Arial" w:cs="Arial"/>
          <w:color w:val="000000" w:themeColor="text1"/>
          <w:vertAlign w:val="superscript"/>
        </w:rPr>
        <w:t>#1</w:t>
      </w:r>
      <w:r w:rsidRPr="00A27B80">
        <w:rPr>
          <w:rFonts w:ascii="Arial" w:hAnsi="Arial" w:cs="Arial"/>
          <w:color w:val="000000" w:themeColor="text1"/>
        </w:rPr>
        <w:t xml:space="preserve">, </w:t>
      </w:r>
      <w:r w:rsidRPr="00A27B80">
        <w:rPr>
          <w:rFonts w:ascii="Arial" w:hAnsi="Arial" w:cs="Arial"/>
        </w:rPr>
        <w:t>Di Gu</w:t>
      </w:r>
      <w:r w:rsidRPr="00A27B80">
        <w:rPr>
          <w:rFonts w:ascii="Arial" w:hAnsi="Arial" w:cs="Arial"/>
          <w:vertAlign w:val="superscript"/>
        </w:rPr>
        <w:t xml:space="preserve">#2 </w:t>
      </w:r>
      <w:r w:rsidRPr="00A27B80">
        <w:rPr>
          <w:rFonts w:ascii="Arial" w:hAnsi="Arial" w:cs="Arial"/>
          <w:color w:val="000000" w:themeColor="text1"/>
        </w:rPr>
        <w:t>Peili Wang</w:t>
      </w:r>
      <w:r w:rsidRPr="00A27B80">
        <w:rPr>
          <w:rFonts w:ascii="Arial" w:hAnsi="Arial" w:cs="Arial"/>
          <w:color w:val="000000" w:themeColor="text1"/>
          <w:vertAlign w:val="superscript"/>
        </w:rPr>
        <w:t>#3</w:t>
      </w:r>
      <w:r w:rsidRPr="00A27B80">
        <w:rPr>
          <w:rFonts w:ascii="Arial" w:hAnsi="Arial" w:cs="Arial"/>
          <w:color w:val="000000" w:themeColor="text1"/>
        </w:rPr>
        <w:t>, Letai Yi</w:t>
      </w:r>
      <w:r w:rsidRPr="00A27B80">
        <w:rPr>
          <w:rFonts w:ascii="Arial" w:hAnsi="Arial" w:cs="Arial"/>
          <w:color w:val="000000" w:themeColor="text1"/>
          <w:vertAlign w:val="superscript"/>
        </w:rPr>
        <w:t>#4</w:t>
      </w:r>
      <w:r w:rsidRPr="00A27B80">
        <w:rPr>
          <w:rFonts w:ascii="Arial" w:hAnsi="Arial" w:cs="Arial"/>
          <w:color w:val="000000" w:themeColor="text1"/>
        </w:rPr>
        <w:t>, Wenhua Kuang</w:t>
      </w:r>
      <w:r w:rsidRPr="00A27B80">
        <w:rPr>
          <w:rFonts w:ascii="Arial" w:hAnsi="Arial" w:cs="Arial"/>
          <w:color w:val="000000" w:themeColor="text1"/>
          <w:vertAlign w:val="superscript"/>
        </w:rPr>
        <w:t>1</w:t>
      </w:r>
      <w:r w:rsidRPr="00A27B80">
        <w:rPr>
          <w:rFonts w:ascii="Arial" w:hAnsi="Arial" w:cs="Arial"/>
          <w:color w:val="000000" w:themeColor="text1"/>
        </w:rPr>
        <w:t>, Ying Zhang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 w:rsidRPr="00A27B80">
        <w:rPr>
          <w:rFonts w:ascii="Arial" w:hAnsi="Arial" w:cs="Arial"/>
          <w:color w:val="000000" w:themeColor="text1"/>
        </w:rPr>
        <w:t>, Junzhe Zhang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 w:rsidRPr="00A27B80">
        <w:rPr>
          <w:rFonts w:ascii="Arial" w:hAnsi="Arial" w:cs="Arial"/>
          <w:color w:val="000000" w:themeColor="text1"/>
        </w:rPr>
        <w:t>, Dandan Liu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 w:rsidRPr="00A27B80">
        <w:rPr>
          <w:rFonts w:ascii="Arial" w:hAnsi="Arial" w:cs="Arial"/>
          <w:color w:val="000000" w:themeColor="text1"/>
        </w:rPr>
        <w:t>, Qiaoli Shi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 w:rsidRPr="00A27B80">
        <w:rPr>
          <w:rFonts w:ascii="Arial" w:hAnsi="Arial" w:cs="Arial"/>
          <w:color w:val="000000" w:themeColor="text1"/>
        </w:rPr>
        <w:t>, Huan Tang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 w:rsidRPr="00A27B80">
        <w:rPr>
          <w:rFonts w:ascii="Arial" w:hAnsi="Arial" w:cs="Arial"/>
          <w:color w:val="000000" w:themeColor="text1"/>
        </w:rPr>
        <w:t>, Jichao Sun</w:t>
      </w:r>
      <w:r>
        <w:rPr>
          <w:rFonts w:ascii="Arial" w:hAnsi="Arial" w:cs="Arial" w:hint="eastAsia"/>
          <w:color w:val="000000" w:themeColor="text1"/>
          <w:vertAlign w:val="superscript"/>
        </w:rPr>
        <w:t>1</w:t>
      </w:r>
      <w:r w:rsidRPr="00A27B80">
        <w:rPr>
          <w:rFonts w:ascii="Arial" w:hAnsi="Arial" w:cs="Arial"/>
        </w:rPr>
        <w:t>*</w:t>
      </w:r>
      <w:r w:rsidRPr="00A27B80">
        <w:rPr>
          <w:rFonts w:ascii="Arial" w:hAnsi="Arial" w:cs="Arial"/>
          <w:color w:val="000000" w:themeColor="text1"/>
        </w:rPr>
        <w:t xml:space="preserve">, </w:t>
      </w:r>
      <w:r w:rsidRPr="00A27B80">
        <w:rPr>
          <w:rFonts w:ascii="Arial" w:hAnsi="Arial" w:cs="Arial"/>
        </w:rPr>
        <w:t>Guohua Zeng</w:t>
      </w:r>
      <w:r w:rsidRPr="00A27B80">
        <w:rPr>
          <w:rFonts w:ascii="Arial" w:hAnsi="Arial" w:cs="Arial"/>
          <w:vertAlign w:val="superscript"/>
        </w:rPr>
        <w:t>2</w:t>
      </w:r>
      <w:r w:rsidRPr="00A27B80">
        <w:rPr>
          <w:rFonts w:ascii="Arial" w:hAnsi="Arial" w:cs="Arial"/>
        </w:rPr>
        <w:t xml:space="preserve">*, </w:t>
      </w:r>
      <w:r w:rsidRPr="00A27B80">
        <w:rPr>
          <w:rFonts w:ascii="Arial" w:hAnsi="Arial" w:cs="Arial"/>
          <w:color w:val="000000" w:themeColor="text1"/>
        </w:rPr>
        <w:t>Xin Peng</w:t>
      </w:r>
      <w:r>
        <w:rPr>
          <w:rFonts w:ascii="Arial" w:hAnsi="Arial" w:cs="Arial" w:hint="eastAsia"/>
          <w:color w:val="000000" w:themeColor="text1"/>
          <w:vertAlign w:val="superscript"/>
        </w:rPr>
        <w:t>6</w:t>
      </w:r>
      <w:r w:rsidRPr="00A27B80">
        <w:rPr>
          <w:rFonts w:ascii="Arial" w:hAnsi="Arial" w:cs="Arial"/>
        </w:rPr>
        <w:t>*</w:t>
      </w:r>
      <w:r w:rsidRPr="00A27B80">
        <w:rPr>
          <w:rFonts w:ascii="Arial" w:hAnsi="Arial" w:cs="Arial"/>
          <w:color w:val="000000" w:themeColor="text1"/>
        </w:rPr>
        <w:t>, Jigang Wang</w:t>
      </w:r>
      <w:r w:rsidRPr="00A27B80">
        <w:rPr>
          <w:rFonts w:ascii="Arial" w:hAnsi="Arial" w:cs="Arial"/>
          <w:color w:val="000000" w:themeColor="text1"/>
          <w:vertAlign w:val="superscript"/>
        </w:rPr>
        <w:t>1,2,</w:t>
      </w:r>
      <w:r w:rsidRPr="00A27B80" w:rsidDel="00EF2AAD">
        <w:rPr>
          <w:rFonts w:ascii="Arial" w:hAnsi="Arial" w:cs="Arial"/>
          <w:color w:val="000000" w:themeColor="text1"/>
          <w:vertAlign w:val="superscript"/>
        </w:rPr>
        <w:t xml:space="preserve"> </w:t>
      </w:r>
      <w:r w:rsidRPr="00A27B80">
        <w:rPr>
          <w:rFonts w:ascii="Arial" w:hAnsi="Arial" w:cs="Arial"/>
          <w:color w:val="000000" w:themeColor="text1"/>
          <w:vertAlign w:val="superscript"/>
        </w:rPr>
        <w:t>5</w:t>
      </w:r>
      <w:r>
        <w:rPr>
          <w:rFonts w:ascii="Arial" w:hAnsi="Arial" w:cs="Arial"/>
          <w:color w:val="000000" w:themeColor="text1"/>
          <w:vertAlign w:val="superscript"/>
        </w:rPr>
        <w:t xml:space="preserve">, </w:t>
      </w:r>
      <w:r w:rsidRPr="00A27B80">
        <w:rPr>
          <w:rFonts w:ascii="Arial" w:hAnsi="Arial" w:cs="Arial"/>
          <w:color w:val="000000" w:themeColor="text1"/>
          <w:vertAlign w:val="superscript"/>
        </w:rPr>
        <w:t>7</w:t>
      </w:r>
      <w:r w:rsidRPr="00A27B80">
        <w:rPr>
          <w:rFonts w:ascii="Arial" w:hAnsi="Arial" w:cs="Arial"/>
        </w:rPr>
        <w:t>*</w:t>
      </w:r>
    </w:p>
    <w:p w:rsidR="00C16995" w:rsidRPr="00A27B80" w:rsidRDefault="00C16995" w:rsidP="00C16995">
      <w:pPr>
        <w:spacing w:line="360" w:lineRule="auto"/>
        <w:rPr>
          <w:rFonts w:ascii="Arial" w:hAnsi="Arial" w:cs="Arial"/>
          <w:iCs/>
        </w:rPr>
      </w:pPr>
      <w:r w:rsidRPr="00A27B80">
        <w:rPr>
          <w:rFonts w:ascii="Arial" w:eastAsia="宋体" w:hAnsi="Arial" w:cs="Arial"/>
          <w:color w:val="000000" w:themeColor="text1"/>
          <w:vertAlign w:val="superscript"/>
        </w:rPr>
        <w:t xml:space="preserve">1 </w:t>
      </w:r>
      <w:r w:rsidRPr="00A27B80">
        <w:rPr>
          <w:rFonts w:ascii="Arial" w:hAnsi="Arial" w:cs="Arial"/>
          <w:iCs/>
        </w:rPr>
        <w:t xml:space="preserve">Department of </w:t>
      </w:r>
      <w:r w:rsidRPr="00A27B80">
        <w:rPr>
          <w:rFonts w:ascii="Arial" w:hAnsi="Arial" w:cs="Arial"/>
          <w:iCs/>
          <w:lang w:eastAsia="en-US"/>
        </w:rPr>
        <w:t>Urology</w:t>
      </w:r>
      <w:r w:rsidRPr="00A27B80">
        <w:rPr>
          <w:rFonts w:ascii="Arial" w:hAnsi="Arial" w:cs="Arial"/>
          <w:iCs/>
        </w:rPr>
        <w:t>, Shenzhen Clinical Research Centre for Geriatrics, Shenzhen People's Hospital; The First Affiliated Hospital, Southern University of Science and Technology, Shenzhen 518020, Guangdong, China.</w:t>
      </w:r>
    </w:p>
    <w:p w:rsidR="00C16995" w:rsidRPr="00A27B80" w:rsidRDefault="00C16995" w:rsidP="00C16995">
      <w:pPr>
        <w:spacing w:line="360" w:lineRule="auto"/>
        <w:rPr>
          <w:rFonts w:ascii="Arial" w:hAnsi="Arial" w:cs="Arial"/>
          <w:iCs/>
          <w:lang w:eastAsia="en-US"/>
        </w:rPr>
      </w:pPr>
      <w:r w:rsidRPr="00A27B80">
        <w:rPr>
          <w:rFonts w:ascii="Arial" w:hAnsi="Arial" w:cs="Arial"/>
          <w:iCs/>
          <w:vertAlign w:val="superscript"/>
        </w:rPr>
        <w:t xml:space="preserve">2 </w:t>
      </w:r>
      <w:r w:rsidRPr="00A27B80">
        <w:rPr>
          <w:rFonts w:ascii="Arial" w:hAnsi="Arial" w:cs="Arial"/>
          <w:iCs/>
          <w:lang w:eastAsia="en-US"/>
        </w:rPr>
        <w:t>Guangdong Key Laboratory of Urology, The First Affiliated Hospital of Guangzhou Medical University, Guangzhou, 510230, Guangdong, China.</w:t>
      </w:r>
    </w:p>
    <w:p w:rsidR="00C16995" w:rsidRPr="00A27B80" w:rsidRDefault="00C16995" w:rsidP="00C16995">
      <w:pPr>
        <w:widowControl w:val="0"/>
        <w:spacing w:line="360" w:lineRule="auto"/>
        <w:jc w:val="both"/>
        <w:rPr>
          <w:rFonts w:ascii="Arial" w:hAnsi="Arial" w:cs="Arial"/>
          <w:iCs/>
          <w:szCs w:val="20"/>
          <w:lang w:eastAsia="en-US"/>
        </w:rPr>
      </w:pPr>
      <w:r w:rsidRPr="00A27B80">
        <w:rPr>
          <w:rFonts w:ascii="Arial" w:hAnsi="Arial" w:cs="Arial"/>
          <w:iCs/>
          <w:szCs w:val="20"/>
          <w:vertAlign w:val="superscript"/>
          <w:lang w:eastAsia="en-US"/>
        </w:rPr>
        <w:t>3</w:t>
      </w:r>
      <w:r w:rsidRPr="00A27B80">
        <w:rPr>
          <w:rFonts w:ascii="Arial" w:hAnsi="Arial" w:cs="Arial"/>
          <w:iCs/>
          <w:szCs w:val="20"/>
          <w:lang w:eastAsia="en-US"/>
        </w:rPr>
        <w:t xml:space="preserve"> National Clinical Research Center for Chinese Medicine Cardiology, Xiyuan Hospital, China Academy of Chinese Medical Sciences, Beijing, China</w:t>
      </w:r>
      <w:r w:rsidR="008E13A5">
        <w:rPr>
          <w:rFonts w:ascii="Arial" w:hAnsi="Arial" w:cs="Arial"/>
          <w:iCs/>
          <w:szCs w:val="20"/>
          <w:lang w:eastAsia="en-US"/>
        </w:rPr>
        <w:t>.</w:t>
      </w:r>
    </w:p>
    <w:p w:rsidR="00C16995" w:rsidRPr="00A27B80" w:rsidRDefault="00C16995" w:rsidP="00C16995">
      <w:pPr>
        <w:widowControl w:val="0"/>
        <w:spacing w:line="360" w:lineRule="auto"/>
        <w:jc w:val="both"/>
        <w:rPr>
          <w:rFonts w:ascii="Arial" w:eastAsia="宋体" w:hAnsi="Arial" w:cs="Arial"/>
          <w:vertAlign w:val="superscript"/>
        </w:rPr>
      </w:pPr>
      <w:r w:rsidRPr="00A27B80">
        <w:rPr>
          <w:rFonts w:ascii="Arial" w:hAnsi="Arial" w:cs="Arial"/>
          <w:iCs/>
          <w:szCs w:val="20"/>
          <w:vertAlign w:val="superscript"/>
          <w:lang w:eastAsia="en-US"/>
        </w:rPr>
        <w:t>4</w:t>
      </w:r>
      <w:r w:rsidRPr="00A27B80">
        <w:rPr>
          <w:rFonts w:ascii="Arial" w:hAnsi="Arial" w:cs="Arial"/>
          <w:iCs/>
          <w:szCs w:val="20"/>
          <w:lang w:eastAsia="en-US"/>
        </w:rPr>
        <w:t xml:space="preserve"> Inner Mongolia Medical University, Hohhot 010000, Inner Mongolia, China.</w:t>
      </w:r>
    </w:p>
    <w:p w:rsidR="00C16995" w:rsidRPr="00A27B80" w:rsidRDefault="00C16995" w:rsidP="00C16995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eastAsia="宋体" w:hAnsi="Arial" w:cs="Arial"/>
          <w:color w:val="000000" w:themeColor="text1"/>
        </w:rPr>
      </w:pPr>
      <w:r w:rsidRPr="00A27B80">
        <w:rPr>
          <w:rFonts w:ascii="Arial" w:eastAsia="宋体" w:hAnsi="Arial" w:cs="Arial"/>
          <w:color w:val="000000" w:themeColor="text1"/>
          <w:vertAlign w:val="superscript"/>
        </w:rPr>
        <w:t>5</w:t>
      </w:r>
      <w:r w:rsidRPr="00A27B80">
        <w:rPr>
          <w:rFonts w:ascii="Arial" w:eastAsia="宋体" w:hAnsi="Arial" w:cs="Arial"/>
          <w:color w:val="000000" w:themeColor="text1"/>
        </w:rPr>
        <w:t xml:space="preserve"> State Key Laboratory for Quality Ensurance and Sustainable Use of Dao-di Herbs, Artemisinin Research Center, and Institute of Chinese Materia Medica, China Academy of Chinese Medical Sciences, Beijing 100700, China.</w:t>
      </w:r>
    </w:p>
    <w:p w:rsidR="00C16995" w:rsidRDefault="00C16995" w:rsidP="00C16995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eastAsia="宋体" w:hAnsi="Arial" w:cs="Arial"/>
          <w:color w:val="000000" w:themeColor="text1"/>
        </w:rPr>
      </w:pPr>
      <w:r>
        <w:rPr>
          <w:rFonts w:ascii="Arial" w:eastAsia="宋体" w:hAnsi="Arial" w:cs="Arial" w:hint="eastAsia"/>
          <w:color w:val="000000" w:themeColor="text1"/>
          <w:vertAlign w:val="superscript"/>
        </w:rPr>
        <w:t>6</w:t>
      </w:r>
      <w:r w:rsidRPr="00A27B80">
        <w:rPr>
          <w:rFonts w:ascii="Arial" w:eastAsia="宋体" w:hAnsi="Arial" w:cs="Arial"/>
          <w:color w:val="000000" w:themeColor="text1"/>
        </w:rPr>
        <w:t xml:space="preserve"> Ningbo Municipal Hospital of TCM, Affiliated Hospital of Zhejiang Chinese Medical University, Ningbo 315000, Zhejiang, China.</w:t>
      </w:r>
    </w:p>
    <w:p w:rsidR="00C16995" w:rsidRPr="009A73E4" w:rsidRDefault="00C16995" w:rsidP="00C16995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eastAsia="宋体" w:hAnsi="Arial" w:cs="Arial"/>
          <w:color w:val="000000" w:themeColor="text1"/>
        </w:rPr>
      </w:pPr>
      <w:r w:rsidRPr="009A73E4">
        <w:rPr>
          <w:rFonts w:ascii="Arial" w:eastAsia="宋体" w:hAnsi="Arial" w:cs="Arial" w:hint="eastAsia"/>
          <w:color w:val="000000" w:themeColor="text1"/>
          <w:vertAlign w:val="superscript"/>
        </w:rPr>
        <w:t>7</w:t>
      </w:r>
      <w:r>
        <w:rPr>
          <w:rFonts w:ascii="Arial" w:eastAsia="宋体" w:hAnsi="Arial" w:cs="Arial" w:hint="eastAsia"/>
          <w:color w:val="000000" w:themeColor="text1"/>
        </w:rPr>
        <w:t xml:space="preserve"> </w:t>
      </w:r>
      <w:r w:rsidRPr="009A73E4">
        <w:rPr>
          <w:rFonts w:ascii="Arial" w:eastAsia="宋体" w:hAnsi="Arial" w:cs="Arial"/>
          <w:color w:val="000000" w:themeColor="text1"/>
        </w:rPr>
        <w:t>State Key Laboratory of Antiviral Drugs, School of Pharmacy, Henan University, Kaifeng 475004, China</w:t>
      </w:r>
      <w:r w:rsidR="008E13A5">
        <w:rPr>
          <w:rFonts w:ascii="Arial" w:eastAsia="宋体" w:hAnsi="Arial" w:cs="Arial"/>
          <w:color w:val="000000" w:themeColor="text1"/>
        </w:rPr>
        <w:t>.</w:t>
      </w:r>
    </w:p>
    <w:p w:rsidR="00C16995" w:rsidRPr="00A27B80" w:rsidRDefault="00C16995" w:rsidP="00C16995">
      <w:pPr>
        <w:widowControl w:val="0"/>
        <w:autoSpaceDE w:val="0"/>
        <w:autoSpaceDN w:val="0"/>
        <w:adjustRightInd w:val="0"/>
        <w:spacing w:after="0" w:line="480" w:lineRule="auto"/>
        <w:jc w:val="both"/>
        <w:rPr>
          <w:rFonts w:ascii="Arial" w:hAnsi="Arial" w:cs="Arial"/>
          <w:color w:val="000000" w:themeColor="text1"/>
        </w:rPr>
      </w:pPr>
      <w:r w:rsidRPr="00A27B80">
        <w:rPr>
          <w:rFonts w:ascii="Arial" w:hAnsi="Arial" w:cs="Arial"/>
          <w:color w:val="000000" w:themeColor="text1"/>
        </w:rPr>
        <w:t xml:space="preserve"># Guanjun Li, Ling Huang, </w:t>
      </w:r>
      <w:r w:rsidRPr="00A27B80">
        <w:rPr>
          <w:rFonts w:ascii="Arial" w:hAnsi="Arial" w:cs="Arial"/>
        </w:rPr>
        <w:t xml:space="preserve">Di Gu, </w:t>
      </w:r>
      <w:r w:rsidRPr="00A27B80">
        <w:rPr>
          <w:rFonts w:ascii="Arial" w:hAnsi="Arial" w:cs="Arial"/>
          <w:color w:val="000000" w:themeColor="text1"/>
        </w:rPr>
        <w:t>Peili Wang and Letai Yi contributed equally to this work.</w:t>
      </w:r>
    </w:p>
    <w:p w:rsidR="00C16995" w:rsidRPr="00A27B80" w:rsidRDefault="00C16995" w:rsidP="00C16995">
      <w:pPr>
        <w:widowControl w:val="0"/>
        <w:autoSpaceDE w:val="0"/>
        <w:autoSpaceDN w:val="0"/>
        <w:adjustRightInd w:val="0"/>
        <w:spacing w:after="0" w:line="480" w:lineRule="auto"/>
        <w:rPr>
          <w:rFonts w:ascii="Arial" w:eastAsia="宋体" w:hAnsi="Arial" w:cs="Arial"/>
        </w:rPr>
      </w:pPr>
      <w:r w:rsidRPr="00A27B80">
        <w:rPr>
          <w:rFonts w:ascii="Arial" w:eastAsia="宋体" w:hAnsi="Arial" w:cs="Arial"/>
        </w:rPr>
        <w:t>* Corresponding Authors:</w:t>
      </w:r>
    </w:p>
    <w:p w:rsidR="00C16995" w:rsidRDefault="00C16995" w:rsidP="00C16995">
      <w:pPr>
        <w:spacing w:line="480" w:lineRule="auto"/>
        <w:jc w:val="both"/>
        <w:rPr>
          <w:rFonts w:ascii="Arial" w:hAnsi="Arial" w:cs="Arial"/>
        </w:rPr>
      </w:pPr>
      <w:r w:rsidRPr="00A27B80">
        <w:rPr>
          <w:rFonts w:ascii="Arial" w:eastAsia="宋体" w:hAnsi="Arial" w:cs="Arial"/>
        </w:rPr>
        <w:t xml:space="preserve">Prof. Jigang Wang, E-mail address: </w:t>
      </w:r>
      <w:r>
        <w:rPr>
          <w:rFonts w:ascii="Arial" w:eastAsia="宋体" w:hAnsi="Arial" w:cs="Arial"/>
        </w:rPr>
        <w:t>jgwang@icmm.ac.cn</w:t>
      </w:r>
    </w:p>
    <w:p w:rsidR="00C16995" w:rsidRPr="00A27B80" w:rsidRDefault="00C16995" w:rsidP="00C16995">
      <w:pPr>
        <w:spacing w:line="480" w:lineRule="auto"/>
        <w:jc w:val="both"/>
        <w:rPr>
          <w:rFonts w:ascii="Arial" w:eastAsia="宋体" w:hAnsi="Arial" w:cs="Arial"/>
        </w:rPr>
      </w:pPr>
      <w:r w:rsidRPr="00A27B80">
        <w:rPr>
          <w:rFonts w:ascii="Arial" w:eastAsia="宋体" w:hAnsi="Arial" w:cs="Arial"/>
        </w:rPr>
        <w:t xml:space="preserve">Prof. </w:t>
      </w:r>
      <w:r>
        <w:rPr>
          <w:rFonts w:ascii="Arial" w:eastAsia="宋体" w:hAnsi="Arial" w:cs="Arial"/>
        </w:rPr>
        <w:t xml:space="preserve">Xin Peng, </w:t>
      </w:r>
      <w:r w:rsidRPr="00A27B80">
        <w:rPr>
          <w:rFonts w:ascii="Arial" w:eastAsia="宋体" w:hAnsi="Arial" w:cs="Arial"/>
        </w:rPr>
        <w:t>E-mail address:</w:t>
      </w:r>
      <w:r>
        <w:rPr>
          <w:rFonts w:ascii="Arial" w:eastAsia="宋体" w:hAnsi="Arial" w:cs="Arial"/>
        </w:rPr>
        <w:t xml:space="preserve"> </w:t>
      </w:r>
      <w:r w:rsidRPr="00333AE3">
        <w:rPr>
          <w:rFonts w:ascii="Arial" w:eastAsia="宋体" w:hAnsi="Arial" w:cs="Arial"/>
        </w:rPr>
        <w:t>pengx@nit.zju.edu.cn</w:t>
      </w:r>
    </w:p>
    <w:p w:rsidR="00C16995" w:rsidRPr="00A27B80" w:rsidRDefault="00C16995" w:rsidP="00C16995">
      <w:pPr>
        <w:spacing w:line="480" w:lineRule="auto"/>
        <w:jc w:val="both"/>
        <w:rPr>
          <w:rFonts w:ascii="Arial" w:hAnsi="Arial" w:cs="Arial"/>
        </w:rPr>
      </w:pPr>
      <w:r w:rsidRPr="00A27B80">
        <w:rPr>
          <w:rFonts w:ascii="Arial" w:eastAsia="宋体" w:hAnsi="Arial" w:cs="Arial"/>
        </w:rPr>
        <w:t xml:space="preserve">Prof. </w:t>
      </w:r>
      <w:r w:rsidRPr="00A27B80">
        <w:rPr>
          <w:rFonts w:ascii="Arial" w:hAnsi="Arial" w:cs="Arial"/>
        </w:rPr>
        <w:t>Guohua Ze</w:t>
      </w:r>
      <w:r>
        <w:rPr>
          <w:rFonts w:ascii="Arial" w:hAnsi="Arial" w:cs="Arial"/>
        </w:rPr>
        <w:t xml:space="preserve">ng, </w:t>
      </w:r>
      <w:r w:rsidR="008E13A5" w:rsidRPr="00A27B80">
        <w:rPr>
          <w:rFonts w:ascii="Arial" w:eastAsia="宋体" w:hAnsi="Arial" w:cs="Arial"/>
        </w:rPr>
        <w:t xml:space="preserve">E-mail address: </w:t>
      </w:r>
      <w:r>
        <w:rPr>
          <w:rFonts w:ascii="Arial" w:hAnsi="Arial" w:cs="Arial"/>
        </w:rPr>
        <w:t>gzgyzgh@vip.sina.com</w:t>
      </w:r>
    </w:p>
    <w:p w:rsidR="00C16995" w:rsidRPr="00C538AA" w:rsidRDefault="00C16995" w:rsidP="00C16995">
      <w:pPr>
        <w:spacing w:line="480" w:lineRule="auto"/>
        <w:jc w:val="both"/>
        <w:rPr>
          <w:rFonts w:ascii="Arial" w:hAnsi="Arial" w:cs="Arial"/>
        </w:rPr>
        <w:sectPr w:rsidR="00C16995" w:rsidRPr="00C538AA" w:rsidSect="007F2A68">
          <w:footerReference w:type="default" r:id="rId6"/>
          <w:pgSz w:w="11906" w:h="16838"/>
          <w:pgMar w:top="1440" w:right="1800" w:bottom="1440" w:left="1800" w:header="851" w:footer="992" w:gutter="0"/>
          <w:cols w:space="425"/>
          <w:docGrid w:linePitch="360"/>
        </w:sectPr>
      </w:pPr>
      <w:r w:rsidRPr="00A27B80">
        <w:rPr>
          <w:rFonts w:ascii="Arial" w:eastAsia="宋体" w:hAnsi="Arial" w:cs="Arial"/>
        </w:rPr>
        <w:lastRenderedPageBreak/>
        <w:t xml:space="preserve">Prof. </w:t>
      </w:r>
      <w:r w:rsidRPr="00A27B80">
        <w:rPr>
          <w:rFonts w:ascii="Arial" w:hAnsi="Arial" w:cs="Arial"/>
          <w:color w:val="000000" w:themeColor="text1"/>
        </w:rPr>
        <w:t xml:space="preserve">Jichao Sun, </w:t>
      </w:r>
      <w:r w:rsidR="008E13A5" w:rsidRPr="00A27B80">
        <w:rPr>
          <w:rFonts w:ascii="Arial" w:eastAsia="宋体" w:hAnsi="Arial" w:cs="Arial"/>
        </w:rPr>
        <w:t xml:space="preserve">E-mail address: </w:t>
      </w:r>
      <w:r>
        <w:rPr>
          <w:rFonts w:ascii="Arial" w:hAnsi="Arial" w:cs="Arial"/>
        </w:rPr>
        <w:t>sunjichao@mail.sustech.edu.cn</w:t>
      </w:r>
    </w:p>
    <w:p w:rsidR="00E36C90" w:rsidRPr="00B62087" w:rsidRDefault="00E36C90" w:rsidP="006C41AC">
      <w:pPr>
        <w:spacing w:line="480" w:lineRule="auto"/>
        <w:jc w:val="both"/>
        <w:rPr>
          <w:rFonts w:ascii="Arial" w:hAnsi="Arial" w:cs="Arial"/>
          <w:b/>
        </w:rPr>
      </w:pPr>
      <w:r w:rsidRPr="00B62087">
        <w:rPr>
          <w:rFonts w:ascii="Arial" w:hAnsi="Arial" w:cs="Arial"/>
          <w:b/>
        </w:rPr>
        <w:lastRenderedPageBreak/>
        <w:t>Table legends</w:t>
      </w:r>
      <w:r w:rsidRPr="00B62087">
        <w:rPr>
          <w:rFonts w:ascii="Arial" w:hAnsi="Arial" w:cs="Arial"/>
          <w:b/>
        </w:rPr>
        <w:br/>
      </w:r>
      <w:r w:rsidR="00AD7012" w:rsidRPr="00AD7012">
        <w:rPr>
          <w:rFonts w:ascii="Arial" w:hAnsi="Arial" w:cs="Arial"/>
          <w:b/>
        </w:rPr>
        <w:t>Additional file 2_Table S2</w:t>
      </w:r>
      <w:r w:rsidR="00D226CD">
        <w:rPr>
          <w:rFonts w:ascii="Arial" w:hAnsi="Arial" w:cs="Arial"/>
          <w:b/>
        </w:rPr>
        <w:t>.</w:t>
      </w:r>
    </w:p>
    <w:p w:rsidR="00E36C90" w:rsidRDefault="00F97D91" w:rsidP="006C41AC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F97D91">
        <w:rPr>
          <w:rFonts w:ascii="Arial" w:hAnsi="Arial" w:cs="Arial"/>
        </w:rPr>
        <w:t>riginal</w:t>
      </w:r>
      <w:r>
        <w:rPr>
          <w:rFonts w:ascii="Arial" w:hAnsi="Arial" w:cs="Arial"/>
        </w:rPr>
        <w:t xml:space="preserve"> data of </w:t>
      </w:r>
      <w:r w:rsidR="00931DBE" w:rsidRPr="00931DBE">
        <w:rPr>
          <w:rFonts w:ascii="Arial" w:hAnsi="Arial" w:cs="Arial"/>
        </w:rPr>
        <w:t>seizure latency and score of each mouse and summary</w:t>
      </w:r>
      <w:r>
        <w:rPr>
          <w:rFonts w:ascii="Arial" w:hAnsi="Arial" w:cs="Arial"/>
        </w:rPr>
        <w:t xml:space="preserve"> in pentylenetetrazol</w:t>
      </w:r>
      <w:r w:rsidRPr="00F97D91">
        <w:rPr>
          <w:rFonts w:ascii="Arial" w:hAnsi="Arial" w:cs="Arial"/>
        </w:rPr>
        <w:t>-induced acute and kindling models of seizures.</w:t>
      </w:r>
    </w:p>
    <w:p w:rsidR="00AD7012" w:rsidRDefault="00AD7012" w:rsidP="006C41AC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Additional file 3</w:t>
      </w:r>
      <w:r w:rsidRPr="00AD7012">
        <w:rPr>
          <w:rFonts w:ascii="Arial" w:hAnsi="Arial" w:cs="Arial"/>
          <w:b/>
        </w:rPr>
        <w:t>_Table S2</w:t>
      </w:r>
      <w:r w:rsidR="00D226CD">
        <w:rPr>
          <w:rFonts w:ascii="Arial" w:hAnsi="Arial" w:cs="Arial"/>
          <w:b/>
        </w:rPr>
        <w:t>.</w:t>
      </w:r>
    </w:p>
    <w:p w:rsidR="00931DBE" w:rsidRPr="00931DBE" w:rsidRDefault="00931DBE" w:rsidP="006C41AC">
      <w:pPr>
        <w:spacing w:line="480" w:lineRule="auto"/>
        <w:jc w:val="both"/>
        <w:rPr>
          <w:rFonts w:ascii="Arial" w:hAnsi="Arial" w:cs="Arial"/>
        </w:rPr>
      </w:pPr>
      <w:r w:rsidRPr="00B62087">
        <w:rPr>
          <w:rFonts w:ascii="Arial" w:hAnsi="Arial" w:cs="Arial"/>
        </w:rPr>
        <w:t xml:space="preserve">Raw data for </w:t>
      </w:r>
      <w:r w:rsidR="00D226CD" w:rsidRPr="00D226CD">
        <w:rPr>
          <w:rFonts w:ascii="Arial" w:hAnsi="Arial" w:cs="Arial"/>
        </w:rPr>
        <w:t>LC-MS/MS</w:t>
      </w:r>
      <w:r>
        <w:rPr>
          <w:rFonts w:ascii="Arial" w:hAnsi="Arial" w:cs="Arial"/>
        </w:rPr>
        <w:t>.</w:t>
      </w:r>
    </w:p>
    <w:p w:rsidR="00E36C90" w:rsidRDefault="00E36C90" w:rsidP="006C41AC">
      <w:pPr>
        <w:spacing w:line="480" w:lineRule="auto"/>
        <w:jc w:val="both"/>
        <w:rPr>
          <w:rFonts w:ascii="Arial" w:hAnsi="Arial" w:cs="Arial"/>
          <w:b/>
        </w:rPr>
      </w:pPr>
      <w:r>
        <w:rPr>
          <w:rFonts w:ascii="Arial" w:hAnsi="Arial" w:cs="Arial" w:hint="eastAsia"/>
          <w:b/>
        </w:rPr>
        <w:t>F</w:t>
      </w:r>
      <w:r>
        <w:rPr>
          <w:rFonts w:ascii="Arial" w:hAnsi="Arial" w:cs="Arial"/>
          <w:b/>
        </w:rPr>
        <w:t>igure legends.</w:t>
      </w:r>
    </w:p>
    <w:p w:rsidR="00EA5A13" w:rsidRPr="00EA5A13" w:rsidRDefault="00EF7FB1" w:rsidP="006C41AC">
      <w:pPr>
        <w:spacing w:line="48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58928</wp:posOffset>
            </wp:positionV>
            <wp:extent cx="5274310" cy="4044950"/>
            <wp:effectExtent l="0" t="0" r="0" b="0"/>
            <wp:wrapTopAndBottom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1.t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4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5A13" w:rsidRPr="00CB620F">
        <w:rPr>
          <w:rFonts w:ascii="Arial" w:hAnsi="Arial" w:cs="Arial"/>
          <w:b/>
        </w:rPr>
        <w:t xml:space="preserve">Supplemental Figure </w:t>
      </w:r>
      <w:r w:rsidR="00EA5A13">
        <w:rPr>
          <w:rFonts w:ascii="Arial" w:hAnsi="Arial" w:cs="Arial"/>
          <w:b/>
        </w:rPr>
        <w:t>1</w:t>
      </w:r>
      <w:r w:rsidR="00EA5A13" w:rsidRPr="00CB620F">
        <w:rPr>
          <w:rFonts w:ascii="Arial" w:hAnsi="Arial" w:cs="Arial"/>
          <w:b/>
        </w:rPr>
        <w:t>.</w:t>
      </w:r>
      <w:r w:rsidR="00EA5A13">
        <w:rPr>
          <w:rFonts w:ascii="Arial" w:hAnsi="Arial" w:cs="Arial"/>
          <w:b/>
        </w:rPr>
        <w:t xml:space="preserve"> </w:t>
      </w:r>
      <w:r w:rsidR="003147E9" w:rsidRPr="00DA347C">
        <w:rPr>
          <w:rFonts w:ascii="Arial" w:hAnsi="Arial" w:cs="Arial"/>
          <w:b/>
        </w:rPr>
        <w:t>T</w:t>
      </w:r>
      <w:r w:rsidR="003147E9" w:rsidRPr="00DA347C">
        <w:rPr>
          <w:rFonts w:ascii="Arial" w:hAnsi="Arial" w:cs="Arial" w:hint="eastAsia"/>
          <w:b/>
        </w:rPr>
        <w:t>h</w:t>
      </w:r>
      <w:r w:rsidR="003147E9" w:rsidRPr="00DA347C">
        <w:rPr>
          <w:rFonts w:ascii="Arial" w:hAnsi="Arial" w:cs="Arial"/>
          <w:b/>
        </w:rPr>
        <w:t>e levels of inflammatory fa</w:t>
      </w:r>
      <w:r w:rsidR="003147E9" w:rsidRPr="003147E9">
        <w:rPr>
          <w:rFonts w:ascii="Arial" w:hAnsi="Arial" w:cs="Arial"/>
          <w:b/>
        </w:rPr>
        <w:t>ctors in mice.</w:t>
      </w:r>
      <w:r w:rsidR="003147E9">
        <w:rPr>
          <w:rFonts w:ascii="Arial" w:hAnsi="Arial" w:cs="Arial"/>
        </w:rPr>
        <w:t xml:space="preserve"> (A) </w:t>
      </w:r>
      <w:r w:rsidR="00EA5A13" w:rsidRPr="00EA5A13">
        <w:rPr>
          <w:rFonts w:ascii="Arial" w:hAnsi="Arial" w:cs="Arial"/>
        </w:rPr>
        <w:t xml:space="preserve">The release of TNF-α, IL-1β as well as IL-6 in </w:t>
      </w:r>
      <w:r w:rsidR="00286365">
        <w:rPr>
          <w:rFonts w:ascii="Arial" w:hAnsi="Arial" w:cs="Arial"/>
        </w:rPr>
        <w:t xml:space="preserve">the </w:t>
      </w:r>
      <w:r w:rsidR="00EA5A13" w:rsidRPr="00EA5A13">
        <w:rPr>
          <w:rFonts w:ascii="Arial" w:hAnsi="Arial" w:cs="Arial"/>
        </w:rPr>
        <w:t xml:space="preserve">hippocampus of </w:t>
      </w:r>
      <w:r w:rsidR="008E13A5">
        <w:rPr>
          <w:rFonts w:ascii="Arial" w:hAnsi="Arial" w:cs="Arial"/>
        </w:rPr>
        <w:t xml:space="preserve">LPS-induced </w:t>
      </w:r>
      <w:r w:rsidR="00286365">
        <w:rPr>
          <w:rFonts w:ascii="Arial" w:hAnsi="Arial" w:cs="Arial"/>
        </w:rPr>
        <w:t xml:space="preserve">inflammation model </w:t>
      </w:r>
      <w:r w:rsidR="00EA5A13" w:rsidRPr="00EA5A13">
        <w:rPr>
          <w:rFonts w:ascii="Arial" w:hAnsi="Arial" w:cs="Arial"/>
        </w:rPr>
        <w:t>mice, n=3. (</w:t>
      </w:r>
      <w:r>
        <w:rPr>
          <w:rFonts w:ascii="Arial" w:hAnsi="Arial" w:cs="Arial"/>
        </w:rPr>
        <w:t>B</w:t>
      </w:r>
      <w:r w:rsidR="00EA5A13" w:rsidRPr="00EA5A13">
        <w:rPr>
          <w:rFonts w:ascii="Arial" w:hAnsi="Arial" w:cs="Arial"/>
        </w:rPr>
        <w:t xml:space="preserve">) The release of inflammatory factors in serum, n=3. *p&lt;0.05, **p &lt; 0.01, ***p &lt; 0.001 vs </w:t>
      </w:r>
      <w:r w:rsidR="004A0949">
        <w:rPr>
          <w:rFonts w:ascii="Arial" w:hAnsi="Arial" w:cs="Arial"/>
        </w:rPr>
        <w:t>model group</w:t>
      </w:r>
      <w:r w:rsidR="00EA5A13" w:rsidRPr="00EA5A13">
        <w:rPr>
          <w:rFonts w:ascii="Arial" w:hAnsi="Arial" w:cs="Arial"/>
        </w:rPr>
        <w:t>.</w:t>
      </w:r>
    </w:p>
    <w:p w:rsidR="007A73B9" w:rsidRDefault="001761BE" w:rsidP="006C41AC">
      <w:pPr>
        <w:spacing w:line="48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lastRenderedPageBreak/>
        <w:drawing>
          <wp:inline distT="0" distB="0" distL="0" distR="0">
            <wp:extent cx="5274310" cy="149098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3.t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9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6C90" w:rsidRDefault="00BA0D20" w:rsidP="006C41AC">
      <w:pPr>
        <w:spacing w:line="480" w:lineRule="auto"/>
        <w:rPr>
          <w:rFonts w:ascii="Arial" w:hAnsi="Arial" w:cs="Arial"/>
        </w:rPr>
      </w:pPr>
      <w:r w:rsidRPr="00770AFF">
        <w:rPr>
          <w:rFonts w:ascii="Arial" w:hAnsi="Arial" w:cs="Arial"/>
          <w:b/>
        </w:rPr>
        <w:t xml:space="preserve">Supplemental Figure </w:t>
      </w:r>
      <w:r w:rsidR="00EA5A13" w:rsidRPr="00770AFF">
        <w:rPr>
          <w:rFonts w:ascii="Arial" w:hAnsi="Arial" w:cs="Arial"/>
          <w:b/>
        </w:rPr>
        <w:t>2</w:t>
      </w:r>
      <w:r w:rsidRPr="00770AFF">
        <w:rPr>
          <w:rFonts w:ascii="Arial" w:hAnsi="Arial" w:cs="Arial"/>
          <w:b/>
        </w:rPr>
        <w:t>. Volcanic plot of enrichment proteins.</w:t>
      </w:r>
      <w:r w:rsidR="001761BE">
        <w:rPr>
          <w:rFonts w:ascii="Arial" w:hAnsi="Arial" w:cs="Arial"/>
        </w:rPr>
        <w:t xml:space="preserve"> (A) CA-P/Control v</w:t>
      </w:r>
      <w:r w:rsidR="001761BE" w:rsidRPr="00CB620F">
        <w:rPr>
          <w:rFonts w:ascii="Arial" w:hAnsi="Arial" w:cs="Arial"/>
        </w:rPr>
        <w:t>olcanic</w:t>
      </w:r>
      <w:r w:rsidR="001761BE">
        <w:rPr>
          <w:rFonts w:ascii="Arial" w:hAnsi="Arial" w:cs="Arial"/>
        </w:rPr>
        <w:t xml:space="preserve"> plot of enrichment</w:t>
      </w:r>
      <w:r w:rsidR="001761BE" w:rsidRPr="00AF0A6A">
        <w:rPr>
          <w:rFonts w:ascii="Arial" w:hAnsi="Arial" w:cs="Arial"/>
        </w:rPr>
        <w:t xml:space="preserve"> proteins</w:t>
      </w:r>
      <w:r w:rsidR="001761BE">
        <w:rPr>
          <w:rFonts w:ascii="Arial" w:hAnsi="Arial" w:cs="Arial"/>
        </w:rPr>
        <w:t>. (B) CA-P/Compete v</w:t>
      </w:r>
      <w:r w:rsidR="001761BE" w:rsidRPr="00CB620F">
        <w:rPr>
          <w:rFonts w:ascii="Arial" w:hAnsi="Arial" w:cs="Arial"/>
        </w:rPr>
        <w:t>olcanic</w:t>
      </w:r>
      <w:r w:rsidR="001761BE">
        <w:rPr>
          <w:rFonts w:ascii="Arial" w:hAnsi="Arial" w:cs="Arial"/>
        </w:rPr>
        <w:t xml:space="preserve"> plot of enrichment</w:t>
      </w:r>
      <w:r w:rsidR="001761BE" w:rsidRPr="00AF0A6A">
        <w:rPr>
          <w:rFonts w:ascii="Arial" w:hAnsi="Arial" w:cs="Arial"/>
        </w:rPr>
        <w:t xml:space="preserve"> proteins</w:t>
      </w:r>
      <w:r w:rsidR="001761BE">
        <w:rPr>
          <w:rFonts w:ascii="Arial" w:hAnsi="Arial" w:cs="Arial"/>
        </w:rPr>
        <w:t>.</w:t>
      </w:r>
    </w:p>
    <w:p w:rsidR="002711BF" w:rsidRDefault="002711BF" w:rsidP="006C41AC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035296" cy="233476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12.tif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5296" cy="233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1BF" w:rsidRPr="009D72CE" w:rsidRDefault="002711BF" w:rsidP="006C41AC">
      <w:pPr>
        <w:spacing w:line="480" w:lineRule="auto"/>
        <w:rPr>
          <w:rFonts w:ascii="Arial" w:hAnsi="Arial" w:cs="Arial"/>
        </w:rPr>
      </w:pPr>
      <w:r w:rsidRPr="00CB620F">
        <w:rPr>
          <w:rFonts w:ascii="Arial" w:hAnsi="Arial" w:cs="Arial"/>
          <w:b/>
        </w:rPr>
        <w:t xml:space="preserve">Supplemental Figure </w:t>
      </w:r>
      <w:r w:rsidR="00EA5A13">
        <w:rPr>
          <w:rFonts w:ascii="Arial" w:hAnsi="Arial" w:cs="Arial"/>
          <w:b/>
        </w:rPr>
        <w:t>3</w:t>
      </w:r>
      <w:r w:rsidRPr="00CB620F">
        <w:rPr>
          <w:rFonts w:ascii="Arial" w:hAnsi="Arial" w:cs="Arial"/>
          <w:b/>
        </w:rPr>
        <w:t>.</w:t>
      </w:r>
      <w:r w:rsidRPr="00DA347C">
        <w:rPr>
          <w:rFonts w:ascii="Arial" w:hAnsi="Arial" w:cs="Arial"/>
          <w:b/>
        </w:rPr>
        <w:t xml:space="preserve"> T</w:t>
      </w:r>
      <w:r w:rsidRPr="00DA347C">
        <w:rPr>
          <w:rFonts w:ascii="Arial" w:hAnsi="Arial" w:cs="Arial" w:hint="eastAsia"/>
          <w:b/>
        </w:rPr>
        <w:t>h</w:t>
      </w:r>
      <w:r w:rsidRPr="00DA347C">
        <w:rPr>
          <w:rFonts w:ascii="Arial" w:hAnsi="Arial" w:cs="Arial"/>
          <w:b/>
        </w:rPr>
        <w:t>e levels of inflammatory factors</w:t>
      </w:r>
      <w:r w:rsidR="00DA347C">
        <w:rPr>
          <w:rFonts w:ascii="Arial" w:hAnsi="Arial" w:cs="Arial"/>
          <w:b/>
        </w:rPr>
        <w:t xml:space="preserve"> in BV2 cells</w:t>
      </w:r>
      <w:r>
        <w:rPr>
          <w:rFonts w:ascii="Arial" w:hAnsi="Arial" w:cs="Arial"/>
        </w:rPr>
        <w:t xml:space="preserve">. (A) </w:t>
      </w:r>
      <w:r w:rsidRPr="00BB7CFE">
        <w:rPr>
          <w:rFonts w:ascii="Arial" w:eastAsia="宋体" w:hAnsi="Arial" w:cs="Arial"/>
        </w:rPr>
        <w:t xml:space="preserve">The levels of </w:t>
      </w:r>
      <w:r>
        <w:rPr>
          <w:rFonts w:ascii="Arial" w:eastAsia="宋体" w:hAnsi="Arial" w:cs="Arial"/>
        </w:rPr>
        <w:t>IL-1</w:t>
      </w:r>
      <w:r w:rsidRPr="002711BF">
        <w:rPr>
          <w:rFonts w:ascii="Arial" w:eastAsia="宋体" w:hAnsi="Arial" w:cs="Arial"/>
        </w:rPr>
        <w:t>β</w:t>
      </w:r>
      <w:r>
        <w:rPr>
          <w:rFonts w:ascii="Arial" w:eastAsia="宋体" w:hAnsi="Arial" w:cs="Arial"/>
        </w:rPr>
        <w:t xml:space="preserve"> </w:t>
      </w:r>
      <w:r w:rsidRPr="00BB7CFE">
        <w:rPr>
          <w:rFonts w:ascii="Arial" w:eastAsia="宋体" w:hAnsi="Arial" w:cs="Arial"/>
        </w:rPr>
        <w:t xml:space="preserve">in BV2 cells with CA and ACOD1 </w:t>
      </w:r>
      <w:r>
        <w:rPr>
          <w:rFonts w:ascii="Arial" w:eastAsia="宋体" w:hAnsi="Arial" w:cs="Arial"/>
        </w:rPr>
        <w:t>SiRN</w:t>
      </w:r>
      <w:bookmarkStart w:id="0" w:name="_GoBack"/>
      <w:bookmarkEnd w:id="0"/>
      <w:r>
        <w:rPr>
          <w:rFonts w:ascii="Arial" w:eastAsia="宋体" w:hAnsi="Arial" w:cs="Arial"/>
        </w:rPr>
        <w:t>A</w:t>
      </w:r>
      <w:r w:rsidRPr="00BB7CFE">
        <w:rPr>
          <w:rFonts w:ascii="Arial" w:eastAsia="宋体" w:hAnsi="Arial" w:cs="Arial"/>
        </w:rPr>
        <w:t>, n=5.</w:t>
      </w:r>
      <w:r>
        <w:rPr>
          <w:rFonts w:ascii="Arial" w:hAnsi="Arial" w:cs="Arial"/>
        </w:rPr>
        <w:t xml:space="preserve"> (B) </w:t>
      </w:r>
      <w:r w:rsidRPr="00BB7CFE">
        <w:rPr>
          <w:rFonts w:ascii="Arial" w:eastAsia="宋体" w:hAnsi="Arial" w:cs="Arial"/>
        </w:rPr>
        <w:t xml:space="preserve">The levels of </w:t>
      </w:r>
      <w:r>
        <w:rPr>
          <w:rFonts w:ascii="Arial" w:eastAsia="宋体" w:hAnsi="Arial" w:cs="Arial"/>
        </w:rPr>
        <w:t xml:space="preserve">IL-6 </w:t>
      </w:r>
      <w:r w:rsidRPr="00BB7CFE">
        <w:rPr>
          <w:rFonts w:ascii="Arial" w:eastAsia="宋体" w:hAnsi="Arial" w:cs="Arial"/>
        </w:rPr>
        <w:t xml:space="preserve">in BV2 cells with CA and ACOD1 </w:t>
      </w:r>
      <w:r>
        <w:rPr>
          <w:rFonts w:ascii="Arial" w:eastAsia="宋体" w:hAnsi="Arial" w:cs="Arial"/>
        </w:rPr>
        <w:t>SiRNA</w:t>
      </w:r>
      <w:r w:rsidRPr="00BB7CFE">
        <w:rPr>
          <w:rFonts w:ascii="Arial" w:eastAsia="宋体" w:hAnsi="Arial" w:cs="Arial"/>
        </w:rPr>
        <w:t>, n=5.</w:t>
      </w:r>
    </w:p>
    <w:sectPr w:rsidR="002711BF" w:rsidRPr="009D72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FA7" w:rsidRDefault="00277FA7" w:rsidP="00E36C90">
      <w:pPr>
        <w:spacing w:after="0" w:line="240" w:lineRule="auto"/>
      </w:pPr>
      <w:r>
        <w:separator/>
      </w:r>
    </w:p>
  </w:endnote>
  <w:endnote w:type="continuationSeparator" w:id="0">
    <w:p w:rsidR="00277FA7" w:rsidRDefault="00277FA7" w:rsidP="00E36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578984"/>
      <w:docPartObj>
        <w:docPartGallery w:val="Page Numbers (Bottom of Page)"/>
        <w:docPartUnique/>
      </w:docPartObj>
    </w:sdtPr>
    <w:sdtEndPr>
      <w:rPr>
        <w:rFonts w:ascii="Arial" w:hAnsi="Arial" w:cs="Arial"/>
        <w:color w:val="000000" w:themeColor="text1"/>
      </w:rPr>
    </w:sdtEndPr>
    <w:sdtContent>
      <w:p w:rsidR="00C16995" w:rsidRPr="00BB7CFE" w:rsidRDefault="00C16995">
        <w:pPr>
          <w:pStyle w:val="a5"/>
          <w:jc w:val="center"/>
          <w:rPr>
            <w:rFonts w:ascii="Arial" w:hAnsi="Arial" w:cs="Arial"/>
            <w:color w:val="000000" w:themeColor="text1"/>
          </w:rPr>
        </w:pPr>
        <w:r w:rsidRPr="00BB7CFE">
          <w:rPr>
            <w:rFonts w:ascii="Arial" w:hAnsi="Arial" w:cs="Arial"/>
            <w:color w:val="000000" w:themeColor="text1"/>
          </w:rPr>
          <w:fldChar w:fldCharType="begin"/>
        </w:r>
        <w:r w:rsidRPr="00BB7CFE">
          <w:rPr>
            <w:rFonts w:ascii="Arial" w:hAnsi="Arial" w:cs="Arial"/>
            <w:color w:val="000000" w:themeColor="text1"/>
          </w:rPr>
          <w:instrText>PAGE   \* MERGEFORMAT</w:instrText>
        </w:r>
        <w:r w:rsidRPr="00BB7CFE">
          <w:rPr>
            <w:rFonts w:ascii="Arial" w:hAnsi="Arial" w:cs="Arial"/>
            <w:color w:val="000000" w:themeColor="text1"/>
          </w:rPr>
          <w:fldChar w:fldCharType="separate"/>
        </w:r>
        <w:r w:rsidR="00286365" w:rsidRPr="00286365">
          <w:rPr>
            <w:rFonts w:ascii="Arial" w:hAnsi="Arial" w:cs="Arial"/>
            <w:noProof/>
            <w:color w:val="000000" w:themeColor="text1"/>
            <w:lang w:val="zh-CN"/>
          </w:rPr>
          <w:t>4</w:t>
        </w:r>
        <w:r w:rsidRPr="00BB7CFE">
          <w:rPr>
            <w:rFonts w:ascii="Arial" w:hAnsi="Arial" w:cs="Arial"/>
            <w:color w:val="000000" w:themeColor="text1"/>
          </w:rPr>
          <w:fldChar w:fldCharType="end"/>
        </w:r>
      </w:p>
    </w:sdtContent>
  </w:sdt>
  <w:p w:rsidR="00C16995" w:rsidRDefault="00C1699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FA7" w:rsidRDefault="00277FA7" w:rsidP="00E36C90">
      <w:pPr>
        <w:spacing w:after="0" w:line="240" w:lineRule="auto"/>
      </w:pPr>
      <w:r>
        <w:separator/>
      </w:r>
    </w:p>
  </w:footnote>
  <w:footnote w:type="continuationSeparator" w:id="0">
    <w:p w:rsidR="00277FA7" w:rsidRDefault="00277FA7" w:rsidP="00E36C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965"/>
    <w:rsid w:val="00014E46"/>
    <w:rsid w:val="000219FE"/>
    <w:rsid w:val="001761BE"/>
    <w:rsid w:val="002711BF"/>
    <w:rsid w:val="00277FA7"/>
    <w:rsid w:val="00286365"/>
    <w:rsid w:val="002C3DDD"/>
    <w:rsid w:val="002F227F"/>
    <w:rsid w:val="003147E9"/>
    <w:rsid w:val="003D0046"/>
    <w:rsid w:val="004A0949"/>
    <w:rsid w:val="004B7569"/>
    <w:rsid w:val="004C358C"/>
    <w:rsid w:val="0056433D"/>
    <w:rsid w:val="00597965"/>
    <w:rsid w:val="00610AD7"/>
    <w:rsid w:val="00621336"/>
    <w:rsid w:val="00673FD4"/>
    <w:rsid w:val="006C41AC"/>
    <w:rsid w:val="00770AFF"/>
    <w:rsid w:val="00797D6F"/>
    <w:rsid w:val="007A73B9"/>
    <w:rsid w:val="007F788C"/>
    <w:rsid w:val="007F7C8B"/>
    <w:rsid w:val="008B0BDB"/>
    <w:rsid w:val="008B3490"/>
    <w:rsid w:val="008E13A5"/>
    <w:rsid w:val="008E2AB8"/>
    <w:rsid w:val="009244FC"/>
    <w:rsid w:val="00931DBE"/>
    <w:rsid w:val="00963B20"/>
    <w:rsid w:val="009D72CE"/>
    <w:rsid w:val="00AD7012"/>
    <w:rsid w:val="00B03DB8"/>
    <w:rsid w:val="00BA0D20"/>
    <w:rsid w:val="00BE1B4B"/>
    <w:rsid w:val="00BF1B64"/>
    <w:rsid w:val="00C16995"/>
    <w:rsid w:val="00CB1985"/>
    <w:rsid w:val="00D10601"/>
    <w:rsid w:val="00D226CD"/>
    <w:rsid w:val="00D927E5"/>
    <w:rsid w:val="00DA347C"/>
    <w:rsid w:val="00E36C90"/>
    <w:rsid w:val="00EA5A13"/>
    <w:rsid w:val="00EA6496"/>
    <w:rsid w:val="00EF7FB1"/>
    <w:rsid w:val="00F346FB"/>
    <w:rsid w:val="00F97D91"/>
    <w:rsid w:val="00FB72E3"/>
    <w:rsid w:val="00FD3CFB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CE2489"/>
  <w15:chartTrackingRefBased/>
  <w15:docId w15:val="{5B7DBA36-B426-4774-B557-BA4C089A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6C90"/>
    <w:pPr>
      <w:spacing w:after="160" w:line="259" w:lineRule="auto"/>
    </w:pPr>
    <w:rPr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6C9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36C90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36C90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36C90"/>
    <w:rPr>
      <w:sz w:val="18"/>
      <w:szCs w:val="18"/>
    </w:rPr>
  </w:style>
  <w:style w:type="character" w:styleId="a7">
    <w:name w:val="Hyperlink"/>
    <w:basedOn w:val="a0"/>
    <w:uiPriority w:val="99"/>
    <w:unhideWhenUsed/>
    <w:rsid w:val="008E2AB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31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if"/><Relationship Id="rId3" Type="http://schemas.openxmlformats.org/officeDocument/2006/relationships/webSettings" Target="webSettings.xml"/><Relationship Id="rId7" Type="http://schemas.openxmlformats.org/officeDocument/2006/relationships/image" Target="media/image1.t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t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393</Words>
  <Characters>2244</Characters>
  <Application>Microsoft Office Word</Application>
  <DocSecurity>0</DocSecurity>
  <Lines>18</Lines>
  <Paragraphs>5</Paragraphs>
  <ScaleCrop>false</ScaleCrop>
  <Company/>
  <LinksUpToDate>false</LinksUpToDate>
  <CharactersWithSpaces>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GJ L</dc:creator>
  <cp:keywords/>
  <dc:description/>
  <cp:lastModifiedBy>GJ L</cp:lastModifiedBy>
  <cp:revision>23</cp:revision>
  <dcterms:created xsi:type="dcterms:W3CDTF">2023-12-19T09:48:00Z</dcterms:created>
  <dcterms:modified xsi:type="dcterms:W3CDTF">2024-06-22T05:04:00Z</dcterms:modified>
</cp:coreProperties>
</file>