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1DFB9">
      <w:pPr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Supplementary materials</w:t>
      </w:r>
    </w:p>
    <w:p w14:paraId="3AFF5B1F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7C136D">
      <w:pPr>
        <w:spacing w:after="0" w:line="240" w:lineRule="auto"/>
        <w:ind w:left="0" w:leftChars="0" w:right="-92" w:rightChars="-44" w:firstLine="0" w:firstLineChars="0"/>
        <w:jc w:val="both"/>
        <w:rPr>
          <w:rFonts w:ascii="Times New Roman Regular" w:hAnsi="Times New Roman Regular" w:cs="Times New Roman Regular"/>
          <w:color w:val="000000"/>
          <w:sz w:val="24"/>
          <w:szCs w:val="24"/>
        </w:rPr>
      </w:pPr>
      <w:r>
        <w:rPr>
          <w:rFonts w:hint="eastAsia" w:ascii="Times New Roman Regular" w:hAnsi="Times New Roman Regular" w:cs="Times New Roman Regular"/>
          <w:b/>
          <w:bCs/>
          <w:sz w:val="28"/>
          <w:szCs w:val="28"/>
          <w:lang w:eastAsia="zh-Hans"/>
        </w:rPr>
        <w:t xml:space="preserve">Supplementary Table </w:t>
      </w:r>
      <w:r>
        <w:rPr>
          <w:rFonts w:hint="default" w:ascii="Times New Roman Regular" w:hAnsi="Times New Roman Regular" w:cs="Times New Roman Regular"/>
          <w:b/>
          <w:bCs/>
          <w:sz w:val="28"/>
          <w:szCs w:val="28"/>
          <w:lang w:eastAsia="zh-Hans"/>
        </w:rPr>
        <w:t>1</w:t>
      </w:r>
      <w:r>
        <w:rPr>
          <w:rFonts w:hint="eastAsia" w:ascii="Times New Roman Regular" w:hAnsi="Times New Roman Regular" w:cs="Times New Roman Regular"/>
          <w:b/>
          <w:bCs/>
          <w:sz w:val="28"/>
          <w:szCs w:val="28"/>
          <w:lang w:eastAsia="zh-Hans"/>
        </w:rPr>
        <w:t>.</w:t>
      </w:r>
      <w:r>
        <w:rPr>
          <w:rFonts w:ascii="Times New Roman Regular" w:hAnsi="Times New Roman Regular" w:cs="Times New Roman Regular"/>
          <w:sz w:val="28"/>
          <w:szCs w:val="28"/>
          <w:lang w:eastAsia="zh-Hans"/>
        </w:rPr>
        <w:t xml:space="preserve"> </w:t>
      </w:r>
      <w:r>
        <w:rPr>
          <w:rFonts w:ascii="Times New Roman Regular" w:hAnsi="Times New Roman Regular" w:cs="Times New Roman Regular"/>
          <w:b/>
          <w:bCs/>
          <w:sz w:val="28"/>
          <w:szCs w:val="28"/>
          <w:lang w:eastAsia="zh-Hans"/>
        </w:rPr>
        <w:t>Antibodies</w:t>
      </w:r>
      <w:r>
        <w:rPr>
          <w:rFonts w:hint="default" w:ascii="Times New Roman Regular" w:hAnsi="Times New Roman Regular" w:cs="Times New Roman Regular"/>
          <w:b/>
          <w:bCs/>
          <w:sz w:val="28"/>
          <w:szCs w:val="28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b/>
          <w:bCs/>
          <w:sz w:val="28"/>
          <w:szCs w:val="28"/>
          <w:lang w:val="en-US" w:eastAsia="zh-Hans"/>
        </w:rPr>
        <w:t>and</w:t>
      </w:r>
      <w:r>
        <w:rPr>
          <w:rFonts w:hint="default" w:ascii="Times New Roman Regular" w:hAnsi="Times New Roman Regular" w:cs="Times New Roman Regular"/>
          <w:b/>
          <w:bCs/>
          <w:sz w:val="28"/>
          <w:szCs w:val="28"/>
          <w:lang w:eastAsia="zh-Hans"/>
        </w:rPr>
        <w:t xml:space="preserve"> </w:t>
      </w:r>
      <w:r>
        <w:rPr>
          <w:rFonts w:ascii="Times New Roman Regular" w:hAnsi="Times New Roman Regular" w:cs="Times New Roman Regular"/>
          <w:b/>
          <w:bCs/>
          <w:sz w:val="28"/>
          <w:szCs w:val="28"/>
          <w:lang w:eastAsia="zh-Hans"/>
        </w:rPr>
        <w:t>inhibitions information in</w:t>
      </w:r>
      <w:r>
        <w:rPr>
          <w:rFonts w:hint="eastAsia" w:ascii="Times New Roman Regular" w:hAnsi="Times New Roman Regular" w:cs="Times New Roman Regular"/>
          <w:b/>
          <w:bCs/>
          <w:sz w:val="28"/>
          <w:szCs w:val="28"/>
          <w:lang w:val="en-US" w:eastAsia="zh-CN"/>
        </w:rPr>
        <w:t xml:space="preserve"> </w:t>
      </w:r>
      <w:r>
        <w:rPr>
          <w:rFonts w:ascii="Times New Roman Regular" w:hAnsi="Times New Roman Regular" w:cs="Times New Roman Regular"/>
          <w:b/>
          <w:bCs/>
          <w:sz w:val="28"/>
          <w:szCs w:val="28"/>
          <w:lang w:eastAsia="zh-Hans"/>
        </w:rPr>
        <w:t>this study.</w:t>
      </w:r>
    </w:p>
    <w:tbl>
      <w:tblPr>
        <w:tblStyle w:val="2"/>
        <w:tblpPr w:leftFromText="180" w:rightFromText="180" w:vertAnchor="text" w:horzAnchor="page" w:tblpX="1376" w:tblpY="152"/>
        <w:tblOverlap w:val="never"/>
        <w:tblW w:w="5523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  <w:gridCol w:w="1223"/>
        <w:gridCol w:w="1620"/>
        <w:gridCol w:w="1572"/>
        <w:gridCol w:w="1211"/>
      </w:tblGrid>
      <w:tr w14:paraId="754B8302">
        <w:trPr>
          <w:trHeight w:val="283" w:hRule="atLeast"/>
          <w:jc w:val="center"/>
        </w:trPr>
        <w:tc>
          <w:tcPr>
            <w:tcW w:w="2011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noWrap/>
            <w:vAlign w:val="top"/>
          </w:tcPr>
          <w:p w14:paraId="087F9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AdvTT6071803a . B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Antibodies</w:t>
            </w:r>
          </w:p>
        </w:tc>
        <w:tc>
          <w:tcPr>
            <w:tcW w:w="649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1A51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cs="Times New Roman Regular"/>
                <w:color w:val="FF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AdvTT6071803a . B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Isotype</w:t>
            </w:r>
          </w:p>
        </w:tc>
        <w:tc>
          <w:tcPr>
            <w:tcW w:w="860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4974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cs="Times New Roman Regular"/>
                <w:color w:val="FF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AdvTT6071803a . B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Use</w:t>
            </w:r>
          </w:p>
        </w:tc>
        <w:tc>
          <w:tcPr>
            <w:tcW w:w="834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3A7FA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cs="Times New Roman Regular"/>
                <w:color w:val="FF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AdvTT6071803a . B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Product no.</w:t>
            </w:r>
          </w:p>
        </w:tc>
        <w:tc>
          <w:tcPr>
            <w:tcW w:w="643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5E29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cs="Times New Roman Regular"/>
                <w:color w:val="FF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AdvTT6071803a . B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Source</w:t>
            </w:r>
          </w:p>
        </w:tc>
      </w:tr>
      <w:tr w14:paraId="45A174C3">
        <w:trPr>
          <w:trHeight w:val="283" w:hRule="atLeast"/>
          <w:jc w:val="center"/>
        </w:trPr>
        <w:tc>
          <w:tcPr>
            <w:tcW w:w="2011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top"/>
          </w:tcPr>
          <w:p w14:paraId="0A16A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6071803a . B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Anti-</w:t>
            </w:r>
            <w:r>
              <w:rPr>
                <w:rFonts w:ascii="Times New Roman Regular" w:hAnsi="Times New Roman Regular" w:eastAsia="AdvOT8608a8d1 + 03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β</w:t>
            </w: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-tubulin monoclonal antibody</w:t>
            </w:r>
          </w:p>
        </w:tc>
        <w:tc>
          <w:tcPr>
            <w:tcW w:w="649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2BD20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6071803a . B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Mouse</w:t>
            </w:r>
          </w:p>
        </w:tc>
        <w:tc>
          <w:tcPr>
            <w:tcW w:w="860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F0EF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6071803a . B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WB:(1:5000)</w:t>
            </w:r>
          </w:p>
        </w:tc>
        <w:tc>
          <w:tcPr>
            <w:tcW w:w="834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57E43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6071803a . B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M20005S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34FA3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6071803a . B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Abmart</w:t>
            </w:r>
          </w:p>
        </w:tc>
      </w:tr>
      <w:tr w14:paraId="760D533A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622F2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6071803a . B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Anti-FLAG antibody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D8F5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6071803a . B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Rabbit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4EC8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6071803a . B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WB:(1:5000)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9393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6071803a . B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M20008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7B34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6071803a . B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Abmart</w:t>
            </w:r>
          </w:p>
        </w:tc>
      </w:tr>
      <w:tr w14:paraId="6C646B68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6F783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Anti-LC3 antibody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2D2A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Rabbit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3456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WB:(1:2000)</w:t>
            </w:r>
          </w:p>
          <w:p w14:paraId="0ED97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  <w:t>IF:(1:1000)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03AB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</w:pP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>EPR18709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B55A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Abcam</w:t>
            </w:r>
          </w:p>
        </w:tc>
      </w:tr>
      <w:tr w14:paraId="114867C3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7C903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Anti-AKT antibody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4908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Rabbit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8413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WB:(1:1000)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749E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IPB0950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D1F9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B</w:t>
            </w: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>aijia</w:t>
            </w:r>
          </w:p>
        </w:tc>
      </w:tr>
      <w:tr w14:paraId="319AAD0C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493DA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 xml:space="preserve">AKT-phospho-S473 Monoclonal antibody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A4CD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Mouse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86D9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WB:(1:1000)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7BA0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66444-1-Ig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90FB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Proteintech</w:t>
            </w:r>
          </w:p>
        </w:tc>
      </w:tr>
      <w:tr w14:paraId="65E10782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0A209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JNK monoclonal antibody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FFC8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Rabbit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B763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WB:(1:1000)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F9A9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66,210</w:t>
            </w: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  <w:t>-1-</w:t>
            </w: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Ig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32F4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Proteintech</w:t>
            </w:r>
          </w:p>
        </w:tc>
      </w:tr>
      <w:tr w14:paraId="5C70709E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2AC0A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Phospho-JNK (Tyr</w:t>
            </w: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  <w:t>183/</w:t>
            </w: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Tyr185) antibody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16B5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Rabbit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0629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WB:(1:500)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F164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  <w:t>AF5860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82EC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Beyotime</w:t>
            </w:r>
          </w:p>
        </w:tc>
      </w:tr>
      <w:tr w14:paraId="7984C948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5043D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Anti-p62 antibody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8700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Rabbit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1376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WB:(1:1000)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349D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P113161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9876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KleanAB</w:t>
            </w:r>
          </w:p>
        </w:tc>
      </w:tr>
      <w:tr w14:paraId="54F204B5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66AEE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A</w:t>
            </w: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 xml:space="preserve">nti-Histone H3 </w:t>
            </w: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antibody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1A7D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Rabbit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A975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WB:(1:5000)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5E17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17168-1-ap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5138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Proteintech</w:t>
            </w:r>
          </w:p>
        </w:tc>
      </w:tr>
      <w:tr w14:paraId="66B46183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28661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Phospho-MAPKβ (S181) antibody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8686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Rabbit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64CF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WB:(1:1000)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D497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APG01841G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92D8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Leading Biology</w:t>
            </w:r>
          </w:p>
        </w:tc>
      </w:tr>
      <w:tr w14:paraId="4A1EDE07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40A41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ERK1/2 rabbit monoclonal antibody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453D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Rabbit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76DE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WB:(1:3000)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F869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AF1051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0AB9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Beyotime</w:t>
            </w:r>
          </w:p>
        </w:tc>
      </w:tr>
      <w:tr w14:paraId="7C7B151A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58F96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Phospho-ERK1(Thr202/Tyr204/185/Tyr187)</w:t>
            </w: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 xml:space="preserve"> </w:t>
            </w: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monoclonal antibody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7B4E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Rabbit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146B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WB:(1:3000)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494B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cs="Times New Roman Regular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AF1891</w:t>
            </w:r>
          </w:p>
          <w:p w14:paraId="16A29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9A77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Beyotime</w:t>
            </w:r>
          </w:p>
        </w:tc>
      </w:tr>
      <w:tr w14:paraId="6AE2048F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7A047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Phospho-p38 (Thr180/Tyr182) polyclonal antibody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D0D3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Rabbit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8470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WB:(1:1000)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C9F1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28796-1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9626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Proteintech</w:t>
            </w:r>
          </w:p>
        </w:tc>
      </w:tr>
      <w:tr w14:paraId="71A9A7E9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31E99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A</w:t>
            </w: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 xml:space="preserve">nti-AjFoxO </w:t>
            </w: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antibody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3025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Rabbit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C457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WB:(1:</w:t>
            </w: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00)</w:t>
            </w:r>
          </w:p>
          <w:p w14:paraId="6E94D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  <w:t>IF:(1:500)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9265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FC50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Genscript</w:t>
            </w:r>
          </w:p>
        </w:tc>
      </w:tr>
      <w:tr w14:paraId="000E7C74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1A32C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A</w:t>
            </w: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 xml:space="preserve">nti-AjFoxO </w:t>
            </w: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antibody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F03C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Mouse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90A7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WB:(1:</w:t>
            </w: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00)</w:t>
            </w:r>
          </w:p>
          <w:p w14:paraId="1AECC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  <w:t>IF:(1:500)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836F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9B9B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Genscript</w:t>
            </w:r>
          </w:p>
        </w:tc>
      </w:tr>
      <w:tr w14:paraId="127AA084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538E6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p</w:t>
            </w: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38 polyclonal antibody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00F7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Mouse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7811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WB:(1:</w:t>
            </w: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7A24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1D6A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Antiserum</w:t>
            </w:r>
          </w:p>
        </w:tc>
      </w:tr>
      <w:tr w14:paraId="63EB50D0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218FB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Anti-MAPKβ antibody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44D4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Mouse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7FD0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WB:(1:500)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1B26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1D99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Antiserum</w:t>
            </w:r>
          </w:p>
        </w:tc>
      </w:tr>
      <w:tr w14:paraId="06C52F74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FD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>HRP-conjugated goat anti-rabbit IgG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74CFD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Rabbit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7AE7A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WB:(1:</w:t>
            </w: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  <w:t>50</w:t>
            </w: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2C07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>D110058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3ADA6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>BBI</w:t>
            </w:r>
          </w:p>
        </w:tc>
      </w:tr>
      <w:tr w14:paraId="59AE0099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F5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>HRP-conjugated goat anti-mouse IgG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1AA9D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Mouse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5217E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WB:(1:</w:t>
            </w: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  <w:t>50</w:t>
            </w: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62E1B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>D110087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397A0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>BBI</w:t>
            </w:r>
          </w:p>
        </w:tc>
      </w:tr>
      <w:tr w14:paraId="1D7FE092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2F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  <w:t>AP-conjugated goat anti-mouse IgG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524F4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Mouse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11950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  <w:t>ELISA(1:1000)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397AA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  <w:t>ZY2044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65BCA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  <w:t xml:space="preserve"> Ziyunbao</w:t>
            </w:r>
          </w:p>
        </w:tc>
      </w:tr>
      <w:tr w14:paraId="0D585CCB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B6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>Cy3-Goat anti-Rabbit IgG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68697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Rabbit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45B00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  <w:t>IF:(1:1000)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CABE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>A10520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4F0F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>Invitrogen</w:t>
            </w:r>
          </w:p>
        </w:tc>
      </w:tr>
      <w:tr w14:paraId="7DF65660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3F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 xml:space="preserve">Alexa Fluor™488-Goat anti-Mouse IgG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9738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Mouse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FA39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  <w:t>IF:(1:1000)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379D4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>A11001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04321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>Invitrogen</w:t>
            </w:r>
          </w:p>
        </w:tc>
      </w:tr>
      <w:tr w14:paraId="107D07C9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A6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>Cy3-Goat anti-Mouse IgG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72092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Mouse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14BE8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  <w:t>IF:(1:1000)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71674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>M30010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1FCB2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>Invitrogen</w:t>
            </w:r>
          </w:p>
        </w:tc>
      </w:tr>
      <w:tr w14:paraId="4F5BF9CA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8A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>Alexa Fluor™488-Goat anti-Rabbit IgG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5EF2E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>Rabbit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7121D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CN" w:bidi="ar"/>
              </w:rPr>
              <w:t>IF:(1:1000)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61156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>A11008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5716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AdvTTa9c1b374" w:cs="Times New Roman Regular"/>
                <w:color w:val="000000"/>
                <w:sz w:val="21"/>
                <w:szCs w:val="21"/>
                <w:highlight w:val="none"/>
                <w:lang w:eastAsia="zh-Hans" w:bidi="ar"/>
              </w:rPr>
              <w:t>Invitrogen</w:t>
            </w:r>
          </w:p>
        </w:tc>
      </w:tr>
      <w:tr w14:paraId="606F8097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64B7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kern w:val="2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  <w:highlight w:val="none"/>
                <w:lang w:eastAsia="zh-Hans"/>
              </w:rPr>
              <w:t>Apocynin (APO)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9ACF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kern w:val="2"/>
                <w:sz w:val="21"/>
                <w:szCs w:val="21"/>
                <w:highlight w:val="none"/>
                <w:lang w:val="en-US" w:eastAsia="zh-Hans" w:bidi="ar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396E4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Times New Roman Regular" w:hAnsi="Times New Roman Regular" w:eastAsia="AdvTTa9c1b374" w:cs="Times New Roman Regular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2806A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kern w:val="2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  <w:highlight w:val="none"/>
                <w:lang w:eastAsia="zh-Hans"/>
              </w:rPr>
              <w:t>HY-N0088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1149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kern w:val="2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  <w:highlight w:val="none"/>
                <w:lang w:eastAsia="zh-Hans"/>
              </w:rPr>
              <w:t>MCE</w:t>
            </w:r>
          </w:p>
        </w:tc>
      </w:tr>
      <w:tr w14:paraId="14A9EB5E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22E3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kern w:val="2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  <w:highlight w:val="none"/>
                <w:lang w:eastAsia="zh-Hans"/>
              </w:rPr>
              <w:t>3-Methyladenine (3-MA)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75C8C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kern w:val="2"/>
                <w:sz w:val="21"/>
                <w:szCs w:val="21"/>
                <w:highlight w:val="none"/>
                <w:lang w:val="en-US" w:eastAsia="zh-Hans" w:bidi="ar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F1BB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Times New Roman Regular" w:hAnsi="Times New Roman Regular" w:eastAsia="AdvTTa9c1b374" w:cs="Times New Roman Regular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3FFAA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kern w:val="2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  <w:highlight w:val="none"/>
                <w:lang w:eastAsia="zh-Hans"/>
              </w:rPr>
              <w:t>HY-19312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3B525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kern w:val="2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  <w:highlight w:val="none"/>
                <w:lang w:eastAsia="zh-Hans"/>
              </w:rPr>
              <w:t>MCE</w:t>
            </w:r>
          </w:p>
        </w:tc>
      </w:tr>
      <w:tr w14:paraId="7A5B9AD7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78C5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kern w:val="2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  <w:highlight w:val="none"/>
                <w:lang w:eastAsia="zh-Hans"/>
              </w:rPr>
              <w:t>Bafilomycin A1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8A19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kern w:val="2"/>
                <w:sz w:val="21"/>
                <w:szCs w:val="21"/>
                <w:highlight w:val="none"/>
                <w:lang w:val="en-US" w:eastAsia="zh-Hans" w:bidi="ar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9BE9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Times New Roman Regular" w:hAnsi="Times New Roman Regular" w:eastAsia="AdvTTa9c1b374" w:cs="Times New Roman Regular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61440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kern w:val="2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  <w:highlight w:val="none"/>
                <w:lang w:eastAsia="zh-Hans"/>
              </w:rPr>
              <w:t>HY-100558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2A23B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kern w:val="2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  <w:highlight w:val="none"/>
                <w:lang w:eastAsia="zh-Hans"/>
              </w:rPr>
              <w:t>MCE</w:t>
            </w:r>
          </w:p>
        </w:tc>
      </w:tr>
      <w:tr w14:paraId="44F93A44">
        <w:trPr>
          <w:trHeight w:val="283" w:hRule="atLeast"/>
          <w:jc w:val="center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8E6C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1"/>
                <w:highlight w:val="none"/>
                <w:lang w:val="en-US" w:eastAsia="zh-Hans" w:bidi="ar-SA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  <w:highlight w:val="none"/>
                <w:lang w:eastAsia="zh-Hans"/>
              </w:rPr>
              <w:t>MK-2206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65F4A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AdvTTa9c1b374" w:cs="Times New Roman Regular"/>
                <w:color w:val="000000"/>
                <w:kern w:val="2"/>
                <w:sz w:val="21"/>
                <w:szCs w:val="21"/>
                <w:highlight w:val="none"/>
                <w:lang w:val="en-US" w:eastAsia="zh-Hans" w:bidi="ar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24701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Times New Roman Regular" w:hAnsi="Times New Roman Regular" w:eastAsia="AdvTTa9c1b374" w:cs="Times New Roman Regular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D27F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1"/>
                <w:highlight w:val="none"/>
                <w:lang w:val="en-US" w:eastAsia="zh-Hans" w:bidi="ar-SA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  <w:highlight w:val="none"/>
                <w:lang w:eastAsia="zh-Hans"/>
              </w:rPr>
              <w:t>SF2712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823D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1"/>
                <w:highlight w:val="none"/>
                <w:lang w:val="en-US" w:eastAsia="zh-Hans" w:bidi="ar-SA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  <w:highlight w:val="none"/>
                <w:lang w:eastAsia="zh-Hans"/>
              </w:rPr>
              <w:t>Beyotime</w:t>
            </w:r>
          </w:p>
        </w:tc>
      </w:tr>
    </w:tbl>
    <w:p w14:paraId="3C5ABA61"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Hans" w:bidi="ar-SA"/>
        </w:rPr>
      </w:pPr>
      <w:r>
        <w:rPr>
          <w:rFonts w:ascii="Times New Roman Regular" w:hAnsi="Times New Roman Regular" w:cs="Times New Roman Regular"/>
          <w:b/>
          <w:bCs/>
          <w:sz w:val="24"/>
          <w:szCs w:val="24"/>
          <w:lang w:eastAsia="zh-Hans"/>
        </w:rPr>
        <w:br w:type="page"/>
      </w:r>
    </w:p>
    <w:p w14:paraId="5B8A6B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center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Hans" w:bidi="ar-SA"/>
        </w:rPr>
      </w:pPr>
      <w:r>
        <w:rPr>
          <w:rFonts w:hint="default" w:ascii="Times New Roman Bold" w:hAnsi="Times New Roman Bold" w:cs="Times New Roman Bold"/>
          <w:b/>
          <w:bCs/>
          <w:sz w:val="28"/>
          <w:szCs w:val="28"/>
          <w:lang w:eastAsia="zh-Hans"/>
        </w:rPr>
        <w:t xml:space="preserve">Supplementary Table 2. </w:t>
      </w:r>
      <w:r>
        <w:rPr>
          <w:rFonts w:hint="default" w:ascii="Times New Roman Bold" w:hAnsi="Times New Roman Bold" w:cs="Times New Roman Bold"/>
          <w:b/>
          <w:sz w:val="28"/>
          <w:szCs w:val="28"/>
          <w:lang w:eastAsia="zh-Hans"/>
        </w:rPr>
        <w:t>L</w:t>
      </w:r>
      <w:r>
        <w:rPr>
          <w:rFonts w:hint="default" w:ascii="Times New Roman Bold" w:hAnsi="Times New Roman Bold" w:cs="Times New Roman Bold"/>
          <w:b/>
          <w:sz w:val="28"/>
          <w:szCs w:val="28"/>
          <w:lang w:val="en-US" w:eastAsia="zh-Hans"/>
        </w:rPr>
        <w:t>ist</w:t>
      </w:r>
      <w:r>
        <w:rPr>
          <w:rFonts w:hint="default" w:ascii="Times New Roman Bold" w:hAnsi="Times New Roman Bold" w:cs="Times New Roman Bold"/>
          <w:b/>
          <w:sz w:val="28"/>
          <w:szCs w:val="28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sz w:val="28"/>
          <w:szCs w:val="28"/>
          <w:lang w:val="en-US" w:eastAsia="zh-Hans"/>
        </w:rPr>
        <w:t>of</w:t>
      </w:r>
      <w:r>
        <w:rPr>
          <w:rFonts w:hint="default" w:ascii="Times New Roman Bold" w:hAnsi="Times New Roman Bold" w:cs="Times New Roman Bold"/>
          <w:b/>
          <w:sz w:val="28"/>
          <w:szCs w:val="28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sz w:val="28"/>
          <w:szCs w:val="28"/>
          <w:lang w:val="en-US" w:eastAsia="zh-CN"/>
        </w:rPr>
        <w:t>p</w:t>
      </w:r>
      <w:r>
        <w:rPr>
          <w:rFonts w:hint="default" w:ascii="Times New Roman Bold" w:hAnsi="Times New Roman Bold" w:cs="Times New Roman Bold"/>
          <w:b/>
          <w:bCs/>
          <w:sz w:val="28"/>
          <w:szCs w:val="28"/>
          <w:lang w:eastAsia="zh-Hans"/>
        </w:rPr>
        <w:t>rimers, probes and siRNA sequences used in this study.</w:t>
      </w:r>
    </w:p>
    <w:tbl>
      <w:tblPr>
        <w:tblStyle w:val="2"/>
        <w:tblW w:w="9307" w:type="dxa"/>
        <w:tblInd w:w="0" w:type="dxa"/>
        <w:tblBorders>
          <w:top w:val="none" w:color="auto" w:sz="4" w:space="0"/>
          <w:left w:val="none" w:color="auto" w:sz="0" w:space="0"/>
          <w:bottom w:val="non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6629"/>
      </w:tblGrid>
      <w:tr w14:paraId="1FD68DB8">
        <w:trPr>
          <w:trHeight w:val="283" w:hRule="exact"/>
        </w:trPr>
        <w:tc>
          <w:tcPr>
            <w:tcW w:w="2678" w:type="dxa"/>
            <w:tcBorders>
              <w:top w:val="single" w:color="000000" w:sz="4" w:space="0"/>
              <w:bottom w:val="single" w:color="auto" w:sz="4" w:space="0"/>
            </w:tcBorders>
            <w:noWrap/>
            <w:vAlign w:val="bottom"/>
          </w:tcPr>
          <w:p w14:paraId="21F1E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Primer</w:t>
            </w:r>
          </w:p>
        </w:tc>
        <w:tc>
          <w:tcPr>
            <w:tcW w:w="6629" w:type="dxa"/>
            <w:tcBorders>
              <w:top w:val="single" w:color="000000" w:sz="4" w:space="0"/>
              <w:bottom w:val="single" w:color="auto" w:sz="4" w:space="0"/>
            </w:tcBorders>
            <w:noWrap w:val="0"/>
            <w:vAlign w:val="bottom"/>
          </w:tcPr>
          <w:p w14:paraId="26C8E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top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Sequence（5'-3'）</w:t>
            </w:r>
          </w:p>
        </w:tc>
      </w:tr>
      <w:tr w14:paraId="16A8D9B0">
        <w:trPr>
          <w:trHeight w:val="283" w:hRule="exact"/>
        </w:trPr>
        <w:tc>
          <w:tcPr>
            <w:tcW w:w="2678" w:type="dxa"/>
            <w:vMerge w:val="restart"/>
            <w:tcBorders>
              <w:top w:val="single" w:color="auto" w:sz="4" w:space="0"/>
            </w:tcBorders>
            <w:noWrap/>
            <w:vAlign w:val="center"/>
          </w:tcPr>
          <w:p w14:paraId="2CFF4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pET-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28a-AjFoxO</w:t>
            </w:r>
          </w:p>
        </w:tc>
        <w:tc>
          <w:tcPr>
            <w:tcW w:w="6629" w:type="dxa"/>
            <w:tcBorders>
              <w:top w:val="single" w:color="auto" w:sz="4" w:space="0"/>
            </w:tcBorders>
            <w:noWrap w:val="0"/>
            <w:vAlign w:val="center"/>
          </w:tcPr>
          <w:p w14:paraId="56D33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top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Style w:val="4"/>
                <w:rFonts w:hint="default" w:ascii="Times New Roman Regular" w:hAnsi="Times New Roman Regular" w:cs="Times New Roman Regular"/>
                <w:sz w:val="21"/>
                <w:szCs w:val="21"/>
                <w:lang w:eastAsia="zh-CN" w:bidi="ar"/>
              </w:rPr>
              <w:t>F</w:t>
            </w:r>
            <w:r>
              <w:rPr>
                <w:rStyle w:val="4"/>
                <w:rFonts w:hint="default" w:ascii="Times New Roman Regular" w:hAnsi="Times New Roman Regular" w:cs="Times New Roman Regular"/>
                <w:sz w:val="21"/>
                <w:szCs w:val="21"/>
                <w:u w:val="thick"/>
                <w:lang w:eastAsia="zh-CN" w:bidi="ar"/>
              </w:rPr>
              <w:t xml:space="preserve">: </w:t>
            </w:r>
            <w:r>
              <w:rPr>
                <w:rStyle w:val="4"/>
                <w:rFonts w:hint="default" w:ascii="Times New Roman Regular" w:hAnsi="Times New Roman Regular" w:cs="Times New Roman Regular"/>
                <w:sz w:val="21"/>
                <w:szCs w:val="21"/>
                <w:u w:val="single"/>
                <w:lang w:eastAsia="zh-CN" w:bidi="ar"/>
              </w:rPr>
              <w:t>AGCAAATGGGTCGCGGATCC</w:t>
            </w:r>
            <w:r>
              <w:rPr>
                <w:rStyle w:val="4"/>
                <w:rFonts w:hint="default" w:ascii="Times New Roman Regular" w:hAnsi="Times New Roman Regular" w:cs="Times New Roman Regular"/>
                <w:sz w:val="21"/>
                <w:szCs w:val="21"/>
                <w:lang w:eastAsia="zh-CN" w:bidi="ar"/>
              </w:rPr>
              <w:t>ATGGATGAAATAGATCCTGATT</w:t>
            </w:r>
          </w:p>
        </w:tc>
      </w:tr>
      <w:tr w14:paraId="54DA5AFE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2FAB9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156CE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FF0000"/>
                <w:sz w:val="21"/>
                <w:szCs w:val="21"/>
                <w:lang w:eastAsia="zh-CN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sz w:val="21"/>
                <w:szCs w:val="21"/>
                <w:lang w:eastAsia="zh-CN" w:bidi="ar"/>
              </w:rPr>
              <w:t>R: GGTGGTGGTGGTGCTCGAGTTTAGTGCACCCAATTGGTTC</w:t>
            </w:r>
          </w:p>
        </w:tc>
      </w:tr>
      <w:tr w14:paraId="19731C0A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4EB47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>cDNA3.1-FLAG-AjFoxO</w:t>
            </w:r>
          </w:p>
        </w:tc>
        <w:tc>
          <w:tcPr>
            <w:tcW w:w="6629" w:type="dxa"/>
            <w:noWrap w:val="0"/>
            <w:vAlign w:val="center"/>
          </w:tcPr>
          <w:p w14:paraId="0A617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top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/>
              </w:rPr>
            </w:pPr>
            <w:r>
              <w:rPr>
                <w:rStyle w:val="6"/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>F</w:t>
            </w:r>
            <w:r>
              <w:rPr>
                <w:rStyle w:val="6"/>
                <w:rFonts w:hint="default" w:ascii="Times New Roman Regular" w:hAnsi="Times New Roman Regular" w:cs="Times New Roman Regular"/>
                <w:color w:val="000000"/>
                <w:sz w:val="21"/>
                <w:szCs w:val="21"/>
                <w:u w:val="single"/>
                <w:lang w:eastAsia="zh-CN" w:bidi="ar"/>
              </w:rPr>
              <w:t>: CTCCGGACTCTAGAAAGCTT</w:t>
            </w:r>
            <w:r>
              <w:rPr>
                <w:rStyle w:val="4"/>
                <w:rFonts w:hint="default" w:ascii="Times New Roman Regular" w:hAnsi="Times New Roman Regular" w:cs="Times New Roman Regular"/>
                <w:sz w:val="21"/>
                <w:szCs w:val="21"/>
                <w:lang w:eastAsia="zh-CN" w:bidi="ar"/>
              </w:rPr>
              <w:t>ATGGATGAAATAGATCCTGATT</w:t>
            </w:r>
          </w:p>
        </w:tc>
      </w:tr>
      <w:tr w14:paraId="6B8C3D90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28FAB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748A8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 xml:space="preserve">R: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u w:val="single"/>
                <w:lang w:eastAsia="zh-CN" w:bidi="ar"/>
              </w:rPr>
              <w:t>TGGTCTTTGTAGTCCTCGAG</w:t>
            </w:r>
            <w:r>
              <w:rPr>
                <w:rStyle w:val="5"/>
                <w:rFonts w:hint="default" w:ascii="Times New Roman Regular" w:hAnsi="Times New Roman Regular" w:cs="Times New Roman Regular"/>
                <w:sz w:val="21"/>
                <w:szCs w:val="21"/>
                <w:lang w:eastAsia="zh-CN" w:bidi="ar"/>
              </w:rPr>
              <w:t>GTGCACCCAATTGGTTC</w:t>
            </w:r>
          </w:p>
        </w:tc>
      </w:tr>
      <w:tr w14:paraId="101711F0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28AF7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PGL3-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basic-LC3 (WT)-Luc</w:t>
            </w:r>
          </w:p>
        </w:tc>
        <w:tc>
          <w:tcPr>
            <w:tcW w:w="6629" w:type="dxa"/>
            <w:noWrap w:val="0"/>
            <w:vAlign w:val="center"/>
          </w:tcPr>
          <w:p w14:paraId="54557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 xml:space="preserve">F: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u w:val="single"/>
                <w:lang w:eastAsia="zh-CN" w:bidi="ar"/>
              </w:rPr>
              <w:t>CTTACGCGTGCTAGCCCGGG</w:t>
            </w:r>
            <w:r>
              <w:rPr>
                <w:rFonts w:hint="default" w:ascii="Times New Roman Regular" w:hAnsi="Times New Roman Regular" w:eastAsia="serif" w:cs="Times New Roman Regular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single"/>
              </w:rPr>
              <w:t>C</w:t>
            </w:r>
            <w:r>
              <w:rPr>
                <w:rFonts w:hint="default" w:ascii="Times New Roman Regular" w:hAnsi="Times New Roman Regular" w:eastAsia="serif" w:cs="Times New Roman Regular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C</w:t>
            </w:r>
            <w:r>
              <w:rPr>
                <w:rFonts w:hint="default" w:ascii="Times New Roman Regular" w:hAnsi="Times New Roman Regular" w:eastAsia="serif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u w:val="none"/>
              </w:rPr>
              <w:t>ACAAGTTCTCAGATTAACA</w:t>
            </w:r>
          </w:p>
        </w:tc>
      </w:tr>
      <w:tr w14:paraId="0044852F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072D8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301E2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  <w:t xml:space="preserve">R: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single"/>
                <w:lang w:eastAsia="zh-CN" w:bidi="ar"/>
              </w:rPr>
              <w:t>ACCAACAGTACCGGAATGCC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val="en-US" w:eastAsia="zh-CN" w:bidi="ar"/>
              </w:rPr>
              <w:t>ACCACAACATCAGCCGTCTT</w:t>
            </w:r>
          </w:p>
        </w:tc>
      </w:tr>
      <w:tr w14:paraId="733A0062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09624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PGL3-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basic-LC3 (Mut)-Luc</w:t>
            </w:r>
          </w:p>
        </w:tc>
        <w:tc>
          <w:tcPr>
            <w:tcW w:w="6629" w:type="dxa"/>
            <w:noWrap w:val="0"/>
            <w:vAlign w:val="center"/>
          </w:tcPr>
          <w:p w14:paraId="73B7A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>F: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highlight w:val="none"/>
                <w:lang w:eastAsia="zh-CN" w:bidi="ar"/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color w:val="000000"/>
                <w:sz w:val="21"/>
                <w:szCs w:val="21"/>
                <w:u w:val="single"/>
                <w:lang w:eastAsia="zh-CN" w:bidi="ar"/>
              </w:rPr>
              <w:t>ACACCA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single"/>
                <w:lang w:eastAsia="zh-CN" w:bidi="ar"/>
              </w:rPr>
              <w:t>TTCGGAAAGACG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  <w:t>GCTGATGTTGTGGTA</w:t>
            </w:r>
          </w:p>
        </w:tc>
      </w:tr>
      <w:tr w14:paraId="3E0FF0E0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1AB05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02308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 xml:space="preserve">R: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u w:val="single"/>
                <w:lang w:eastAsia="zh-CN" w:bidi="ar"/>
              </w:rPr>
              <w:t>CGTCTTTCCGAA</w:t>
            </w:r>
            <w:r>
              <w:rPr>
                <w:rFonts w:hint="default" w:ascii="Times New Roman Bold" w:hAnsi="Times New Roman Bold" w:cs="Times New Roman Bold"/>
                <w:b/>
                <w:bCs/>
                <w:strike w:val="0"/>
                <w:dstrike w:val="0"/>
                <w:color w:val="000000"/>
                <w:sz w:val="21"/>
                <w:szCs w:val="21"/>
                <w:u w:val="single"/>
                <w:lang w:eastAsia="zh-CN" w:bidi="ar"/>
              </w:rPr>
              <w:t>TGGTGT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>ACAAAAGGATATGCACAGATCA</w:t>
            </w:r>
          </w:p>
        </w:tc>
      </w:tr>
      <w:tr w14:paraId="5E859348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3A074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PGL3-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basic-ATG4 (WT)-promoter</w:t>
            </w:r>
          </w:p>
        </w:tc>
        <w:tc>
          <w:tcPr>
            <w:tcW w:w="6629" w:type="dxa"/>
            <w:noWrap w:val="0"/>
            <w:vAlign w:val="center"/>
          </w:tcPr>
          <w:p w14:paraId="37543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u w:val="none"/>
                <w:lang w:eastAsia="zh-CN" w:bidi="ar"/>
              </w:rPr>
              <w:t xml:space="preserve">F: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u w:val="single"/>
                <w:lang w:eastAsia="zh-CN" w:bidi="ar"/>
              </w:rPr>
              <w:t>CTTACGCGTGCTAGCCCGGG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>ACTCTATGCCACTGACCAATT</w:t>
            </w:r>
          </w:p>
        </w:tc>
      </w:tr>
      <w:tr w14:paraId="52BDBE32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39034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7385D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u w:val="none"/>
                <w:lang w:eastAsia="zh-CN" w:bidi="ar"/>
              </w:rPr>
              <w:t xml:space="preserve">R: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u w:val="single"/>
                <w:lang w:eastAsia="zh-CN" w:bidi="ar"/>
              </w:rPr>
              <w:t>ACCAACAGTACCGGAATGCC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>CATAATGTTTATGCCATCA</w:t>
            </w:r>
          </w:p>
        </w:tc>
      </w:tr>
      <w:tr w14:paraId="56CA2787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47E64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PG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highlight w:val="none"/>
              </w:rPr>
              <w:t>L3-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highlight w:val="none"/>
                <w:lang w:eastAsia="zh-Hans"/>
              </w:rPr>
              <w:t>basic-ATG4 (Mut)-promoter</w:t>
            </w:r>
          </w:p>
        </w:tc>
        <w:tc>
          <w:tcPr>
            <w:tcW w:w="6629" w:type="dxa"/>
            <w:noWrap w:val="0"/>
            <w:vAlign w:val="center"/>
          </w:tcPr>
          <w:p w14:paraId="63626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eastAsia="zh-CN" w:bidi="ar"/>
              </w:rPr>
              <w:t>F: CGC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color w:val="000000"/>
                <w:sz w:val="21"/>
                <w:szCs w:val="21"/>
                <w:u w:val="single"/>
                <w:lang w:eastAsia="zh-CN" w:bidi="ar"/>
              </w:rPr>
              <w:t>CTCATT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single"/>
                <w:lang w:eastAsia="zh-CN" w:bidi="ar"/>
              </w:rPr>
              <w:t>ACGTCATCAAC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eastAsia="zh-CN" w:bidi="ar"/>
              </w:rPr>
              <w:t>CGATCAGCTGTCG</w:t>
            </w:r>
          </w:p>
        </w:tc>
      </w:tr>
      <w:tr w14:paraId="7A6AC0AB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624E5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2B722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eastAsia="zh-CN" w:bidi="ar"/>
              </w:rPr>
              <w:t>R: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single"/>
                <w:lang w:eastAsia="zh-CN" w:bidi="ar"/>
              </w:rPr>
              <w:t xml:space="preserve"> GTTGATGACGT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color w:val="000000"/>
                <w:sz w:val="21"/>
                <w:szCs w:val="21"/>
                <w:u w:val="single"/>
                <w:lang w:eastAsia="zh-CN" w:bidi="ar"/>
              </w:rPr>
              <w:t>AATGAG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eastAsia="zh-CN" w:bidi="ar"/>
              </w:rPr>
              <w:t>GCGCCGTAAAAATTG</w:t>
            </w:r>
          </w:p>
        </w:tc>
      </w:tr>
      <w:tr w14:paraId="234D0F75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52A24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siAjFoxO-1</w:t>
            </w:r>
          </w:p>
        </w:tc>
        <w:tc>
          <w:tcPr>
            <w:tcW w:w="6629" w:type="dxa"/>
            <w:noWrap w:val="0"/>
            <w:vAlign w:val="center"/>
          </w:tcPr>
          <w:p w14:paraId="5721B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>GCUUCACCUCCGAUUCCUATT</w:t>
            </w:r>
          </w:p>
        </w:tc>
      </w:tr>
      <w:tr w14:paraId="5728E414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23BE0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19F9C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>UAGGAAUCGGAGGUGAAGCTT</w:t>
            </w:r>
          </w:p>
        </w:tc>
      </w:tr>
      <w:tr w14:paraId="5954C61C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70DFA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siAjFoxO-2</w:t>
            </w:r>
          </w:p>
        </w:tc>
        <w:tc>
          <w:tcPr>
            <w:tcW w:w="6629" w:type="dxa"/>
            <w:noWrap w:val="0"/>
            <w:vAlign w:val="center"/>
          </w:tcPr>
          <w:p w14:paraId="67D5D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>CCAACAACGGUGACAUCAATT</w:t>
            </w:r>
          </w:p>
        </w:tc>
      </w:tr>
      <w:tr w14:paraId="1E91B299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5C9FE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76B90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>TTGGUUGUUGCCACUGUAGUU</w:t>
            </w:r>
          </w:p>
        </w:tc>
      </w:tr>
      <w:tr w14:paraId="1F757A07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4FD38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siRNA-NC</w:t>
            </w:r>
          </w:p>
        </w:tc>
        <w:tc>
          <w:tcPr>
            <w:tcW w:w="6629" w:type="dxa"/>
            <w:noWrap w:val="0"/>
            <w:vAlign w:val="center"/>
          </w:tcPr>
          <w:p w14:paraId="2FCA7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>UUCUCCGAACGUGUCACGUTT</w:t>
            </w:r>
          </w:p>
        </w:tc>
      </w:tr>
      <w:tr w14:paraId="031DFB54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7FF09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77AD7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>ACGUGACACGUUCGGAGAATT</w:t>
            </w:r>
          </w:p>
        </w:tc>
      </w:tr>
      <w:tr w14:paraId="40B0A5D1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6D13A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  <w:t>A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Hans" w:bidi="ar"/>
              </w:rPr>
              <w:t>j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  <w:t>LC3 M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Hans" w:bidi="ar"/>
              </w:rPr>
              <w:t>ut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Hans" w:bidi="ar"/>
              </w:rPr>
              <w:t>probe</w:t>
            </w:r>
          </w:p>
        </w:tc>
        <w:tc>
          <w:tcPr>
            <w:tcW w:w="6629" w:type="dxa"/>
            <w:noWrap w:val="0"/>
            <w:vAlign w:val="center"/>
          </w:tcPr>
          <w:p w14:paraId="2BF03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  <w:t>ATATCCTTTTGT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single"/>
                <w:lang w:eastAsia="zh-CN" w:bidi="ar"/>
              </w:rPr>
              <w:t>CTGTTT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  <w:t>TTCGGAAAG-B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Hans" w:bidi="ar"/>
              </w:rPr>
              <w:t>io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 w:bidi="ar"/>
              </w:rPr>
              <w:t>tin</w:t>
            </w:r>
          </w:p>
        </w:tc>
      </w:tr>
      <w:tr w14:paraId="5045BA3F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7E2C2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39202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Times New Roman Regular" w:hAnsi="Times New Roman Regular" w:cs="Times New Roman Regular"/>
                <w:spacing w:val="0"/>
                <w:sz w:val="21"/>
                <w:szCs w:val="21"/>
                <w:lang w:bidi="ar"/>
              </w:rPr>
              <w:t>CTTTCCGAAAAACAGACAAAAGGATAT</w:t>
            </w:r>
          </w:p>
        </w:tc>
      </w:tr>
      <w:tr w14:paraId="358384A6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1AF8F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A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j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 xml:space="preserve">LC3 WT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probe</w:t>
            </w:r>
          </w:p>
        </w:tc>
        <w:tc>
          <w:tcPr>
            <w:tcW w:w="6629" w:type="dxa"/>
            <w:noWrap w:val="0"/>
            <w:vAlign w:val="center"/>
          </w:tcPr>
          <w:p w14:paraId="096FD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  <w:t>ATATCCTTTTGT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single"/>
                <w:lang w:eastAsia="zh-CN" w:bidi="ar"/>
              </w:rPr>
              <w:t>GACACC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  <w:t>TTCGGAAAG-B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Hans" w:bidi="ar"/>
              </w:rPr>
              <w:t>iotin</w:t>
            </w:r>
          </w:p>
        </w:tc>
      </w:tr>
      <w:tr w14:paraId="6C6D3663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07F1D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73E1B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Times New Roman Regular" w:hAnsi="Times New Roman Regular" w:cs="Times New Roman Regular"/>
                <w:spacing w:val="0"/>
                <w:sz w:val="21"/>
                <w:szCs w:val="21"/>
                <w:lang w:bidi="ar"/>
              </w:rPr>
              <w:t>CTTTCCGAAGGTGTCACAAAAGGATAT</w:t>
            </w:r>
          </w:p>
        </w:tc>
      </w:tr>
      <w:tr w14:paraId="7DC30EA1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7C6D7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A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jATG4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 xml:space="preserve"> WT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probe</w:t>
            </w:r>
          </w:p>
        </w:tc>
        <w:tc>
          <w:tcPr>
            <w:tcW w:w="6629" w:type="dxa"/>
            <w:noWrap w:val="0"/>
            <w:vAlign w:val="center"/>
          </w:tcPr>
          <w:p w14:paraId="6C1C3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  <w:t>TTTACGGCGC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single"/>
                <w:lang w:eastAsia="zh-CN" w:bidi="ar"/>
              </w:rPr>
              <w:t>CTGTTT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  <w:t>ACGTCATCAACC-B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Hans" w:bidi="ar"/>
              </w:rPr>
              <w:t>i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 w:bidi="ar"/>
              </w:rPr>
              <w:t>otin</w:t>
            </w:r>
          </w:p>
        </w:tc>
      </w:tr>
      <w:tr w14:paraId="3CDE5CC9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11A57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48F25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Times New Roman Regular" w:hAnsi="Times New Roman Regular" w:cs="Times New Roman Regular"/>
                <w:spacing w:val="0"/>
                <w:sz w:val="21"/>
                <w:szCs w:val="21"/>
                <w:lang w:bidi="ar"/>
              </w:rPr>
              <w:t>GGTTGATGACGTAAACAGGCGCCGTAAA</w:t>
            </w:r>
          </w:p>
        </w:tc>
      </w:tr>
      <w:tr w14:paraId="4A760541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4931E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>A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jATG4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  <w:t xml:space="preserve"> M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ut probe</w:t>
            </w:r>
          </w:p>
        </w:tc>
        <w:tc>
          <w:tcPr>
            <w:tcW w:w="6629" w:type="dxa"/>
            <w:noWrap w:val="0"/>
            <w:vAlign w:val="center"/>
          </w:tcPr>
          <w:p w14:paraId="55D12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  <w:t>TTTACGGCGC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u w:val="single"/>
                <w:lang w:eastAsia="zh-CN" w:bidi="ar"/>
              </w:rPr>
              <w:t>GA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single"/>
                <w:lang w:eastAsia="zh-CN" w:bidi="ar"/>
              </w:rPr>
              <w:t>CA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u w:val="single"/>
                <w:lang w:eastAsia="zh-CN" w:bidi="ar"/>
              </w:rPr>
              <w:t>AA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  <w:t>ACGTCATCAACC-B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Hans" w:bidi="ar"/>
              </w:rPr>
              <w:t>iotin</w:t>
            </w:r>
          </w:p>
        </w:tc>
      </w:tr>
      <w:tr w14:paraId="6802E45E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5ECAC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6D5ED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Times New Roman Regular" w:hAnsi="Times New Roman Regular" w:cs="Times New Roman Regular"/>
                <w:spacing w:val="0"/>
                <w:sz w:val="21"/>
                <w:szCs w:val="21"/>
                <w:lang w:bidi="ar"/>
              </w:rPr>
              <w:t>GGTTGATGACGTTTTGTCGCGCCGTAAA</w:t>
            </w:r>
          </w:p>
        </w:tc>
      </w:tr>
      <w:tr w14:paraId="52EE0FE8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39131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qAjLC3</w:t>
            </w:r>
          </w:p>
        </w:tc>
        <w:tc>
          <w:tcPr>
            <w:tcW w:w="6629" w:type="dxa"/>
            <w:noWrap w:val="0"/>
            <w:vAlign w:val="center"/>
          </w:tcPr>
          <w:p w14:paraId="47B9C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 xml:space="preserve">F: AGACACAGTTGCCTTTGTTGGAC </w:t>
            </w:r>
          </w:p>
        </w:tc>
      </w:tr>
      <w:tr w14:paraId="12D06D65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08B50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66CF4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 xml:space="preserve">R: CCATCCTCATCTTTCTCTTCCCG </w:t>
            </w:r>
          </w:p>
        </w:tc>
      </w:tr>
      <w:tr w14:paraId="3B12CE6D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2CE51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qAjATG4</w:t>
            </w:r>
          </w:p>
        </w:tc>
        <w:tc>
          <w:tcPr>
            <w:tcW w:w="6629" w:type="dxa"/>
            <w:noWrap w:val="0"/>
            <w:vAlign w:val="center"/>
          </w:tcPr>
          <w:p w14:paraId="4FCA2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>F: GATGTATGCTAAGATGTGGT</w:t>
            </w:r>
          </w:p>
        </w:tc>
      </w:tr>
      <w:tr w14:paraId="4A830D50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06918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1C79D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>R: ACTTGTGCTACTGTGTTTGG</w:t>
            </w:r>
          </w:p>
        </w:tc>
      </w:tr>
      <w:tr w14:paraId="48ADF133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0AE90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qAjFoxO</w:t>
            </w:r>
          </w:p>
        </w:tc>
        <w:tc>
          <w:tcPr>
            <w:tcW w:w="6629" w:type="dxa"/>
            <w:noWrap w:val="0"/>
            <w:vAlign w:val="center"/>
          </w:tcPr>
          <w:p w14:paraId="023BDC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>F: ATTCCACCTTCAGGGTTAATCAGT</w:t>
            </w:r>
          </w:p>
        </w:tc>
      </w:tr>
      <w:tr w14:paraId="3FAAAF59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500D2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10DCE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>R: AGCTAGTGAGGACGTGGTGTTAG</w:t>
            </w:r>
          </w:p>
        </w:tc>
      </w:tr>
      <w:tr w14:paraId="1DC2A6FF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27CEE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qAjβ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Tubulin</w:t>
            </w:r>
          </w:p>
        </w:tc>
        <w:tc>
          <w:tcPr>
            <w:tcW w:w="6629" w:type="dxa"/>
            <w:noWrap w:val="0"/>
            <w:vAlign w:val="center"/>
          </w:tcPr>
          <w:p w14:paraId="176C5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 xml:space="preserve">F: GCACATCAAGCCGTCAAACTCAC </w:t>
            </w:r>
          </w:p>
        </w:tc>
      </w:tr>
      <w:tr w14:paraId="5AF04E7B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14C66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0DBF5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eastAsia" w:ascii="Times New Roman Regular" w:hAnsi="Times New Roman Regular" w:cs="Times New Roman Regular" w:eastAsiaTheme="minorEastAsia"/>
                <w:color w:val="000000"/>
                <w:sz w:val="21"/>
                <w:szCs w:val="21"/>
                <w:lang w:eastAsia="zh-Hans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CN" w:bidi="ar"/>
              </w:rPr>
              <w:t>R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eastAsia="zh-Hans" w:bidi="ar"/>
              </w:rPr>
              <w:t>：TATGCCCGCATAGCAAACATACC</w:t>
            </w:r>
          </w:p>
        </w:tc>
      </w:tr>
      <w:tr w14:paraId="5ED2AD8D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4925C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qAjβ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/>
              </w:rPr>
              <w:t>-actin</w:t>
            </w:r>
          </w:p>
        </w:tc>
        <w:tc>
          <w:tcPr>
            <w:tcW w:w="6629" w:type="dxa"/>
            <w:noWrap w:val="0"/>
            <w:vAlign w:val="center"/>
          </w:tcPr>
          <w:p w14:paraId="5C984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  <w:t>F: CCATTCAACCCTAAAGCCGGCA</w:t>
            </w:r>
          </w:p>
        </w:tc>
      </w:tr>
      <w:tr w14:paraId="0326B476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23707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14D53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  <w:t>R: ACACACCGTCTCCTGAGTCCAT</w:t>
            </w:r>
          </w:p>
        </w:tc>
      </w:tr>
      <w:tr w14:paraId="7537FF93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64185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q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/>
              </w:rPr>
              <w:t>RPS9</w:t>
            </w:r>
          </w:p>
        </w:tc>
        <w:tc>
          <w:tcPr>
            <w:tcW w:w="6629" w:type="dxa"/>
            <w:noWrap w:val="0"/>
            <w:vAlign w:val="center"/>
          </w:tcPr>
          <w:p w14:paraId="402B3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  <w:t>F: GTCAACATCCCATCCTTT</w:t>
            </w:r>
          </w:p>
          <w:p w14:paraId="54D34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</w:pPr>
          </w:p>
        </w:tc>
      </w:tr>
      <w:tr w14:paraId="70CE21A8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60E8B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6561F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  <w:t>R: TTCCTCTTCTTCTCCTCC</w:t>
            </w:r>
          </w:p>
        </w:tc>
      </w:tr>
      <w:tr w14:paraId="08348DEA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13621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q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/>
              </w:rPr>
              <w:t>GAPDH</w:t>
            </w:r>
          </w:p>
        </w:tc>
        <w:tc>
          <w:tcPr>
            <w:tcW w:w="6629" w:type="dxa"/>
            <w:noWrap w:val="0"/>
            <w:vAlign w:val="center"/>
          </w:tcPr>
          <w:p w14:paraId="3AA63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  <w:t>F: GCTGCGAAGGCTGTTGGA</w:t>
            </w:r>
          </w:p>
        </w:tc>
      </w:tr>
      <w:tr w14:paraId="62BD88B9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25FFC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68B5B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  <w:t>R: ACTGCTGGCTGCTTTTTT</w:t>
            </w:r>
          </w:p>
        </w:tc>
      </w:tr>
      <w:tr w14:paraId="251D9315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79F80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q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/>
              </w:rPr>
              <w:t>NADH</w:t>
            </w:r>
          </w:p>
        </w:tc>
        <w:tc>
          <w:tcPr>
            <w:tcW w:w="6629" w:type="dxa"/>
            <w:noWrap w:val="0"/>
            <w:vAlign w:val="center"/>
          </w:tcPr>
          <w:p w14:paraId="2F234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  <w:t>F: GTCCTACGACCCAATCTGGA</w:t>
            </w:r>
          </w:p>
        </w:tc>
      </w:tr>
      <w:tr w14:paraId="3009509B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30A1D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0D656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  <w:t>R: ATGAGCCTTGGTTACGTTGG</w:t>
            </w:r>
          </w:p>
        </w:tc>
      </w:tr>
      <w:tr w14:paraId="6E07C042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22581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q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/>
              </w:rPr>
              <w:t>EF1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val="en-US" w:eastAsia="zh-CN"/>
              </w:rPr>
              <w:t>α</w:t>
            </w:r>
          </w:p>
        </w:tc>
        <w:tc>
          <w:tcPr>
            <w:tcW w:w="6629" w:type="dxa"/>
            <w:noWrap w:val="0"/>
            <w:vAlign w:val="center"/>
          </w:tcPr>
          <w:p w14:paraId="182CB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  <w:t>F: GTTCGAAACCAAAAAGTA</w:t>
            </w:r>
          </w:p>
        </w:tc>
      </w:tr>
      <w:tr w14:paraId="69B129F9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20F89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05BAA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  <w:t>R: GTGTAAGCCAATAAGCAT</w:t>
            </w:r>
          </w:p>
        </w:tc>
      </w:tr>
      <w:tr w14:paraId="007C7558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690A7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q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/>
              </w:rPr>
              <w:t>RPS18</w:t>
            </w:r>
          </w:p>
        </w:tc>
        <w:tc>
          <w:tcPr>
            <w:tcW w:w="6629" w:type="dxa"/>
            <w:noWrap w:val="0"/>
            <w:vAlign w:val="center"/>
          </w:tcPr>
          <w:p w14:paraId="7366B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  <w:t>F: GACGGCAAGTTCAACCAGAT</w:t>
            </w:r>
          </w:p>
        </w:tc>
      </w:tr>
      <w:tr w14:paraId="7D6F7B90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0C42A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353A5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  <w:t>R: GTGCTGACCTCTGACACGAA</w:t>
            </w:r>
          </w:p>
        </w:tc>
      </w:tr>
      <w:tr w14:paraId="17157D65">
        <w:trPr>
          <w:trHeight w:val="283" w:hRule="exact"/>
        </w:trPr>
        <w:tc>
          <w:tcPr>
            <w:tcW w:w="2678" w:type="dxa"/>
            <w:vMerge w:val="restart"/>
            <w:noWrap/>
            <w:vAlign w:val="center"/>
          </w:tcPr>
          <w:p w14:paraId="69BF9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  <w:t>q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/>
              </w:rPr>
              <w:t>RPL18A</w:t>
            </w:r>
          </w:p>
        </w:tc>
        <w:tc>
          <w:tcPr>
            <w:tcW w:w="6629" w:type="dxa"/>
            <w:noWrap w:val="0"/>
            <w:vAlign w:val="center"/>
          </w:tcPr>
          <w:p w14:paraId="0C9E6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  <w:t>F: CAGAGGGAACTTCAGCTTGC</w:t>
            </w:r>
          </w:p>
        </w:tc>
      </w:tr>
      <w:tr w14:paraId="4BA21827">
        <w:trPr>
          <w:trHeight w:val="283" w:hRule="exact"/>
        </w:trPr>
        <w:tc>
          <w:tcPr>
            <w:tcW w:w="2678" w:type="dxa"/>
            <w:vMerge w:val="continue"/>
            <w:noWrap/>
            <w:vAlign w:val="center"/>
          </w:tcPr>
          <w:p w14:paraId="77899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eastAsia="zh-Hans"/>
              </w:rPr>
            </w:pPr>
          </w:p>
        </w:tc>
        <w:tc>
          <w:tcPr>
            <w:tcW w:w="6629" w:type="dxa"/>
            <w:noWrap w:val="0"/>
            <w:vAlign w:val="center"/>
          </w:tcPr>
          <w:p w14:paraId="2F45D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  <w:t>R: TACCCAGTGCTACCGTGACA</w:t>
            </w:r>
          </w:p>
        </w:tc>
      </w:tr>
    </w:tbl>
    <w:p w14:paraId="5B96C452">
      <w:pPr>
        <w:rPr>
          <w:rFonts w:ascii="Times New Roman Bold" w:hAnsi="Times New Roman Bold" w:cs="Times New Roman Bold"/>
          <w:b/>
          <w:sz w:val="24"/>
          <w:szCs w:val="24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br w:type="page"/>
      </w:r>
    </w:p>
    <w:p w14:paraId="516B1B81">
      <w:pPr>
        <w:pStyle w:val="7"/>
        <w:numPr>
          <w:ilvl w:val="0"/>
          <w:numId w:val="0"/>
        </w:numPr>
        <w:spacing w:line="360" w:lineRule="auto"/>
        <w:ind w:left="0" w:leftChars="0" w:firstLine="0" w:firstLineChars="0"/>
        <w:jc w:val="both"/>
        <w:rPr>
          <w:rFonts w:ascii="Times New Roman Bold" w:hAnsi="Times New Roman Bold" w:cs="Times New Roman Bold"/>
          <w:b/>
          <w:sz w:val="24"/>
          <w:szCs w:val="24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 xml:space="preserve">Figure </w:t>
      </w:r>
      <w:r>
        <w:rPr>
          <w:rFonts w:hint="default" w:ascii="Times New Roman Bold" w:hAnsi="Times New Roman Bold" w:cs="Times New Roman Bold"/>
          <w:b/>
          <w:sz w:val="24"/>
          <w:szCs w:val="24"/>
        </w:rPr>
        <w:t>S1</w:t>
      </w:r>
      <w:r>
        <w:rPr>
          <w:rFonts w:ascii="Times New Roman Bold" w:hAnsi="Times New Roman Bold" w:cs="Times New Roman Bold"/>
          <w:b/>
          <w:bCs w:val="0"/>
          <w:sz w:val="24"/>
          <w:szCs w:val="24"/>
        </w:rPr>
        <w:t>.</w:t>
      </w:r>
      <w:r>
        <w:rPr>
          <w:rFonts w:ascii="Times New Roman Bold" w:hAnsi="Times New Roman Bold" w:cs="Times New Roman Bold"/>
          <w:b/>
          <w:sz w:val="24"/>
          <w:szCs w:val="24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The amplification efficiency and </w:t>
      </w:r>
      <w:r>
        <w:rPr>
          <w:rFonts w:hint="default" w:ascii="Times New Roman Regular" w:hAnsi="Times New Roman Regular" w:eastAsia="AdvTT6071803a . B" w:cs="Times New Roman Regular"/>
          <w:color w:val="000000"/>
          <w:sz w:val="24"/>
          <w:szCs w:val="24"/>
          <w:lang w:eastAsia="zh-CN" w:bidi="ar"/>
        </w:rPr>
        <w:t>specificity</w:t>
      </w:r>
      <w:r>
        <w:rPr>
          <w:rFonts w:hint="eastAsia" w:ascii="Times New Roman Regular" w:hAnsi="Times New Roman Regular" w:eastAsia="AdvTT6071803a . B" w:cs="Times New Roman Regular"/>
          <w:color w:val="000000"/>
          <w:sz w:val="24"/>
          <w:szCs w:val="24"/>
          <w:lang w:val="en-US" w:eastAsia="zh-CN" w:bidi="ar"/>
        </w:rPr>
        <w:t xml:space="preserve"> of </w:t>
      </w:r>
      <w:r>
        <w:rPr>
          <w:rFonts w:hint="default" w:ascii="Times New Roman Italic" w:hAnsi="Times New Roman Italic" w:eastAsia="AdvTT6071803a . B" w:cs="Times New Roman Italic"/>
          <w:i/>
          <w:iCs/>
          <w:color w:val="000000"/>
          <w:sz w:val="24"/>
          <w:szCs w:val="24"/>
          <w:lang w:val="en-US" w:eastAsia="zh-CN" w:bidi="ar"/>
        </w:rPr>
        <w:t>AjLC3</w:t>
      </w:r>
      <w:r>
        <w:rPr>
          <w:rFonts w:hint="eastAsia" w:ascii="Times New Roman Regular" w:hAnsi="Times New Roman Regular" w:eastAsia="AdvTT6071803a . B" w:cs="Times New Roman Regular"/>
          <w:color w:val="000000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 Italic" w:hAnsi="Times New Roman Italic" w:eastAsia="AdvTT6071803a . B" w:cs="Times New Roman Italic"/>
          <w:i/>
          <w:iCs/>
          <w:color w:val="000000"/>
          <w:sz w:val="24"/>
          <w:szCs w:val="24"/>
          <w:lang w:val="en-US" w:eastAsia="zh-CN" w:bidi="ar"/>
        </w:rPr>
        <w:t>AjATG4</w:t>
      </w:r>
      <w:r>
        <w:rPr>
          <w:rFonts w:hint="eastAsia" w:ascii="Times New Roman Regular" w:hAnsi="Times New Roman Regular" w:eastAsia="AdvTT6071803a . B" w:cs="Times New Roman Regular"/>
          <w:color w:val="000000"/>
          <w:sz w:val="24"/>
          <w:szCs w:val="24"/>
          <w:lang w:val="en-US" w:eastAsia="zh-CN" w:bidi="ar"/>
        </w:rPr>
        <w:t xml:space="preserve"> and </w:t>
      </w:r>
      <w:r>
        <w:rPr>
          <w:rFonts w:hint="default" w:ascii="Times New Roman Italic" w:hAnsi="Times New Roman Italic" w:eastAsia="AdvTT6071803a . B" w:cs="Times New Roman Italic"/>
          <w:i/>
          <w:iCs/>
          <w:color w:val="000000"/>
          <w:sz w:val="24"/>
          <w:szCs w:val="24"/>
          <w:lang w:val="en-US" w:eastAsia="zh-CN" w:bidi="ar"/>
        </w:rPr>
        <w:t>AjFoxO</w:t>
      </w:r>
      <w:r>
        <w:rPr>
          <w:rFonts w:hint="eastAsia" w:ascii="Times New Roman Regular" w:hAnsi="Times New Roman Regular" w:eastAsia="AdvTT6071803a . B" w:cs="Times New Roman Regular"/>
          <w:color w:val="000000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RT-qPCR </w:t>
      </w:r>
      <w:r>
        <w:rPr>
          <w:rFonts w:hint="eastAsia" w:ascii="Times New Roman Regular" w:hAnsi="Times New Roman Regular" w:eastAsia="AdvTT6071803a . B" w:cs="Times New Roman Regular"/>
          <w:color w:val="000000"/>
          <w:sz w:val="24"/>
          <w:szCs w:val="24"/>
          <w:lang w:val="en-US" w:eastAsia="zh-CN" w:bidi="ar"/>
        </w:rPr>
        <w:t>primer was detected by Stand Curve, Amplification Plot and Melt Curve.</w:t>
      </w:r>
    </w:p>
    <w:p w14:paraId="395FDC01">
      <w:pPr>
        <w:widowControl/>
        <w:spacing w:line="360" w:lineRule="auto"/>
        <w:jc w:val="both"/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drawing>
          <wp:inline distT="0" distB="0" distL="114300" distR="114300">
            <wp:extent cx="5248275" cy="5127625"/>
            <wp:effectExtent l="0" t="0" r="9525" b="3175"/>
            <wp:docPr id="4" name="图片 4" descr="3个基因标曲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个基因标曲副本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512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35057">
      <w:pPr>
        <w:pStyle w:val="7"/>
        <w:numPr>
          <w:ilvl w:val="0"/>
          <w:numId w:val="0"/>
        </w:numPr>
        <w:tabs>
          <w:tab w:val="left" w:pos="1260"/>
        </w:tabs>
        <w:spacing w:line="360" w:lineRule="auto"/>
        <w:jc w:val="both"/>
        <w:rPr>
          <w:rFonts w:hint="default" w:ascii="Times New Roman Bold" w:hAnsi="Times New Roman Bold" w:cs="Times New Roman Bold" w:eastAsiaTheme="minorEastAsia"/>
          <w:b/>
          <w:bCs w:val="0"/>
          <w:sz w:val="24"/>
          <w:szCs w:val="24"/>
          <w:lang w:val="en-US" w:eastAsia="zh-CN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 xml:space="preserve">Figure </w:t>
      </w:r>
      <w:r>
        <w:rPr>
          <w:rFonts w:hint="default" w:ascii="Times New Roman Bold" w:hAnsi="Times New Roman Bold" w:cs="Times New Roman Bold"/>
          <w:b/>
          <w:sz w:val="24"/>
          <w:szCs w:val="24"/>
        </w:rPr>
        <w:t>S</w:t>
      </w:r>
      <w:r>
        <w:rPr>
          <w:rFonts w:hint="eastAsia" w:ascii="Times New Roman Bold" w:hAnsi="Times New Roman Bold" w:cs="Times New Roman Bold"/>
          <w:b/>
          <w:sz w:val="24"/>
          <w:szCs w:val="24"/>
          <w:lang w:val="en-US" w:eastAsia="zh-CN"/>
        </w:rPr>
        <w:t>2</w:t>
      </w:r>
      <w:r>
        <w:rPr>
          <w:rFonts w:ascii="Times New Roman Bold" w:hAnsi="Times New Roman Bold" w:cs="Times New Roman Bold"/>
          <w:b/>
          <w:bCs w:val="0"/>
          <w:sz w:val="24"/>
          <w:szCs w:val="24"/>
        </w:rPr>
        <w:t>.</w:t>
      </w:r>
      <w:r>
        <w:rPr>
          <w:rFonts w:hint="eastAsia" w:ascii="Times New Roman Bold" w:hAnsi="Times New Roman Bold" w:cs="Times New Roman Bold"/>
          <w:b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>T</w:t>
      </w:r>
      <w:r>
        <w:rPr>
          <w:rFonts w:hint="eastAsia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val="en-US" w:eastAsia="zh-CN" w:bidi="ar"/>
        </w:rPr>
        <w:t xml:space="preserve">he gene </w:t>
      </w:r>
      <w:r>
        <w:rPr>
          <w:rFonts w:hint="eastAsia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eastAsia="zh-CN" w:bidi="ar"/>
        </w:rPr>
        <w:t>expression stability</w:t>
      </w:r>
      <w:r>
        <w:rPr>
          <w:rFonts w:hint="eastAsia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val="en-US" w:eastAsia="zh-CN" w:bidi="ar"/>
        </w:rPr>
        <w:t xml:space="preserve"> of </w:t>
      </w:r>
      <w:r>
        <w:rPr>
          <w:rFonts w:hint="eastAsia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eastAsia="zh-CN" w:bidi="ar"/>
        </w:rPr>
        <w:t xml:space="preserve">8 </w:t>
      </w:r>
      <w:r>
        <w:rPr>
          <w:rFonts w:hint="eastAsia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val="en-US" w:eastAsia="zh-CN" w:bidi="ar"/>
        </w:rPr>
        <w:t xml:space="preserve">candidate </w:t>
      </w:r>
      <w:r>
        <w:rPr>
          <w:rFonts w:hint="eastAsia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eastAsia="zh-CN" w:bidi="ar"/>
        </w:rPr>
        <w:t>housekeeping genes</w:t>
      </w:r>
      <w:r>
        <w:rPr>
          <w:rFonts w:hint="eastAsia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val="en-US" w:eastAsia="zh-CN" w:bidi="ar"/>
        </w:rPr>
        <w:t xml:space="preserve"> (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</w:rPr>
        <w:t>β-actin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, 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</w:rPr>
        <w:t>β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val="en-US" w:eastAsia="zh-CN"/>
        </w:rPr>
        <w:t>-Tubulin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, 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val="en-US" w:eastAsia="zh-CN"/>
        </w:rPr>
        <w:t>E</w:t>
      </w:r>
      <w:r>
        <w:rPr>
          <w:rFonts w:hint="default" w:ascii="Times New Roman Italic" w:hAnsi="Times New Roman Italic" w:eastAsia="WarnockPro-Regular" w:cs="Times New Roman Italic"/>
          <w:i/>
          <w:iCs/>
          <w:color w:val="231F20"/>
          <w:sz w:val="24"/>
          <w:szCs w:val="24"/>
          <w:highlight w:val="none"/>
          <w:lang w:eastAsia="zh-CN" w:bidi="ar"/>
        </w:rPr>
        <w:t>longation factor-1</w:t>
      </w:r>
      <w:r>
        <w:rPr>
          <w:rFonts w:hint="eastAsia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val="en-US" w:eastAsia="zh-CN" w:bidi="ar"/>
        </w:rPr>
        <w:t xml:space="preserve"> (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</w:rPr>
        <w:t>EF1α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), </w:t>
      </w:r>
      <w:r>
        <w:rPr>
          <w:rFonts w:hint="default" w:ascii="Times New Roman Italic" w:hAnsi="Times New Roman Italic" w:eastAsia="WarnockPro-Regular" w:cs="Times New Roman Italic"/>
          <w:i/>
          <w:iCs/>
          <w:color w:val="231F20"/>
          <w:sz w:val="24"/>
          <w:szCs w:val="24"/>
          <w:highlight w:val="none"/>
          <w:lang w:eastAsia="zh-CN" w:bidi="ar"/>
        </w:rPr>
        <w:t>40 S ribosomal protein S9</w:t>
      </w:r>
      <w:r>
        <w:rPr>
          <w:rFonts w:hint="eastAsia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val="en-US" w:eastAsia="zh-CN" w:bidi="ar"/>
        </w:rPr>
        <w:t xml:space="preserve"> (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</w:rPr>
        <w:t>RPS9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)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, 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</w:rPr>
        <w:t>RPS18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, 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val="en-US" w:eastAsia="zh-CN"/>
        </w:rPr>
        <w:t>G</w:t>
      </w:r>
      <w:r>
        <w:rPr>
          <w:rFonts w:hint="default" w:ascii="Times New Roman Italic" w:hAnsi="Times New Roman Italic" w:eastAsia="WarnockPro-Regular" w:cs="Times New Roman Italic"/>
          <w:i/>
          <w:iCs/>
          <w:color w:val="231F20"/>
          <w:sz w:val="24"/>
          <w:szCs w:val="24"/>
          <w:highlight w:val="none"/>
          <w:lang w:eastAsia="zh-CN" w:bidi="ar"/>
        </w:rPr>
        <w:t>lyceraldehyde 3-phosphate dehydrogenase</w:t>
      </w:r>
      <w:r>
        <w:rPr>
          <w:rFonts w:hint="eastAsia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val="en-US" w:eastAsia="zh-CN" w:bidi="ar"/>
        </w:rPr>
        <w:t xml:space="preserve"> (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</w:rPr>
        <w:t>GAPD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val="en-US" w:eastAsia="zh-CN"/>
        </w:rPr>
        <w:t>H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)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, </w:t>
      </w:r>
      <w:r>
        <w:rPr>
          <w:rFonts w:hint="default" w:ascii="Times New Roman Italic" w:hAnsi="Times New Roman Italic" w:eastAsia="WarnockPro-Regular" w:cs="Times New Roman Italic"/>
          <w:i/>
          <w:iCs/>
          <w:color w:val="231F20"/>
          <w:sz w:val="24"/>
          <w:szCs w:val="24"/>
          <w:highlight w:val="none"/>
          <w:lang w:eastAsia="zh-CN" w:bidi="ar"/>
        </w:rPr>
        <w:t>NADH dehydrogenase</w:t>
      </w:r>
      <w:r>
        <w:rPr>
          <w:rFonts w:hint="default" w:ascii="Times New Roman Italic" w:hAnsi="Times New Roman Italic" w:eastAsia="WarnockPro-Regular" w:cs="Times New Roman Italic"/>
          <w:i/>
          <w:iCs/>
          <w:color w:val="231F2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eastAsia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val="en-US" w:eastAsia="zh-CN" w:bidi="ar"/>
        </w:rPr>
        <w:t>(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</w:rPr>
        <w:t>NADH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) and </w:t>
      </w:r>
      <w:r>
        <w:rPr>
          <w:rFonts w:hint="eastAsia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eastAsia="zh-CN" w:bidi="ar"/>
        </w:rPr>
        <w:t>6</w:t>
      </w:r>
      <w:r>
        <w:rPr>
          <w:rFonts w:hint="default" w:ascii="Times New Roman Italic" w:hAnsi="Times New Roman Italic" w:eastAsia="WarnockPro-Regular" w:cs="Times New Roman Italic"/>
          <w:i/>
          <w:iCs/>
          <w:color w:val="231F20"/>
          <w:sz w:val="24"/>
          <w:szCs w:val="24"/>
          <w:highlight w:val="none"/>
          <w:lang w:eastAsia="zh-CN" w:bidi="ar"/>
        </w:rPr>
        <w:t>0 S ribosomal protein L18a</w:t>
      </w:r>
      <w:r>
        <w:rPr>
          <w:rFonts w:hint="eastAsia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val="en-US" w:eastAsia="zh-CN" w:bidi="ar"/>
        </w:rPr>
        <w:t xml:space="preserve"> (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</w:rPr>
        <w:t>RPL18A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)) </w:t>
      </w:r>
      <w:r>
        <w:rPr>
          <w:rFonts w:hint="eastAsia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val="en-US" w:eastAsia="zh-CN" w:bidi="ar"/>
        </w:rPr>
        <w:t xml:space="preserve">was </w:t>
      </w:r>
      <w:r>
        <w:rPr>
          <w:rFonts w:hint="default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val="en-US" w:eastAsia="zh-CN" w:bidi="ar"/>
        </w:rPr>
        <w:t xml:space="preserve">evaluated </w:t>
      </w:r>
      <w:r>
        <w:rPr>
          <w:rFonts w:hint="default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eastAsia="zh-CN" w:bidi="ar"/>
        </w:rPr>
        <w:t xml:space="preserve">by four algorithms </w:t>
      </w:r>
      <w:r>
        <w:rPr>
          <w:rFonts w:hint="default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val="en-US" w:eastAsia="zh-CN" w:bidi="ar"/>
        </w:rPr>
        <w:t xml:space="preserve">including </w:t>
      </w:r>
      <w:r>
        <w:rPr>
          <w:rFonts w:hint="default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eastAsia="zh-CN" w:bidi="ar"/>
        </w:rPr>
        <w:t>geNorm, NormFinder</w:t>
      </w:r>
      <w:r>
        <w:rPr>
          <w:rFonts w:hint="eastAsia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val="en-US" w:eastAsia="zh-CN" w:bidi="ar"/>
        </w:rPr>
        <w:t xml:space="preserve">, </w:t>
      </w:r>
      <w:r>
        <w:rPr>
          <w:rFonts w:hint="default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eastAsia="zh-CN" w:bidi="ar"/>
        </w:rPr>
        <w:t>BestKeeper and RefFinder</w:t>
      </w:r>
      <w:r>
        <w:rPr>
          <w:rFonts w:hint="default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val="en-US" w:eastAsia="zh-CN" w:bidi="ar"/>
        </w:rPr>
        <w:t>. A:</w:t>
      </w:r>
      <w:r>
        <w:rPr>
          <w:rFonts w:hint="eastAsia" w:ascii="Times New Roman Regular" w:hAnsi="Times New Roman Regular" w:eastAsia="WarnockPro-Regular" w:cs="Times New Roman Regular"/>
          <w:color w:val="231F2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Expression stability of the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 xml:space="preserve">8 </w:t>
      </w:r>
      <w:r>
        <w:rPr>
          <w:rFonts w:hint="default" w:ascii="Times New Roman Regular" w:hAnsi="Times New Roman Regular" w:cs="Times New Roman Regular"/>
          <w:sz w:val="24"/>
          <w:szCs w:val="24"/>
        </w:rPr>
        <w:t>candidate reference genes</w:t>
      </w:r>
      <w:bookmarkStart w:id="0" w:name="_GoBack"/>
      <w:bookmarkEnd w:id="0"/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in samples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at different stages of intestine regeneration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by geNorm.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 xml:space="preserve"> B: 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Expression stability of the candidate reference genes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 xml:space="preserve">in 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samples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at different stages of intestine regeneration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by NormFinder.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 xml:space="preserve"> C: </w:t>
      </w:r>
      <w:r>
        <w:rPr>
          <w:rFonts w:hint="default" w:ascii="Times New Roman Regular" w:hAnsi="Times New Roman Regular" w:cs="Times New Roman Regular"/>
          <w:sz w:val="24"/>
          <w:szCs w:val="24"/>
        </w:rPr>
        <w:t>Expression stability values of the candidate reference genes calculated by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</w:rPr>
        <w:t>BestKeeper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 xml:space="preserve">. D: </w:t>
      </w:r>
      <w:r>
        <w:rPr>
          <w:rFonts w:hint="default" w:ascii="Times New Roman Regular" w:hAnsi="Times New Roman Regular" w:eastAsia="AdvTT6071803a . B" w:cs="Times New Roman Regular"/>
          <w:color w:val="000000"/>
          <w:sz w:val="24"/>
          <w:szCs w:val="24"/>
          <w:lang w:eastAsia="zh-CN" w:bidi="ar"/>
        </w:rPr>
        <w:t xml:space="preserve">Expression stability of the candidate reference genes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 xml:space="preserve">in 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samples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at different stages of intestine regeneration by RefFinder.</w:t>
      </w:r>
    </w:p>
    <w:p w14:paraId="083A1C58">
      <w:pPr>
        <w:widowControl/>
        <w:spacing w:line="360" w:lineRule="auto"/>
        <w:jc w:val="both"/>
        <w:rPr>
          <w:rFonts w:hint="eastAsia" w:ascii="Times New Roman Bold" w:hAnsi="Times New Roman Bold" w:cs="Times New Roman Bold"/>
          <w:b/>
          <w:bCs w:val="0"/>
          <w:sz w:val="24"/>
          <w:szCs w:val="24"/>
          <w:lang w:val="en-US" w:eastAsia="zh-CN"/>
        </w:rPr>
      </w:pPr>
      <w:r>
        <w:rPr>
          <w:rFonts w:hint="eastAsia" w:ascii="Times New Roman Bold" w:hAnsi="Times New Roman Bold" w:cs="Times New Roman Bold" w:eastAsiaTheme="minorEastAsia"/>
          <w:b/>
          <w:bCs w:val="0"/>
          <w:sz w:val="24"/>
          <w:szCs w:val="24"/>
          <w:lang w:eastAsia="zh-CN"/>
        </w:rPr>
        <w:drawing>
          <wp:inline distT="0" distB="0" distL="114300" distR="114300">
            <wp:extent cx="5270500" cy="3590925"/>
            <wp:effectExtent l="0" t="0" r="12700" b="15875"/>
            <wp:docPr id="7" name="图片 7" descr="补充材料-qPCR稳定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补充材料-qPCR稳定性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233FC">
      <w:pPr>
        <w:widowControl/>
        <w:spacing w:line="360" w:lineRule="auto"/>
        <w:jc w:val="both"/>
        <w:rPr>
          <w:rFonts w:hint="default" w:ascii="Times New Roman Bold" w:hAnsi="Times New Roman Bold" w:cs="Times New Roman Bold" w:eastAsiaTheme="minorEastAsia"/>
          <w:b/>
          <w:sz w:val="24"/>
          <w:szCs w:val="24"/>
          <w:lang w:val="en-US" w:eastAsia="zh-CN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 xml:space="preserve">Figure </w:t>
      </w:r>
      <w:r>
        <w:rPr>
          <w:rFonts w:hint="default" w:ascii="Times New Roman Bold" w:hAnsi="Times New Roman Bold" w:cs="Times New Roman Bold"/>
          <w:b/>
          <w:sz w:val="24"/>
          <w:szCs w:val="24"/>
        </w:rPr>
        <w:t>S</w:t>
      </w:r>
      <w:r>
        <w:rPr>
          <w:rFonts w:hint="eastAsia" w:ascii="Times New Roman Bold" w:hAnsi="Times New Roman Bold" w:cs="Times New Roman Bold"/>
          <w:b/>
          <w:sz w:val="24"/>
          <w:szCs w:val="24"/>
          <w:lang w:val="en-US" w:eastAsia="zh-CN"/>
        </w:rPr>
        <w:t>3</w:t>
      </w:r>
      <w:r>
        <w:rPr>
          <w:rFonts w:ascii="Times New Roman Bold" w:hAnsi="Times New Roman Bold" w:cs="Times New Roman Bold"/>
          <w:b/>
          <w:bCs w:val="0"/>
          <w:sz w:val="24"/>
          <w:szCs w:val="24"/>
        </w:rPr>
        <w:t>.</w:t>
      </w:r>
      <w:r>
        <w:rPr>
          <w:rFonts w:ascii="Times New Roman Bold" w:hAnsi="Times New Roman Bold" w:cs="Times New Roman Bold"/>
          <w:b/>
          <w:sz w:val="24"/>
          <w:szCs w:val="24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Statistics of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r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egeneration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a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rea of 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</w:rPr>
        <w:t>A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  <w:lang w:val="en-US" w:eastAsia="zh-CN"/>
        </w:rPr>
        <w:t xml:space="preserve">. 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</w:rPr>
        <w:t>japonicus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i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ntestine at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d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ifferent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s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tages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(control (normal mesentery), 2-dpe, 7-dpe, 12-dpe, 20-dpe, 28-dpe)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of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r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>egeneration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 of Figure 1F.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The data 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was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presented as mean ± SD, n = 3 repeats. Different letters above each bar indicate the significant differences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(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eastAsia="zh-Hans"/>
        </w:rPr>
        <w:t>p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&lt; 0.05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)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>.</w:t>
      </w:r>
    </w:p>
    <w:p w14:paraId="44A4F967">
      <w:pPr>
        <w:widowControl/>
        <w:spacing w:line="360" w:lineRule="auto"/>
        <w:jc w:val="center"/>
      </w:pPr>
      <w:r>
        <w:drawing>
          <wp:inline distT="0" distB="0" distL="114300" distR="114300">
            <wp:extent cx="2651125" cy="1987550"/>
            <wp:effectExtent l="0" t="0" r="15875" b="19050"/>
            <wp:docPr id="5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D57C9">
      <w:pPr>
        <w:widowControl/>
        <w:spacing w:line="360" w:lineRule="auto"/>
        <w:jc w:val="both"/>
        <w:rPr>
          <w:rFonts w:hint="default" w:eastAsiaTheme="minorEastAsia"/>
          <w:lang w:val="en-US" w:eastAsia="zh-CN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 xml:space="preserve">Figure </w:t>
      </w:r>
      <w:r>
        <w:rPr>
          <w:rFonts w:hint="default" w:ascii="Times New Roman Bold" w:hAnsi="Times New Roman Bold" w:cs="Times New Roman Bold"/>
          <w:b/>
          <w:sz w:val="24"/>
          <w:szCs w:val="24"/>
        </w:rPr>
        <w:t>S</w:t>
      </w:r>
      <w:r>
        <w:rPr>
          <w:rFonts w:hint="eastAsia" w:ascii="Times New Roman Bold" w:hAnsi="Times New Roman Bold" w:cs="Times New Roman Bold"/>
          <w:b/>
          <w:sz w:val="24"/>
          <w:szCs w:val="24"/>
          <w:lang w:val="en-US" w:eastAsia="zh-CN"/>
        </w:rPr>
        <w:t>4</w:t>
      </w:r>
      <w:r>
        <w:rPr>
          <w:rFonts w:ascii="Times New Roman Bold" w:hAnsi="Times New Roman Bold" w:cs="Times New Roman Bold"/>
          <w:b/>
          <w:bCs w:val="0"/>
          <w:sz w:val="24"/>
          <w:szCs w:val="24"/>
        </w:rPr>
        <w:t>.</w:t>
      </w:r>
      <w:r>
        <w:rPr>
          <w:rFonts w:ascii="Times New Roman Bold" w:hAnsi="Times New Roman Bold" w:cs="Times New Roman Bold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Mean fluorescence value of AjLC3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in the regeneration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 intestine of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 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</w:rPr>
        <w:t>A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  <w:lang w:val="en-US" w:eastAsia="zh-CN"/>
        </w:rPr>
        <w:t xml:space="preserve">. 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</w:rPr>
        <w:t>japonicus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at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d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ifferent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s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tages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(control (normal mesentery), 2-dpe, 7-dpe, 12-dpe, 20-dpe, 28-dpe)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 of Figure 1F.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The data 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was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presented as mean ± SD, n = 3 repeats. Different letters above each bar indicate the significant differences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(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eastAsia="zh-Hans"/>
        </w:rPr>
        <w:t>p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&lt; 0.05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)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>.</w:t>
      </w:r>
    </w:p>
    <w:p w14:paraId="5073D839">
      <w:pPr>
        <w:widowControl/>
        <w:spacing w:line="360" w:lineRule="auto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01010" cy="2225675"/>
            <wp:effectExtent l="0" t="0" r="21590" b="9525"/>
            <wp:docPr id="3" name="图片 3" descr="图片1d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dd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01010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DEB3B">
      <w:pPr>
        <w:widowControl/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 xml:space="preserve">Figure </w:t>
      </w:r>
      <w:r>
        <w:rPr>
          <w:rFonts w:hint="default" w:ascii="Times New Roman Bold" w:hAnsi="Times New Roman Bold" w:cs="Times New Roman Bold"/>
          <w:b/>
          <w:sz w:val="24"/>
          <w:szCs w:val="24"/>
        </w:rPr>
        <w:t>S</w:t>
      </w:r>
      <w:r>
        <w:rPr>
          <w:rFonts w:hint="eastAsia" w:ascii="Times New Roman Bold" w:hAnsi="Times New Roman Bold" w:cs="Times New Roman Bold"/>
          <w:b/>
          <w:sz w:val="24"/>
          <w:szCs w:val="24"/>
          <w:lang w:val="en-US" w:eastAsia="zh-CN"/>
        </w:rPr>
        <w:t>5</w:t>
      </w:r>
      <w:r>
        <w:rPr>
          <w:rFonts w:ascii="Times New Roman Bold" w:hAnsi="Times New Roman Bold" w:cs="Times New Roman Bold"/>
          <w:b/>
          <w:bCs w:val="0"/>
          <w:sz w:val="24"/>
          <w:szCs w:val="24"/>
        </w:rPr>
        <w:t>.</w:t>
      </w:r>
      <w:r>
        <w:rPr>
          <w:rFonts w:ascii="Times New Roman Bold" w:hAnsi="Times New Roman Bold" w:cs="Times New Roman Bold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tatistical analysis on the number of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autophagosomes in intestinal cells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of normal (control) group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and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2-dpe group of Figure 1G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. For each experiment, select 3 representative images for depth observation. Randomly select 3 cells from each image as samples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and accurately count the number of autophagosomes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.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The data 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was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presented as mean ± SD, n =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9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repeats. ****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eastAsia="zh-Hans"/>
        </w:rPr>
        <w:t>p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&lt; 0.0001.</w:t>
      </w:r>
    </w:p>
    <w:p w14:paraId="77CBF34E">
      <w:pPr>
        <w:widowControl/>
        <w:spacing w:line="360" w:lineRule="auto"/>
        <w:jc w:val="center"/>
      </w:pPr>
      <w:r>
        <w:drawing>
          <wp:inline distT="0" distB="0" distL="114300" distR="114300">
            <wp:extent cx="1951990" cy="2158365"/>
            <wp:effectExtent l="0" t="0" r="3810" b="635"/>
            <wp:docPr id="5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5199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8DB03">
      <w:pPr>
        <w:widowControl/>
        <w:spacing w:line="360" w:lineRule="auto"/>
        <w:jc w:val="both"/>
        <w:rPr>
          <w:rFonts w:ascii="Times New Roman Regular" w:hAnsi="Times New Roman Regular" w:cs="Times New Roman Regular"/>
          <w:sz w:val="24"/>
          <w:szCs w:val="24"/>
          <w:lang w:eastAsia="zh-Hans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 xml:space="preserve">Figure </w:t>
      </w:r>
      <w:r>
        <w:rPr>
          <w:rFonts w:hint="default" w:ascii="Times New Roman Bold" w:hAnsi="Times New Roman Bold" w:cs="Times New Roman Bold"/>
          <w:b/>
          <w:sz w:val="24"/>
          <w:szCs w:val="24"/>
        </w:rPr>
        <w:t>S</w:t>
      </w:r>
      <w:r>
        <w:rPr>
          <w:rFonts w:hint="eastAsia" w:ascii="Times New Roman Bold" w:hAnsi="Times New Roman Bold" w:cs="Times New Roman Bold"/>
          <w:b/>
          <w:sz w:val="24"/>
          <w:szCs w:val="24"/>
          <w:lang w:val="en-US" w:eastAsia="zh-CN"/>
        </w:rPr>
        <w:t>6</w:t>
      </w:r>
      <w:r>
        <w:rPr>
          <w:rFonts w:ascii="Times New Roman Bold" w:hAnsi="Times New Roman Bold" w:cs="Times New Roman Bold"/>
          <w:b/>
          <w:bCs w:val="0"/>
          <w:sz w:val="24"/>
          <w:szCs w:val="24"/>
        </w:rPr>
        <w:t>.</w:t>
      </w:r>
      <w:r>
        <w:rPr>
          <w:rFonts w:ascii="Times New Roman Bold" w:hAnsi="Times New Roman Bold" w:cs="Times New Roman Bold"/>
          <w:b/>
          <w:sz w:val="24"/>
          <w:szCs w:val="24"/>
        </w:rPr>
        <w:t xml:space="preserve">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The band density of AjLC3-II/I and Ajp62 proteins in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Figure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2B and C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was quantified using the ImageJ program.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A: Relative band intensity of AjLC3-II/I of Figure 2B; B: Relative band intensity of Ajp62 of Figure 2B; C: Relative band intensity of AjLC3-II/I of Figure 2C; Relative band intensity of Ajp62 of Figure 2C.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The data 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was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presented as mean ± SD, n = 3 repeats.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“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ns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”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indicates no significant difference versus the control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;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>*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eastAsia="zh-Hans"/>
        </w:rPr>
        <w:t>p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&lt; 0.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05;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>**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eastAsia="zh-Hans"/>
        </w:rPr>
        <w:t>p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&lt; 0.01; ****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eastAsia="zh-Hans"/>
        </w:rPr>
        <w:t>p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&lt; 0.0001.</w:t>
      </w:r>
    </w:p>
    <w:p w14:paraId="06DE6F6A">
      <w:pPr>
        <w:widowControl/>
        <w:spacing w:line="360" w:lineRule="auto"/>
        <w:jc w:val="center"/>
      </w:pPr>
      <w:r>
        <w:drawing>
          <wp:inline distT="0" distB="0" distL="114300" distR="114300">
            <wp:extent cx="4888865" cy="3839210"/>
            <wp:effectExtent l="0" t="0" r="13335" b="21590"/>
            <wp:docPr id="6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88865" cy="383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C9F75">
      <w:pPr>
        <w:widowControl/>
        <w:spacing w:line="360" w:lineRule="auto"/>
        <w:jc w:val="both"/>
      </w:pPr>
      <w:r>
        <w:rPr>
          <w:rFonts w:ascii="Times New Roman Bold" w:hAnsi="Times New Roman Bold" w:cs="Times New Roman Bold"/>
          <w:b/>
          <w:sz w:val="24"/>
          <w:szCs w:val="24"/>
        </w:rPr>
        <w:t xml:space="preserve">Figure </w:t>
      </w:r>
      <w:r>
        <w:rPr>
          <w:rFonts w:hint="default" w:ascii="Times New Roman Bold" w:hAnsi="Times New Roman Bold" w:cs="Times New Roman Bold"/>
          <w:b/>
          <w:sz w:val="24"/>
          <w:szCs w:val="24"/>
        </w:rPr>
        <w:t>S</w:t>
      </w:r>
      <w:r>
        <w:rPr>
          <w:rFonts w:hint="eastAsia" w:ascii="Times New Roman Bold" w:hAnsi="Times New Roman Bold" w:cs="Times New Roman Bold"/>
          <w:b/>
          <w:sz w:val="24"/>
          <w:szCs w:val="24"/>
          <w:lang w:val="en-US" w:eastAsia="zh-CN"/>
        </w:rPr>
        <w:t>7</w:t>
      </w:r>
      <w:r>
        <w:rPr>
          <w:rFonts w:ascii="Times New Roman Bold" w:hAnsi="Times New Roman Bold" w:cs="Times New Roman Bold"/>
          <w:b/>
          <w:bCs w:val="0"/>
          <w:sz w:val="24"/>
          <w:szCs w:val="24"/>
        </w:rPr>
        <w:t>.</w:t>
      </w:r>
      <w:r>
        <w:rPr>
          <w:rFonts w:ascii="Times New Roman Bold" w:hAnsi="Times New Roman Bold" w:cs="Times New Roman Bold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Mean fluorescence value of AjLC3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in the regeneration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 intestine of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 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</w:rPr>
        <w:t>A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  <w:lang w:val="en-US" w:eastAsia="zh-CN"/>
        </w:rPr>
        <w:t xml:space="preserve">. 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</w:rPr>
        <w:t>japonicus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at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d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ifferent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s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tages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(control (normal mesentery), 2-dpe, 7-dpe)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 in different treatment groups (DMSO, 3-MA, Baf-a1) of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Figure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2D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.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The data 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was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presented as mean ± SD, n = 3 repeats.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>**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eastAsia="zh-Hans"/>
        </w:rPr>
        <w:t>p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&lt; 0.01; ****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eastAsia="zh-Hans"/>
        </w:rPr>
        <w:t>p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&lt; 0.0001.</w:t>
      </w:r>
    </w:p>
    <w:p w14:paraId="6C6D0C61">
      <w:pPr>
        <w:widowControl/>
        <w:spacing w:line="360" w:lineRule="auto"/>
        <w:jc w:val="center"/>
      </w:pPr>
      <w:r>
        <w:drawing>
          <wp:inline distT="0" distB="0" distL="114300" distR="114300">
            <wp:extent cx="2495550" cy="1771650"/>
            <wp:effectExtent l="0" t="0" r="19050" b="635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6DF8D">
      <w:pPr>
        <w:widowControl/>
        <w:spacing w:line="360" w:lineRule="auto"/>
        <w:jc w:val="center"/>
      </w:pPr>
    </w:p>
    <w:p w14:paraId="7824DF66">
      <w:pPr>
        <w:widowControl/>
        <w:spacing w:line="360" w:lineRule="auto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ascii="Times New Roman Bold" w:hAnsi="Times New Roman Bold" w:cs="Times New Roman Bold"/>
          <w:b/>
          <w:sz w:val="24"/>
          <w:szCs w:val="24"/>
          <w:highlight w:val="none"/>
        </w:rPr>
        <w:t xml:space="preserve">Figure </w:t>
      </w:r>
      <w:r>
        <w:rPr>
          <w:rFonts w:hint="default" w:ascii="Times New Roman Bold" w:hAnsi="Times New Roman Bold" w:cs="Times New Roman Bold"/>
          <w:b/>
          <w:sz w:val="24"/>
          <w:szCs w:val="24"/>
          <w:highlight w:val="none"/>
        </w:rPr>
        <w:t>S</w:t>
      </w:r>
      <w:r>
        <w:rPr>
          <w:rFonts w:hint="eastAsia" w:ascii="Times New Roman Bold" w:hAnsi="Times New Roman Bold" w:cs="Times New Roman Bold"/>
          <w:b/>
          <w:sz w:val="24"/>
          <w:szCs w:val="24"/>
          <w:highlight w:val="none"/>
          <w:lang w:val="en-US" w:eastAsia="zh-CN"/>
        </w:rPr>
        <w:t>8</w:t>
      </w:r>
      <w:r>
        <w:rPr>
          <w:rFonts w:ascii="Times New Roman Bold" w:hAnsi="Times New Roman Bold" w:cs="Times New Roman Bold"/>
          <w:b/>
          <w:bCs w:val="0"/>
          <w:sz w:val="24"/>
          <w:szCs w:val="24"/>
          <w:highlight w:val="none"/>
        </w:rPr>
        <w:t>.</w:t>
      </w:r>
      <w:r>
        <w:rPr>
          <w:rFonts w:ascii="Times New Roman Bold" w:hAnsi="Times New Roman Bold" w:cs="Times New Roman Bold"/>
          <w:b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The expression patterns of 13 differentially expressed specific genes in the F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Hans"/>
        </w:rPr>
        <w:t>ox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O pathway during intestinal regeneration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Hans"/>
        </w:rPr>
        <w:t>after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Hans"/>
        </w:rPr>
        <w:t xml:space="preserve"> APO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Hans"/>
        </w:rPr>
        <w:t>treatment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.</w:t>
      </w:r>
    </w:p>
    <w:p w14:paraId="55557A48">
      <w:pPr>
        <w:widowControl/>
        <w:spacing w:line="360" w:lineRule="auto"/>
        <w:jc w:val="both"/>
        <w:rPr>
          <w:rFonts w:hint="eastAsia" w:ascii="Times New Roman Bold" w:hAnsi="Times New Roman Bold" w:cs="Times New Roman Bold"/>
          <w:b/>
          <w:bCs w:val="0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</w:rPr>
        <w:drawing>
          <wp:inline distT="0" distB="0" distL="114300" distR="114300">
            <wp:extent cx="5386705" cy="4382770"/>
            <wp:effectExtent l="0" t="0" r="23495" b="11430"/>
            <wp:docPr id="1" name="图片 1" descr="foxo通路热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oxo通路热图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6705" cy="438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B20F5">
      <w:pPr>
        <w:spacing w:line="360" w:lineRule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 xml:space="preserve">Figure </w:t>
      </w:r>
      <w:r>
        <w:rPr>
          <w:rFonts w:hint="default" w:ascii="Times New Roman Bold" w:hAnsi="Times New Roman Bold" w:cs="Times New Roman Bold"/>
          <w:b/>
          <w:sz w:val="24"/>
          <w:szCs w:val="24"/>
        </w:rPr>
        <w:t>S</w:t>
      </w:r>
      <w:r>
        <w:rPr>
          <w:rFonts w:hint="eastAsia" w:ascii="Times New Roman Bold" w:hAnsi="Times New Roman Bold" w:cs="Times New Roman Bold"/>
          <w:b/>
          <w:sz w:val="24"/>
          <w:szCs w:val="24"/>
          <w:lang w:val="en-US" w:eastAsia="zh-CN"/>
        </w:rPr>
        <w:t>9</w:t>
      </w:r>
      <w:r>
        <w:rPr>
          <w:rFonts w:ascii="Times New Roman Bold" w:hAnsi="Times New Roman Bold" w:cs="Times New Roman Bold"/>
          <w:b/>
          <w:bCs w:val="0"/>
          <w:sz w:val="24"/>
          <w:szCs w:val="24"/>
        </w:rPr>
        <w:t>.</w:t>
      </w:r>
      <w:r>
        <w:rPr>
          <w:rFonts w:ascii="Times New Roman Bold" w:hAnsi="Times New Roman Bold" w:cs="Times New Roman Bold"/>
          <w:b/>
          <w:sz w:val="24"/>
          <w:szCs w:val="24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Recombinant protein expression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and antibody specificity verification 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(A) SDS-PAGE analysis of the expression of </w:t>
      </w:r>
      <w:r>
        <w:rPr>
          <w:rFonts w:ascii="Times New Roman Regular" w:hAnsi="Times New Roman Regular" w:eastAsia="AdvTTa9c1b374" w:cs="Times New Roman Regular"/>
          <w:color w:val="000000"/>
          <w:sz w:val="24"/>
          <w:szCs w:val="24"/>
          <w:lang w:eastAsia="zh-CN" w:bidi="ar"/>
        </w:rPr>
        <w:t>pET28a (+)</w:t>
      </w:r>
      <w:r>
        <w:rPr>
          <w:rFonts w:hint="eastAsia" w:ascii="Times New Roman Regular" w:hAnsi="Times New Roman Regular" w:cs="Times New Roman Regular"/>
          <w:color w:val="000000"/>
          <w:sz w:val="24"/>
          <w:szCs w:val="24"/>
          <w:shd w:val="clear" w:color="auto" w:fill="FFFFFF"/>
          <w:lang w:eastAsia="zh-CN" w:bidi="ar"/>
        </w:rPr>
        <w:t>-</w:t>
      </w:r>
      <w:r>
        <w:rPr>
          <w:rFonts w:hint="eastAsia" w:ascii="Times New Roman Regular" w:hAnsi="Times New Roman Regular" w:cs="Times New Roman Regular"/>
          <w:color w:val="000000"/>
          <w:sz w:val="24"/>
          <w:szCs w:val="24"/>
          <w:shd w:val="clear" w:color="auto" w:fill="FFFFFF"/>
          <w:lang w:val="en-US" w:eastAsia="zh-CN" w:bidi="ar"/>
        </w:rPr>
        <w:t>AjFox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O in </w:t>
      </w:r>
      <w:r>
        <w:rPr>
          <w:rFonts w:ascii="Times New Roman Regular" w:hAnsi="Times New Roman Regular" w:eastAsia="AdvTTeb5f0e55 . I" w:cs="Times New Roman Regular"/>
          <w:i/>
          <w:iCs/>
          <w:color w:val="000000"/>
          <w:sz w:val="24"/>
          <w:szCs w:val="24"/>
          <w:lang w:eastAsia="zh-CN" w:bidi="ar"/>
        </w:rPr>
        <w:t>Escherichia coli</w:t>
      </w:r>
      <w:r>
        <w:rPr>
          <w:rFonts w:ascii="Times New Roman Regular" w:hAnsi="Times New Roman Regular" w:eastAsia="AdvTTeb5f0e55 . I" w:cs="Times New Roman Regular"/>
          <w:color w:val="000000"/>
          <w:sz w:val="24"/>
          <w:szCs w:val="24"/>
          <w:lang w:eastAsia="zh-CN" w:bidi="ar"/>
        </w:rPr>
        <w:t xml:space="preserve"> </w:t>
      </w:r>
      <w:r>
        <w:rPr>
          <w:rFonts w:ascii="Times New Roman Regular" w:hAnsi="Times New Roman Regular" w:eastAsia="AdvTTa9c1b374" w:cs="Times New Roman Regular"/>
          <w:color w:val="000000"/>
          <w:sz w:val="24"/>
          <w:szCs w:val="24"/>
          <w:lang w:eastAsia="zh-CN" w:bidi="ar"/>
        </w:rPr>
        <w:t>Rosetta (DE3)</w:t>
      </w:r>
      <w:r>
        <w:rPr>
          <w:rFonts w:hint="default" w:ascii="Times New Roman Regular" w:hAnsi="Times New Roman Regular" w:cs="Times New Roman Regular"/>
          <w:sz w:val="24"/>
          <w:szCs w:val="24"/>
        </w:rPr>
        <w:t>.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M1: </w:t>
      </w:r>
      <w:r>
        <w:rPr>
          <w:rFonts w:hint="default" w:ascii="Times New Roman Regular" w:hAnsi="Times New Roman Regular" w:cs="Times New Roman Regular"/>
          <w:sz w:val="24"/>
          <w:szCs w:val="24"/>
        </w:rPr>
        <w:t>protein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marker, Lane 1: 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uninduced </w:t>
      </w:r>
      <w:r>
        <w:rPr>
          <w:rFonts w:ascii="Times New Roman Regular" w:hAnsi="Times New Roman Regular" w:eastAsia="AdvTTeb5f0e55 . I" w:cs="Times New Roman Regular"/>
          <w:i/>
          <w:iCs/>
          <w:color w:val="000000"/>
          <w:sz w:val="24"/>
          <w:szCs w:val="24"/>
          <w:lang w:eastAsia="zh-CN" w:bidi="ar"/>
        </w:rPr>
        <w:t>Escherichia coli</w:t>
      </w:r>
      <w:r>
        <w:rPr>
          <w:rFonts w:ascii="Times New Roman Regular" w:hAnsi="Times New Roman Regular" w:eastAsia="AdvTTeb5f0e55 . I" w:cs="Times New Roman Regular"/>
          <w:color w:val="000000"/>
          <w:sz w:val="24"/>
          <w:szCs w:val="24"/>
          <w:lang w:eastAsia="zh-CN" w:bidi="ar"/>
        </w:rPr>
        <w:t xml:space="preserve"> </w:t>
      </w:r>
      <w:r>
        <w:rPr>
          <w:rFonts w:ascii="Times New Roman Regular" w:hAnsi="Times New Roman Regular" w:eastAsia="AdvTTa9c1b374" w:cs="Times New Roman Regular"/>
          <w:color w:val="000000"/>
          <w:sz w:val="24"/>
          <w:szCs w:val="24"/>
          <w:lang w:eastAsia="zh-CN" w:bidi="ar"/>
        </w:rPr>
        <w:t>Rosetta (DE3)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harboring pET-28a-AjF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Hans"/>
        </w:rPr>
        <w:t>ox</w:t>
      </w:r>
      <w:r>
        <w:rPr>
          <w:rFonts w:hint="default" w:ascii="Times New Roman Regular" w:hAnsi="Times New Roman Regular" w:cs="Times New Roman Regular"/>
          <w:sz w:val="24"/>
          <w:szCs w:val="24"/>
        </w:rPr>
        <w:t>O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, Lane 2: 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induced </w:t>
      </w:r>
      <w:r>
        <w:rPr>
          <w:rFonts w:ascii="Times New Roman Regular" w:hAnsi="Times New Roman Regular" w:eastAsia="AdvTTeb5f0e55 . I" w:cs="Times New Roman Regular"/>
          <w:i/>
          <w:iCs/>
          <w:color w:val="000000"/>
          <w:sz w:val="24"/>
          <w:szCs w:val="24"/>
          <w:lang w:eastAsia="zh-CN" w:bidi="ar"/>
        </w:rPr>
        <w:t>Escherichia coli</w:t>
      </w:r>
      <w:r>
        <w:rPr>
          <w:rFonts w:ascii="Times New Roman Regular" w:hAnsi="Times New Roman Regular" w:eastAsia="AdvTTeb5f0e55 . I" w:cs="Times New Roman Regular"/>
          <w:color w:val="000000"/>
          <w:sz w:val="24"/>
          <w:szCs w:val="24"/>
          <w:lang w:eastAsia="zh-CN" w:bidi="ar"/>
        </w:rPr>
        <w:t xml:space="preserve"> </w:t>
      </w:r>
      <w:r>
        <w:rPr>
          <w:rFonts w:ascii="Times New Roman Regular" w:hAnsi="Times New Roman Regular" w:eastAsia="AdvTTa9c1b374" w:cs="Times New Roman Regular"/>
          <w:color w:val="000000"/>
          <w:sz w:val="24"/>
          <w:szCs w:val="24"/>
          <w:lang w:eastAsia="zh-CN" w:bidi="ar"/>
        </w:rPr>
        <w:t>Rosetta (DE3)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harboring pET-28a-AjF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Hans"/>
        </w:rPr>
        <w:t>ox</w:t>
      </w:r>
      <w:r>
        <w:rPr>
          <w:rFonts w:hint="default" w:ascii="Times New Roman Regular" w:hAnsi="Times New Roman Regular" w:cs="Times New Roman Regular"/>
          <w:sz w:val="24"/>
          <w:szCs w:val="24"/>
        </w:rPr>
        <w:t>O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, Lane 3: purified r</w:t>
      </w:r>
      <w:r>
        <w:rPr>
          <w:rFonts w:hint="eastAsia" w:ascii="Times New Roman Regular" w:hAnsi="Times New Roman Regular" w:cs="Times New Roman Regular"/>
          <w:color w:val="000000"/>
          <w:sz w:val="24"/>
          <w:szCs w:val="24"/>
          <w:shd w:val="clear" w:color="auto" w:fill="FFFFFF"/>
          <w:lang w:val="en-US" w:eastAsia="zh-CN" w:bidi="ar"/>
        </w:rPr>
        <w:t>AjFox</w:t>
      </w:r>
      <w:r>
        <w:rPr>
          <w:rFonts w:hint="default" w:ascii="Times New Roman Regular" w:hAnsi="Times New Roman Regular" w:cs="Times New Roman Regular"/>
          <w:sz w:val="24"/>
          <w:szCs w:val="24"/>
        </w:rPr>
        <w:t>O;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(C) </w:t>
      </w:r>
      <w:r>
        <w:rPr>
          <w:rFonts w:hint="eastAsia" w:ascii="Times New Roman Regular" w:hAnsi="Times New Roman Regular" w:cs="Times New Roman Regular"/>
          <w:color w:val="000000"/>
          <w:sz w:val="24"/>
          <w:szCs w:val="24"/>
          <w:shd w:val="clear" w:color="auto" w:fill="FFFFFF"/>
          <w:lang w:val="en-US" w:eastAsia="zh-CN" w:bidi="ar"/>
        </w:rPr>
        <w:t>AjFox</w:t>
      </w:r>
      <w:r>
        <w:rPr>
          <w:rFonts w:hint="default" w:ascii="Times New Roman Regular" w:hAnsi="Times New Roman Regular" w:cs="Times New Roman Regular"/>
          <w:sz w:val="24"/>
          <w:szCs w:val="24"/>
        </w:rPr>
        <w:t>O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a</w:t>
      </w:r>
      <w:r>
        <w:rPr>
          <w:rFonts w:hint="default" w:ascii="Times New Roman Regular" w:hAnsi="Times New Roman Regular" w:cs="Times New Roman Regular"/>
          <w:sz w:val="24"/>
          <w:szCs w:val="24"/>
        </w:rPr>
        <w:t>ntibody specificity detection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.</w:t>
      </w:r>
      <w:r>
        <w:rPr>
          <w:rFonts w:hint="eastAsia" w:ascii="Times New Roman Regular" w:hAnsi="Times New Roman Regular" w:cs="Times New Roman Regular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M2: protein marker; Lane 4,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Hans"/>
        </w:rPr>
        <w:t>western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Hans"/>
        </w:rPr>
        <w:t>blot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of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recombinant FoxO protein 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using </w:t>
      </w:r>
      <w:r>
        <w:rPr>
          <w:rFonts w:hint="eastAsia" w:ascii="Times New Roman Regular" w:hAnsi="Times New Roman Regular" w:cs="Times New Roman Regular"/>
          <w:color w:val="000000"/>
          <w:sz w:val="24"/>
          <w:szCs w:val="24"/>
          <w:shd w:val="clear" w:color="auto" w:fill="FFFFFF"/>
          <w:lang w:val="en-US" w:eastAsia="zh-CN" w:bidi="ar"/>
        </w:rPr>
        <w:t>AjFox</w:t>
      </w:r>
      <w:r>
        <w:rPr>
          <w:rFonts w:hint="default" w:ascii="Times New Roman Regular" w:hAnsi="Times New Roman Regular" w:cs="Times New Roman Regular"/>
          <w:sz w:val="24"/>
          <w:szCs w:val="24"/>
        </w:rPr>
        <w:t>O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polyclonal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a</w:t>
      </w:r>
      <w:r>
        <w:rPr>
          <w:rFonts w:hint="default" w:ascii="Times New Roman Regular" w:hAnsi="Times New Roman Regular" w:cs="Times New Roman Regular"/>
          <w:sz w:val="24"/>
          <w:szCs w:val="24"/>
        </w:rPr>
        <w:t>ntibody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; 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Lane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5,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Hans"/>
        </w:rPr>
        <w:t>western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Hans"/>
        </w:rPr>
        <w:t>blot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of regenerated intestinal tissue lysate using </w:t>
      </w:r>
      <w:r>
        <w:rPr>
          <w:rFonts w:hint="eastAsia" w:ascii="Times New Roman Regular" w:hAnsi="Times New Roman Regular" w:cs="Times New Roman Regular"/>
          <w:color w:val="000000"/>
          <w:sz w:val="24"/>
          <w:szCs w:val="24"/>
          <w:shd w:val="clear" w:color="auto" w:fill="FFFFFF"/>
          <w:lang w:val="en-US" w:eastAsia="zh-CN" w:bidi="ar"/>
        </w:rPr>
        <w:t>AjFox</w:t>
      </w:r>
      <w:r>
        <w:rPr>
          <w:rFonts w:hint="default" w:ascii="Times New Roman Regular" w:hAnsi="Times New Roman Regular" w:cs="Times New Roman Regular"/>
          <w:sz w:val="24"/>
          <w:szCs w:val="24"/>
        </w:rPr>
        <w:t>O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polyclonal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a</w:t>
      </w:r>
      <w:r>
        <w:rPr>
          <w:rFonts w:hint="default" w:ascii="Times New Roman Regular" w:hAnsi="Times New Roman Regular" w:cs="Times New Roman Regular"/>
          <w:sz w:val="24"/>
          <w:szCs w:val="24"/>
        </w:rPr>
        <w:t>ntibody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; 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Lane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6,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Hans"/>
        </w:rPr>
        <w:t>western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Hans"/>
        </w:rPr>
        <w:t>blot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of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control protein (recombinant AjTubulin protein) 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using </w:t>
      </w:r>
      <w:r>
        <w:rPr>
          <w:rFonts w:hint="eastAsia" w:ascii="Times New Roman Regular" w:hAnsi="Times New Roman Regular" w:cs="Times New Roman Regular"/>
          <w:color w:val="000000"/>
          <w:sz w:val="24"/>
          <w:szCs w:val="24"/>
          <w:shd w:val="clear" w:color="auto" w:fill="FFFFFF"/>
          <w:lang w:val="en-US" w:eastAsia="zh-CN" w:bidi="ar"/>
        </w:rPr>
        <w:t>AjFox</w:t>
      </w:r>
      <w:r>
        <w:rPr>
          <w:rFonts w:hint="default" w:ascii="Times New Roman Regular" w:hAnsi="Times New Roman Regular" w:cs="Times New Roman Regular"/>
          <w:sz w:val="24"/>
          <w:szCs w:val="24"/>
        </w:rPr>
        <w:t>O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polyclonal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a</w:t>
      </w:r>
      <w:r>
        <w:rPr>
          <w:rFonts w:hint="default" w:ascii="Times New Roman Regular" w:hAnsi="Times New Roman Regular" w:cs="Times New Roman Regular"/>
          <w:sz w:val="24"/>
          <w:szCs w:val="24"/>
        </w:rPr>
        <w:t>ntibody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. (C)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AjFoxO polyclonal antibody titer determination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. </w:t>
      </w:r>
    </w:p>
    <w:p w14:paraId="7A7B6A06">
      <w:r>
        <w:drawing>
          <wp:inline distT="0" distB="0" distL="114300" distR="114300">
            <wp:extent cx="5264785" cy="3051810"/>
            <wp:effectExtent l="0" t="0" r="18415" b="21590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CC053">
      <w:pPr>
        <w:rPr>
          <w:rFonts w:hint="default" w:eastAsiaTheme="minorEastAsia"/>
          <w:lang w:val="en-US" w:eastAsia="zh-CN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 xml:space="preserve">Figure </w:t>
      </w:r>
      <w:r>
        <w:rPr>
          <w:rFonts w:hint="default" w:ascii="Times New Roman Bold" w:hAnsi="Times New Roman Bold" w:cs="Times New Roman Bold"/>
          <w:b/>
          <w:sz w:val="24"/>
          <w:szCs w:val="24"/>
        </w:rPr>
        <w:t>S</w:t>
      </w:r>
      <w:r>
        <w:rPr>
          <w:rFonts w:hint="eastAsia" w:ascii="Times New Roman Bold" w:hAnsi="Times New Roman Bold" w:cs="Times New Roman Bold"/>
          <w:b/>
          <w:sz w:val="24"/>
          <w:szCs w:val="24"/>
          <w:lang w:val="en-US" w:eastAsia="zh-CN"/>
        </w:rPr>
        <w:t>10</w:t>
      </w:r>
      <w:r>
        <w:rPr>
          <w:rFonts w:ascii="Times New Roman Bold" w:hAnsi="Times New Roman Bold" w:cs="Times New Roman Bold"/>
          <w:b/>
          <w:bCs w:val="0"/>
          <w:sz w:val="24"/>
          <w:szCs w:val="24"/>
        </w:rPr>
        <w:t>.</w:t>
      </w:r>
      <w:r>
        <w:rPr>
          <w:rFonts w:hint="eastAsia" w:ascii="Times New Roman Bold" w:hAnsi="Times New Roman Bold" w:cs="Times New Roman Bold"/>
          <w:b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>ELISA was used to detected the dilution factor of AjFoxO polyclonal antibody</w:t>
      </w:r>
    </w:p>
    <w:p w14:paraId="795E5455">
      <w:pPr>
        <w:jc w:val="center"/>
        <w:rPr>
          <w:rFonts w:ascii="Times New Roman Bold" w:hAnsi="Times New Roman Bold" w:cs="Times New Roman Bold"/>
          <w:b/>
          <w:sz w:val="24"/>
          <w:szCs w:val="24"/>
        </w:rPr>
      </w:pPr>
      <w:r>
        <w:drawing>
          <wp:inline distT="0" distB="0" distL="114300" distR="114300">
            <wp:extent cx="3076575" cy="2439035"/>
            <wp:effectExtent l="0" t="0" r="22225" b="2476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4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871E2">
      <w:pPr>
        <w:widowControl/>
        <w:spacing w:line="360" w:lineRule="auto"/>
        <w:jc w:val="both"/>
        <w:rPr>
          <w:rFonts w:hint="eastAsia" w:ascii="Times New Roman Bold" w:hAnsi="Times New Roman Bold" w:cs="Times New Roman Bold"/>
          <w:b/>
          <w:bCs w:val="0"/>
          <w:sz w:val="24"/>
          <w:szCs w:val="24"/>
          <w:lang w:val="en-US" w:eastAsia="zh-CN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 xml:space="preserve">Figure </w:t>
      </w:r>
      <w:r>
        <w:rPr>
          <w:rFonts w:hint="default" w:ascii="Times New Roman Bold" w:hAnsi="Times New Roman Bold" w:cs="Times New Roman Bold"/>
          <w:b/>
          <w:sz w:val="24"/>
          <w:szCs w:val="24"/>
        </w:rPr>
        <w:t>S</w:t>
      </w:r>
      <w:r>
        <w:rPr>
          <w:rFonts w:hint="eastAsia" w:ascii="Times New Roman Bold" w:hAnsi="Times New Roman Bold" w:cs="Times New Roman Bold"/>
          <w:b/>
          <w:sz w:val="24"/>
          <w:szCs w:val="24"/>
          <w:lang w:val="en-US" w:eastAsia="zh-CN"/>
        </w:rPr>
        <w:t>11</w:t>
      </w:r>
      <w:r>
        <w:rPr>
          <w:rFonts w:ascii="Times New Roman Bold" w:hAnsi="Times New Roman Bold" w:cs="Times New Roman Bold"/>
          <w:b/>
          <w:bCs w:val="0"/>
          <w:sz w:val="24"/>
          <w:szCs w:val="24"/>
        </w:rPr>
        <w:t>.</w:t>
      </w:r>
      <w:r>
        <w:rPr>
          <w:rFonts w:ascii="Times New Roman Bold" w:hAnsi="Times New Roman Bold" w:cs="Times New Roman Bold"/>
          <w:b/>
          <w:sz w:val="24"/>
          <w:szCs w:val="24"/>
        </w:rPr>
        <w:t xml:space="preserve">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The band density of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AjAKT, Ajp-AKT, AjERK,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>Aj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p-ERK, Ajp38, Ajp-p38, AjJNK, Ajp-JNK, AjAMP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Kβ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, Ajp-AMP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Kβ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proteins in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Figure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4E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was quantified using the ImageJ program. The data 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was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presented as mean ± SD, n = 3 repeats.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“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ns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”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indicates no significant difference versus the control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;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>****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eastAsia="zh-Hans"/>
        </w:rPr>
        <w:t>p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&lt; 0.0001.</w:t>
      </w:r>
    </w:p>
    <w:p w14:paraId="6192BBA9">
      <w:pPr>
        <w:widowControl/>
        <w:spacing w:line="360" w:lineRule="auto"/>
        <w:jc w:val="center"/>
        <w:rPr>
          <w:rFonts w:hint="eastAsia" w:ascii="Times New Roman Bold" w:hAnsi="Times New Roman Bold" w:cs="Times New Roman Bold"/>
          <w:b/>
          <w:bCs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007610" cy="2515235"/>
            <wp:effectExtent l="0" t="0" r="21590" b="24765"/>
            <wp:docPr id="6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07610" cy="251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24B1A">
      <w:pPr>
        <w:widowControl/>
        <w:spacing w:line="360" w:lineRule="auto"/>
        <w:jc w:val="both"/>
        <w:rPr>
          <w:rFonts w:hint="eastAsia" w:ascii="Times New Roman Bold" w:hAnsi="Times New Roman Bold" w:cs="Times New Roman Bold"/>
          <w:b/>
          <w:bCs w:val="0"/>
          <w:sz w:val="24"/>
          <w:szCs w:val="24"/>
          <w:lang w:val="en-US" w:eastAsia="zh-CN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 xml:space="preserve">Figure </w:t>
      </w:r>
      <w:r>
        <w:rPr>
          <w:rFonts w:hint="default" w:ascii="Times New Roman Bold" w:hAnsi="Times New Roman Bold" w:cs="Times New Roman Bold"/>
          <w:b/>
          <w:sz w:val="24"/>
          <w:szCs w:val="24"/>
        </w:rPr>
        <w:t>S</w:t>
      </w:r>
      <w:r>
        <w:rPr>
          <w:rFonts w:hint="eastAsia" w:ascii="Times New Roman Bold" w:hAnsi="Times New Roman Bold" w:cs="Times New Roman Bold"/>
          <w:b/>
          <w:sz w:val="24"/>
          <w:szCs w:val="24"/>
          <w:lang w:val="en-US" w:eastAsia="zh-CN"/>
        </w:rPr>
        <w:t>12</w:t>
      </w:r>
      <w:r>
        <w:rPr>
          <w:rFonts w:ascii="Times New Roman Bold" w:hAnsi="Times New Roman Bold" w:cs="Times New Roman Bold"/>
          <w:b/>
          <w:bCs w:val="0"/>
          <w:sz w:val="24"/>
          <w:szCs w:val="24"/>
        </w:rPr>
        <w:t>.</w:t>
      </w:r>
      <w:r>
        <w:rPr>
          <w:rFonts w:hint="eastAsia" w:ascii="Times New Roman Bold" w:hAnsi="Times New Roman Bold" w:cs="Times New Roman Bold"/>
          <w:b/>
          <w:bCs w:val="0"/>
          <w:sz w:val="24"/>
          <w:szCs w:val="24"/>
          <w:lang w:val="en-US" w:eastAsia="zh-CN"/>
        </w:rPr>
        <w:t xml:space="preserve">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The band density of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AjAKT, Ajp-AKT, phos-tag AjFoxO, unphos AjFoxO, AjLC3-II/I, Ajp62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proteins in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Figure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4F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was quantified using the ImageJ program. The data 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was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presented as mean ± SD, n = 3 repeats. Different letters above each bar indicate the significant differences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(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eastAsia="zh-Hans"/>
        </w:rPr>
        <w:t>p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&lt; 0.05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)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>.</w:t>
      </w:r>
    </w:p>
    <w:p w14:paraId="24B86A6C">
      <w:pPr>
        <w:widowControl/>
        <w:spacing w:line="360" w:lineRule="auto"/>
        <w:jc w:val="center"/>
      </w:pPr>
      <w:r>
        <w:drawing>
          <wp:inline distT="0" distB="0" distL="114300" distR="114300">
            <wp:extent cx="4217035" cy="3122930"/>
            <wp:effectExtent l="0" t="0" r="24765" b="1270"/>
            <wp:docPr id="6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17035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FF35D">
      <w:pPr>
        <w:widowControl/>
        <w:spacing w:line="360" w:lineRule="auto"/>
        <w:jc w:val="both"/>
        <w:rPr>
          <w:rFonts w:hint="eastAsia" w:eastAsiaTheme="minorEastAsia"/>
          <w:lang w:val="en-US" w:eastAsia="zh-CN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 xml:space="preserve">Figure </w:t>
      </w:r>
      <w:r>
        <w:rPr>
          <w:rFonts w:hint="default" w:ascii="Times New Roman Bold" w:hAnsi="Times New Roman Bold" w:cs="Times New Roman Bold"/>
          <w:b/>
          <w:sz w:val="24"/>
          <w:szCs w:val="24"/>
        </w:rPr>
        <w:t>S</w:t>
      </w:r>
      <w:r>
        <w:rPr>
          <w:rFonts w:hint="eastAsia" w:ascii="Times New Roman Bold" w:hAnsi="Times New Roman Bold" w:cs="Times New Roman Bold"/>
          <w:b/>
          <w:sz w:val="24"/>
          <w:szCs w:val="24"/>
          <w:lang w:val="en-US" w:eastAsia="zh-CN"/>
        </w:rPr>
        <w:t>13</w:t>
      </w:r>
      <w:r>
        <w:rPr>
          <w:rFonts w:ascii="Times New Roman Bold" w:hAnsi="Times New Roman Bold" w:cs="Times New Roman Bold"/>
          <w:b/>
          <w:bCs w:val="0"/>
          <w:sz w:val="24"/>
          <w:szCs w:val="24"/>
        </w:rPr>
        <w:t>.</w:t>
      </w:r>
      <w:r>
        <w:rPr>
          <w:rFonts w:hint="eastAsia" w:ascii="Times New Roman Bold" w:hAnsi="Times New Roman Bold" w:cs="Times New Roman Bold"/>
          <w:b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Mean fluorescence value of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ROS and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AjLC3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in the regeneration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 intestine of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 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</w:rPr>
        <w:t>A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  <w:lang w:val="en-US" w:eastAsia="zh-CN"/>
        </w:rPr>
        <w:t xml:space="preserve">. 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</w:rPr>
        <w:t>japonicus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at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d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ifferent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s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tages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(2-dpe, 7-dpe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, 12-dpe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)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 in DMSO, APO, APO + MK2206 groups of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Figure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4G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. A: Mean fluorescence value of ROS; B: Mean fluorescence value of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>AjLC3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.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The data 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was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presented as mean ± SD, n = 3 repeats. Different letters above each bar indicate the significant differences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(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eastAsia="zh-Hans"/>
        </w:rPr>
        <w:t>p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&lt; 0.05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)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>.</w:t>
      </w:r>
    </w:p>
    <w:p w14:paraId="1332BC2D">
      <w:pPr>
        <w:widowControl/>
        <w:spacing w:line="360" w:lineRule="auto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529580" cy="2140585"/>
            <wp:effectExtent l="0" t="0" r="7620" b="18415"/>
            <wp:docPr id="6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29580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E258E">
      <w:pPr>
        <w:widowControl/>
        <w:spacing w:line="360" w:lineRule="auto"/>
        <w:jc w:val="left"/>
        <w:rPr>
          <w:rFonts w:hint="eastAsia" w:ascii="Times New Roman Bold" w:hAnsi="Times New Roman Bold" w:cs="Times New Roman Bold"/>
          <w:b/>
          <w:bCs w:val="0"/>
          <w:sz w:val="24"/>
          <w:szCs w:val="24"/>
          <w:lang w:val="en-US" w:eastAsia="zh-CN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 xml:space="preserve">Figure </w:t>
      </w:r>
      <w:r>
        <w:rPr>
          <w:rFonts w:hint="default" w:ascii="Times New Roman Bold" w:hAnsi="Times New Roman Bold" w:cs="Times New Roman Bold"/>
          <w:b/>
          <w:sz w:val="24"/>
          <w:szCs w:val="24"/>
        </w:rPr>
        <w:t>S</w:t>
      </w:r>
      <w:r>
        <w:rPr>
          <w:rFonts w:hint="eastAsia" w:ascii="Times New Roman Bold" w:hAnsi="Times New Roman Bold" w:cs="Times New Roman Bold"/>
          <w:b/>
          <w:sz w:val="24"/>
          <w:szCs w:val="24"/>
          <w:lang w:val="en-US" w:eastAsia="zh-CN"/>
        </w:rPr>
        <w:t>14</w:t>
      </w:r>
      <w:r>
        <w:rPr>
          <w:rFonts w:ascii="Times New Roman Bold" w:hAnsi="Times New Roman Bold" w:cs="Times New Roman Bold"/>
          <w:b/>
          <w:bCs w:val="0"/>
          <w:sz w:val="24"/>
          <w:szCs w:val="24"/>
        </w:rPr>
        <w:t>.</w:t>
      </w:r>
      <w:r>
        <w:rPr>
          <w:rFonts w:hint="eastAsia" w:ascii="Times New Roman Bold" w:hAnsi="Times New Roman Bold" w:cs="Times New Roman Bold"/>
          <w:b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Statistics of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r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egeneration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a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rea of 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</w:rPr>
        <w:t>A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  <w:lang w:val="en-US" w:eastAsia="zh-CN"/>
        </w:rPr>
        <w:t xml:space="preserve">. 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</w:rPr>
        <w:t>japonicus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i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ntestine at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d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ifferent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s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tages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(2-dpe, 7-dpe, 12-dpe, 20-dpe, 28-dpe)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of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r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>egeneration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 in DMSO, APO and APO + MK2206 groups of Figure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4G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.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The data 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was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presented as mean ± SD, n = 3 repeats. Different letters above each bar indicate the significant differences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(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eastAsia="zh-Hans"/>
        </w:rPr>
        <w:t>p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&lt; 0.05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)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>.</w:t>
      </w:r>
    </w:p>
    <w:p w14:paraId="13687CCC">
      <w:pPr>
        <w:widowControl/>
        <w:spacing w:line="360" w:lineRule="auto"/>
        <w:jc w:val="center"/>
      </w:pPr>
      <w:r>
        <w:drawing>
          <wp:inline distT="0" distB="0" distL="114300" distR="114300">
            <wp:extent cx="2752725" cy="1695450"/>
            <wp:effectExtent l="0" t="0" r="15875" b="6350"/>
            <wp:docPr id="6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455EA">
      <w:pPr>
        <w:widowControl/>
        <w:spacing w:line="360" w:lineRule="auto"/>
        <w:jc w:val="both"/>
        <w:rPr>
          <w:rFonts w:hint="eastAsia" w:ascii="Times New Roman Bold" w:hAnsi="Times New Roman Bold" w:cs="Times New Roman Bold"/>
          <w:b/>
          <w:bCs w:val="0"/>
          <w:sz w:val="24"/>
          <w:szCs w:val="24"/>
          <w:lang w:val="en-US" w:eastAsia="zh-CN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 xml:space="preserve">Figure </w:t>
      </w:r>
      <w:r>
        <w:rPr>
          <w:rFonts w:hint="default" w:ascii="Times New Roman Bold" w:hAnsi="Times New Roman Bold" w:cs="Times New Roman Bold"/>
          <w:b/>
          <w:sz w:val="24"/>
          <w:szCs w:val="24"/>
        </w:rPr>
        <w:t>S</w:t>
      </w:r>
      <w:r>
        <w:rPr>
          <w:rFonts w:hint="eastAsia" w:ascii="Times New Roman Bold" w:hAnsi="Times New Roman Bold" w:cs="Times New Roman Bold"/>
          <w:b/>
          <w:sz w:val="24"/>
          <w:szCs w:val="24"/>
          <w:lang w:val="en-US" w:eastAsia="zh-CN"/>
        </w:rPr>
        <w:t>15</w:t>
      </w:r>
      <w:r>
        <w:rPr>
          <w:rFonts w:ascii="Times New Roman Bold" w:hAnsi="Times New Roman Bold" w:cs="Times New Roman Bold"/>
          <w:b/>
          <w:bCs w:val="0"/>
          <w:sz w:val="24"/>
          <w:szCs w:val="24"/>
        </w:rPr>
        <w:t>.</w:t>
      </w:r>
      <w:r>
        <w:rPr>
          <w:rFonts w:hint="eastAsia" w:ascii="Times New Roman Bold" w:hAnsi="Times New Roman Bold" w:cs="Times New Roman Bold"/>
          <w:b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>AjFoxO expression in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intestine of 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  <w:lang w:val="en-US" w:eastAsia="zh-CN"/>
        </w:rPr>
        <w:t>A. japonicus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at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2-dpe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>post treatment with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>different concentrations of siAjFoxO (siAjFoxO-1 or siAjFoxO-2) was measured by qRT-PCR.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A: Relative mRNA expression of AjFoxO after trarted by siAjFoxO-1; B: Relative mRNA expression of AjFoxO after trarted by siAjFoxO-2.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The data 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was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presented as mean ± SD, n = 3 repeats.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“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ns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”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indicates no significant difference versus the control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;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>*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eastAsia="zh-Hans"/>
        </w:rPr>
        <w:t>p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&lt; 0.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05,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>***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eastAsia="zh-Hans"/>
        </w:rPr>
        <w:t>p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&lt; 0.001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,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>****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eastAsia="zh-Hans"/>
        </w:rPr>
        <w:t>p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&lt; 0.0001.</w:t>
      </w:r>
    </w:p>
    <w:p w14:paraId="323CE42F">
      <w:pPr>
        <w:widowControl/>
        <w:spacing w:line="360" w:lineRule="auto"/>
        <w:jc w:val="both"/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</w:pPr>
    </w:p>
    <w:p w14:paraId="58CBA14F">
      <w:pPr>
        <w:widowControl/>
        <w:spacing w:line="360" w:lineRule="auto"/>
        <w:jc w:val="center"/>
        <w:rPr>
          <w:rFonts w:ascii="Times New Roman Bold" w:hAnsi="Times New Roman Bold" w:cs="Times New Roman Bold"/>
          <w:b/>
          <w:sz w:val="24"/>
          <w:szCs w:val="24"/>
        </w:rPr>
      </w:pPr>
      <w:r>
        <w:drawing>
          <wp:inline distT="0" distB="0" distL="114300" distR="114300">
            <wp:extent cx="3521710" cy="1936115"/>
            <wp:effectExtent l="0" t="0" r="8890" b="19685"/>
            <wp:docPr id="7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2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21710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A41A4">
      <w:pPr>
        <w:widowControl/>
        <w:spacing w:line="360" w:lineRule="auto"/>
        <w:jc w:val="both"/>
        <w:rPr>
          <w:rFonts w:hint="eastAsia" w:eastAsiaTheme="minorEastAsia"/>
          <w:lang w:val="en-US" w:eastAsia="zh-CN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 xml:space="preserve">Figure </w:t>
      </w:r>
      <w:r>
        <w:rPr>
          <w:rFonts w:hint="default" w:ascii="Times New Roman Bold" w:hAnsi="Times New Roman Bold" w:cs="Times New Roman Bold"/>
          <w:b/>
          <w:sz w:val="24"/>
          <w:szCs w:val="24"/>
        </w:rPr>
        <w:t>S</w:t>
      </w:r>
      <w:r>
        <w:rPr>
          <w:rFonts w:hint="eastAsia" w:ascii="Times New Roman Bold" w:hAnsi="Times New Roman Bold" w:cs="Times New Roman Bold"/>
          <w:b/>
          <w:sz w:val="24"/>
          <w:szCs w:val="24"/>
          <w:lang w:val="en-US" w:eastAsia="zh-CN"/>
        </w:rPr>
        <w:t>16</w:t>
      </w:r>
      <w:r>
        <w:rPr>
          <w:rFonts w:ascii="Times New Roman Bold" w:hAnsi="Times New Roman Bold" w:cs="Times New Roman Bold"/>
          <w:b/>
          <w:bCs w:val="0"/>
          <w:sz w:val="24"/>
          <w:szCs w:val="24"/>
        </w:rPr>
        <w:t>.</w:t>
      </w:r>
      <w:r>
        <w:rPr>
          <w:rFonts w:hint="eastAsia" w:ascii="Times New Roman Bold" w:hAnsi="Times New Roman Bold" w:cs="Times New Roman Bold"/>
          <w:b/>
          <w:bCs w:val="0"/>
          <w:sz w:val="24"/>
          <w:szCs w:val="24"/>
          <w:lang w:val="en-US" w:eastAsia="zh-CN"/>
        </w:rPr>
        <w:t xml:space="preserve">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The band density of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AjFoxO, AjLC3-II/I, Ajp62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proteins in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Figure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5C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was quantified using the ImageJ program. The data 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was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presented as mean ± SD, n = 3 repeats. **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eastAsia="zh-Hans"/>
        </w:rPr>
        <w:t>p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&lt; 0.01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;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>***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eastAsia="zh-Hans"/>
        </w:rPr>
        <w:t>p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&lt; 0.001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;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>****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eastAsia="zh-Hans"/>
        </w:rPr>
        <w:t>p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&lt; 0.0001.</w:t>
      </w:r>
    </w:p>
    <w:p w14:paraId="4002E094">
      <w:pPr>
        <w:widowControl/>
        <w:spacing w:line="360" w:lineRule="auto"/>
        <w:jc w:val="center"/>
        <w:rPr>
          <w:rFonts w:ascii="Times New Roman Bold" w:hAnsi="Times New Roman Bold" w:cs="Times New Roman Bold"/>
          <w:b/>
          <w:sz w:val="24"/>
          <w:szCs w:val="24"/>
        </w:rPr>
      </w:pPr>
      <w:r>
        <w:drawing>
          <wp:inline distT="0" distB="0" distL="114300" distR="114300">
            <wp:extent cx="5271770" cy="1604645"/>
            <wp:effectExtent l="0" t="0" r="11430" b="20955"/>
            <wp:docPr id="7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69E58">
      <w:pPr>
        <w:spacing w:line="360" w:lineRule="auto"/>
        <w:rPr>
          <w:sz w:val="24"/>
          <w:szCs w:val="24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 xml:space="preserve">Figure </w:t>
      </w:r>
      <w:r>
        <w:rPr>
          <w:rFonts w:hint="default" w:ascii="Times New Roman Bold" w:hAnsi="Times New Roman Bold" w:cs="Times New Roman Bold"/>
          <w:b/>
          <w:sz w:val="24"/>
          <w:szCs w:val="24"/>
        </w:rPr>
        <w:t>S</w:t>
      </w:r>
      <w:r>
        <w:rPr>
          <w:rFonts w:hint="eastAsia" w:ascii="Times New Roman Bold" w:hAnsi="Times New Roman Bold" w:cs="Times New Roman Bold"/>
          <w:b/>
          <w:sz w:val="24"/>
          <w:szCs w:val="24"/>
          <w:lang w:val="en-US" w:eastAsia="zh-CN"/>
        </w:rPr>
        <w:t>17</w:t>
      </w:r>
      <w:r>
        <w:rPr>
          <w:rFonts w:ascii="Times New Roman Bold" w:hAnsi="Times New Roman Bold" w:cs="Times New Roman Bold"/>
          <w:b/>
          <w:bCs w:val="0"/>
          <w:sz w:val="24"/>
          <w:szCs w:val="24"/>
        </w:rPr>
        <w:t>.</w:t>
      </w:r>
      <w:r>
        <w:rPr>
          <w:rFonts w:hint="default" w:ascii="Times New Roman Bold" w:hAnsi="Times New Roman Bold" w:cs="Times New Roman Bold"/>
          <w:b/>
          <w:bCs w:val="0"/>
          <w:sz w:val="24"/>
          <w:szCs w:val="24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Western blot was performed to detect the expression changes of AjFoxO, AjLC3-II/I and Ajp62 protein in siRNA-NC and si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Aj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FoxO-2 group.</w:t>
      </w:r>
    </w:p>
    <w:p w14:paraId="38172805">
      <w:pPr>
        <w:spacing w:line="360" w:lineRule="auto"/>
        <w:jc w:val="center"/>
        <w:rPr>
          <w:rFonts w:ascii="Times New Roman Bold" w:hAnsi="Times New Roman Bold" w:cs="Times New Roman Bold"/>
          <w:b/>
          <w:sz w:val="24"/>
          <w:szCs w:val="24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2575560" cy="2026920"/>
            <wp:effectExtent l="0" t="0" r="15240" b="5080"/>
            <wp:docPr id="76" name="图片 76" descr="Ajfoxo-2干扰foxo表达的WB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Ajfoxo-2干扰foxo表达的WB图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A2EC5">
      <w:pPr>
        <w:widowControl/>
        <w:spacing w:line="360" w:lineRule="auto"/>
        <w:jc w:val="both"/>
        <w:rPr>
          <w:rFonts w:hint="eastAsia" w:eastAsiaTheme="minorEastAsia"/>
          <w:lang w:val="en-US" w:eastAsia="zh-CN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 xml:space="preserve">Figure </w:t>
      </w:r>
      <w:r>
        <w:rPr>
          <w:rFonts w:hint="default" w:ascii="Times New Roman Bold" w:hAnsi="Times New Roman Bold" w:cs="Times New Roman Bold"/>
          <w:b/>
          <w:sz w:val="24"/>
          <w:szCs w:val="24"/>
        </w:rPr>
        <w:t>S</w:t>
      </w:r>
      <w:r>
        <w:rPr>
          <w:rFonts w:hint="eastAsia" w:ascii="Times New Roman Bold" w:hAnsi="Times New Roman Bold" w:cs="Times New Roman Bold"/>
          <w:b/>
          <w:sz w:val="24"/>
          <w:szCs w:val="24"/>
          <w:lang w:val="en-US" w:eastAsia="zh-CN"/>
        </w:rPr>
        <w:t>18</w:t>
      </w:r>
      <w:r>
        <w:rPr>
          <w:rFonts w:ascii="Times New Roman Bold" w:hAnsi="Times New Roman Bold" w:cs="Times New Roman Bold"/>
          <w:b/>
          <w:bCs w:val="0"/>
          <w:sz w:val="24"/>
          <w:szCs w:val="24"/>
        </w:rPr>
        <w:t>.</w:t>
      </w:r>
      <w:r>
        <w:rPr>
          <w:rFonts w:hint="eastAsia" w:ascii="Times New Roman Bold" w:hAnsi="Times New Roman Bold" w:cs="Times New Roman Bold"/>
          <w:b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Mean fluorescence value of AjLC3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and AjFoxO in the regeneration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 intestine of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 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</w:rPr>
        <w:t>A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  <w:lang w:val="en-US" w:eastAsia="zh-CN"/>
        </w:rPr>
        <w:t xml:space="preserve">. 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</w:rPr>
        <w:t>japonicus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at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d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ifferent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s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tages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(2-dpe, 7-dpe)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 in siNC, siFoxO groups of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Figure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5D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. A: Mean fluorescence value of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>AjLC3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; B: Mean fluorescence value of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AjFoxO.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The data 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was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presented as mean ± SD, n = 3 repeats.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>****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eastAsia="zh-Hans"/>
        </w:rPr>
        <w:t>p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&lt; 0.0001.</w:t>
      </w:r>
    </w:p>
    <w:p w14:paraId="1B01468A">
      <w:pPr>
        <w:widowControl/>
        <w:spacing w:line="360" w:lineRule="auto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4810125" cy="2114550"/>
            <wp:effectExtent l="0" t="0" r="15875" b="19050"/>
            <wp:docPr id="7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2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5C001">
      <w:pPr>
        <w:widowControl/>
        <w:spacing w:line="360" w:lineRule="auto"/>
        <w:jc w:val="both"/>
        <w:rPr>
          <w:rFonts w:ascii="Times New Roman Bold" w:hAnsi="Times New Roman Bold" w:cs="Times New Roman Bold"/>
          <w:b/>
          <w:sz w:val="24"/>
          <w:szCs w:val="24"/>
        </w:rPr>
      </w:pPr>
    </w:p>
    <w:p w14:paraId="7DAD64A9">
      <w:pPr>
        <w:widowControl/>
        <w:spacing w:line="360" w:lineRule="auto"/>
        <w:jc w:val="both"/>
        <w:rPr>
          <w:rFonts w:hint="eastAsia" w:ascii="Times New Roman Bold" w:hAnsi="Times New Roman Bold" w:cs="Times New Roman Bold"/>
          <w:b/>
          <w:bCs w:val="0"/>
          <w:sz w:val="24"/>
          <w:szCs w:val="24"/>
          <w:lang w:val="en-US" w:eastAsia="zh-CN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 xml:space="preserve">Figure </w:t>
      </w:r>
      <w:r>
        <w:rPr>
          <w:rFonts w:hint="default" w:ascii="Times New Roman Bold" w:hAnsi="Times New Roman Bold" w:cs="Times New Roman Bold"/>
          <w:b/>
          <w:sz w:val="24"/>
          <w:szCs w:val="24"/>
        </w:rPr>
        <w:t>S</w:t>
      </w:r>
      <w:r>
        <w:rPr>
          <w:rFonts w:hint="eastAsia" w:ascii="Times New Roman Bold" w:hAnsi="Times New Roman Bold" w:cs="Times New Roman Bold"/>
          <w:b/>
          <w:sz w:val="24"/>
          <w:szCs w:val="24"/>
          <w:lang w:val="en-US" w:eastAsia="zh-CN"/>
        </w:rPr>
        <w:t>19</w:t>
      </w:r>
      <w:r>
        <w:rPr>
          <w:rFonts w:ascii="Times New Roman Bold" w:hAnsi="Times New Roman Bold" w:cs="Times New Roman Bold"/>
          <w:b/>
          <w:bCs w:val="0"/>
          <w:sz w:val="24"/>
          <w:szCs w:val="24"/>
        </w:rPr>
        <w:t>.</w:t>
      </w:r>
      <w:r>
        <w:rPr>
          <w:rFonts w:hint="eastAsia" w:ascii="Times New Roman Bold" w:hAnsi="Times New Roman Bold" w:cs="Times New Roman Bold"/>
          <w:b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Statistics of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r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egeneration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a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rea of 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</w:rPr>
        <w:t>A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  <w:lang w:val="en-US" w:eastAsia="zh-CN"/>
        </w:rPr>
        <w:t xml:space="preserve">. </w:t>
      </w:r>
      <w:r>
        <w:rPr>
          <w:rFonts w:hint="default" w:ascii="Times New Roman Italic" w:hAnsi="Times New Roman Italic" w:cs="Times New Roman Italic"/>
          <w:b w:val="0"/>
          <w:bCs/>
          <w:i/>
          <w:iCs/>
          <w:sz w:val="24"/>
          <w:szCs w:val="24"/>
        </w:rPr>
        <w:t>japonicus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i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ntestine at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d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ifferent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s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tages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(2-dpe, 7-dpe)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of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>r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>egeneration</w:t>
      </w:r>
      <w:r>
        <w:rPr>
          <w:rFonts w:hint="eastAsia" w:ascii="Times New Roman Regular" w:hAnsi="Times New Roman Regular" w:cs="Times New Roman Regular"/>
          <w:b w:val="0"/>
          <w:bCs/>
          <w:sz w:val="24"/>
          <w:szCs w:val="24"/>
          <w:lang w:val="en-US" w:eastAsia="zh-CN"/>
        </w:rPr>
        <w:t xml:space="preserve"> in siRNA-NC and siFoxO groups of Figure 5D.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The data 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was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presented as mean ± SD, n = 3 repeats.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“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ns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”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indicates no significant difference versus the control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;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>****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  <w:lang w:eastAsia="zh-Hans"/>
        </w:rPr>
        <w:t>p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&lt; 0.0001.</w:t>
      </w:r>
    </w:p>
    <w:p w14:paraId="05C976AF">
      <w:pPr>
        <w:widowControl/>
        <w:spacing w:line="360" w:lineRule="auto"/>
        <w:jc w:val="center"/>
      </w:pPr>
      <w:r>
        <w:drawing>
          <wp:inline distT="0" distB="0" distL="114300" distR="114300">
            <wp:extent cx="2038350" cy="1743075"/>
            <wp:effectExtent l="0" t="0" r="19050" b="9525"/>
            <wp:docPr id="7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B05F0">
      <w:pPr>
        <w:widowControl/>
        <w:spacing w:line="360" w:lineRule="auto"/>
        <w:jc w:val="left"/>
        <w:rPr>
          <w:rFonts w:ascii="Times New Roman Bold" w:hAnsi="Times New Roman Bold" w:cs="Times New Roman Bold"/>
          <w:b/>
          <w:bCs w:val="0"/>
          <w:sz w:val="24"/>
          <w:szCs w:val="24"/>
        </w:rPr>
      </w:pPr>
    </w:p>
    <w:p w14:paraId="2FBA7DAD">
      <w:pPr>
        <w:widowControl/>
        <w:spacing w:line="360" w:lineRule="auto"/>
        <w:jc w:val="left"/>
        <w:rPr>
          <w:rFonts w:ascii="Times New Roman Bold" w:hAnsi="Times New Roman Bold" w:cs="Times New Roman Bold"/>
          <w:b/>
          <w:bCs w:val="0"/>
          <w:sz w:val="24"/>
          <w:szCs w:val="24"/>
        </w:rPr>
      </w:pPr>
    </w:p>
    <w:p w14:paraId="2A957EA0">
      <w:pPr>
        <w:rPr>
          <w:rFonts w:hint="default"/>
          <w:sz w:val="24"/>
          <w:szCs w:val="24"/>
        </w:rPr>
      </w:pPr>
    </w:p>
    <w:p w14:paraId="16D347AD">
      <w:pPr>
        <w:rPr>
          <w:rFonts w:hint="default"/>
          <w:sz w:val="24"/>
          <w:szCs w:val="24"/>
        </w:rPr>
      </w:pPr>
    </w:p>
    <w:p w14:paraId="40730C52">
      <w:pPr>
        <w:rPr>
          <w:rFonts w:hint="default"/>
          <w:sz w:val="24"/>
          <w:szCs w:val="24"/>
        </w:rPr>
      </w:pPr>
    </w:p>
    <w:p w14:paraId="6C089D5C">
      <w:pPr>
        <w:rPr>
          <w:rFonts w:hint="default"/>
          <w:sz w:val="24"/>
          <w:szCs w:val="24"/>
        </w:rPr>
      </w:pPr>
    </w:p>
    <w:p w14:paraId="47B770BB">
      <w:pPr>
        <w:rPr>
          <w:rFonts w:hint="default"/>
          <w:sz w:val="24"/>
          <w:szCs w:val="24"/>
        </w:rPr>
      </w:pPr>
    </w:p>
    <w:p w14:paraId="1A9A5A89">
      <w:pPr>
        <w:rPr>
          <w:rFonts w:hint="default"/>
          <w:sz w:val="24"/>
          <w:szCs w:val="24"/>
        </w:rPr>
      </w:pPr>
    </w:p>
    <w:p w14:paraId="5D9AE003">
      <w:pPr>
        <w:rPr>
          <w:rFonts w:hint="default"/>
          <w:sz w:val="24"/>
          <w:szCs w:val="24"/>
        </w:rPr>
      </w:pPr>
    </w:p>
    <w:p w14:paraId="47F9B20F">
      <w:pPr>
        <w:rPr>
          <w:rFonts w:hint="default"/>
          <w:sz w:val="24"/>
          <w:szCs w:val="24"/>
        </w:rPr>
      </w:pPr>
    </w:p>
    <w:p w14:paraId="4EF17C74">
      <w:pPr>
        <w:rPr>
          <w:rFonts w:hint="default"/>
          <w:sz w:val="24"/>
          <w:szCs w:val="24"/>
        </w:rPr>
      </w:pPr>
    </w:p>
    <w:p w14:paraId="4F914A03">
      <w:pPr>
        <w:rPr>
          <w:rFonts w:hint="default"/>
          <w:sz w:val="24"/>
          <w:szCs w:val="24"/>
        </w:rPr>
      </w:pPr>
    </w:p>
    <w:p w14:paraId="43E5AAB3">
      <w:pPr>
        <w:rPr>
          <w:rFonts w:hint="default"/>
          <w:sz w:val="24"/>
          <w:szCs w:val="24"/>
        </w:rPr>
      </w:pPr>
    </w:p>
    <w:p w14:paraId="5F4C65AC">
      <w:pPr>
        <w:rPr>
          <w:rFonts w:hint="default"/>
          <w:sz w:val="24"/>
          <w:szCs w:val="24"/>
        </w:rPr>
      </w:pPr>
    </w:p>
    <w:p w14:paraId="0A027F9E">
      <w:pPr>
        <w:rPr>
          <w:rFonts w:hint="default"/>
          <w:sz w:val="24"/>
          <w:szCs w:val="24"/>
        </w:rPr>
      </w:pPr>
    </w:p>
    <w:p w14:paraId="49FC34E5">
      <w:pPr>
        <w:spacing w:line="360" w:lineRule="auto"/>
        <w:rPr>
          <w:rFonts w:ascii="Times New Roman Bold" w:hAnsi="Times New Roman Bold" w:cs="Times New Roman Bold"/>
          <w:b/>
          <w:sz w:val="24"/>
          <w:szCs w:val="24"/>
        </w:rPr>
      </w:pPr>
    </w:p>
    <w:p w14:paraId="5F97419F">
      <w:pPr>
        <w:spacing w:line="360" w:lineRule="auto"/>
        <w:rPr>
          <w:rFonts w:ascii="Times New Roman Bold" w:hAnsi="Times New Roman Bold" w:cs="Times New Roman Bold"/>
          <w:b/>
          <w:bCs w:val="0"/>
          <w:sz w:val="24"/>
          <w:szCs w:val="24"/>
        </w:rPr>
      </w:pPr>
    </w:p>
    <w:p w14:paraId="1A90E332">
      <w:pPr>
        <w:spacing w:line="360" w:lineRule="auto"/>
        <w:rPr>
          <w:sz w:val="24"/>
          <w:szCs w:val="24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 xml:space="preserve">Figure </w:t>
      </w:r>
      <w:r>
        <w:rPr>
          <w:rFonts w:hint="default" w:ascii="Times New Roman Bold" w:hAnsi="Times New Roman Bold" w:cs="Times New Roman Bold"/>
          <w:b/>
          <w:sz w:val="24"/>
          <w:szCs w:val="24"/>
        </w:rPr>
        <w:t>S</w:t>
      </w:r>
      <w:r>
        <w:rPr>
          <w:rFonts w:hint="eastAsia" w:ascii="Times New Roman Bold" w:hAnsi="Times New Roman Bold" w:cs="Times New Roman Bold"/>
          <w:b/>
          <w:sz w:val="24"/>
          <w:szCs w:val="24"/>
          <w:lang w:val="en-US" w:eastAsia="zh-CN"/>
        </w:rPr>
        <w:t>20</w:t>
      </w:r>
      <w:r>
        <w:rPr>
          <w:rFonts w:ascii="Times New Roman Bold" w:hAnsi="Times New Roman Bold" w:cs="Times New Roman Bold"/>
          <w:b/>
          <w:bCs w:val="0"/>
          <w:sz w:val="24"/>
          <w:szCs w:val="24"/>
        </w:rPr>
        <w:t>.</w:t>
      </w:r>
      <w:r>
        <w:rPr>
          <w:rFonts w:hint="default" w:ascii="Times New Roman Bold" w:hAnsi="Times New Roman Bold" w:cs="Times New Roman Bold"/>
          <w:b/>
          <w:bCs w:val="0"/>
          <w:sz w:val="24"/>
          <w:szCs w:val="24"/>
        </w:rPr>
        <w:t xml:space="preserve"> </w:t>
      </w:r>
      <w:r>
        <w:rPr>
          <w:rFonts w:hint="default" w:ascii="Times New Roman Regular" w:hAnsi="Times New Roman Regular" w:eastAsia="AdvTT6071803a . B" w:cs="Times New Roman Regular"/>
          <w:color w:val="000000"/>
          <w:sz w:val="24"/>
          <w:szCs w:val="24"/>
          <w:lang w:eastAsia="zh-Hans" w:bidi="ar"/>
        </w:rPr>
        <w:t>Top 10 motifs with highest scores in A</w:t>
      </w:r>
      <w:r>
        <w:rPr>
          <w:rFonts w:hint="eastAsia" w:ascii="Times New Roman Regular" w:hAnsi="Times New Roman Regular" w:eastAsia="AdvTT6071803a . B" w:cs="Times New Roman Regular"/>
          <w:color w:val="000000"/>
          <w:sz w:val="24"/>
          <w:szCs w:val="24"/>
          <w:lang w:val="en-US" w:eastAsia="zh-Hans" w:bidi="ar"/>
        </w:rPr>
        <w:t>j</w:t>
      </w:r>
      <w:r>
        <w:rPr>
          <w:rFonts w:hint="default" w:ascii="Times New Roman Regular" w:hAnsi="Times New Roman Regular" w:eastAsia="AdvTT6071803a . B" w:cs="Times New Roman Regular"/>
          <w:color w:val="000000"/>
          <w:sz w:val="24"/>
          <w:szCs w:val="24"/>
          <w:lang w:eastAsia="zh-Hans" w:bidi="ar"/>
        </w:rPr>
        <w:t>Fo</w:t>
      </w:r>
      <w:r>
        <w:rPr>
          <w:rFonts w:hint="eastAsia" w:ascii="Times New Roman Regular" w:hAnsi="Times New Roman Regular" w:eastAsia="AdvTT6071803a . B" w:cs="Times New Roman Regular"/>
          <w:color w:val="000000"/>
          <w:sz w:val="24"/>
          <w:szCs w:val="24"/>
          <w:lang w:val="en-US" w:eastAsia="zh-Hans" w:bidi="ar"/>
        </w:rPr>
        <w:t>x</w:t>
      </w:r>
      <w:r>
        <w:rPr>
          <w:rFonts w:hint="default" w:ascii="Times New Roman Regular" w:hAnsi="Times New Roman Regular" w:eastAsia="AdvTT6071803a . B" w:cs="Times New Roman Regular"/>
          <w:color w:val="000000"/>
          <w:sz w:val="24"/>
          <w:szCs w:val="24"/>
          <w:lang w:eastAsia="zh-Hans" w:bidi="ar"/>
        </w:rPr>
        <w:t>O chip results.</w:t>
      </w:r>
    </w:p>
    <w:p w14:paraId="4EB061C8">
      <w:pPr>
        <w:spacing w:line="360" w:lineRule="auto"/>
        <w:rPr>
          <w:rFonts w:ascii="Times New Roman Bold" w:hAnsi="Times New Roman Bold" w:cs="Times New Roman Bold"/>
          <w:b/>
          <w:sz w:val="24"/>
          <w:szCs w:val="24"/>
        </w:rPr>
      </w:pPr>
      <w:r>
        <w:drawing>
          <wp:inline distT="0" distB="0" distL="114300" distR="114300">
            <wp:extent cx="5271135" cy="4462145"/>
            <wp:effectExtent l="0" t="0" r="12065" b="825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46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112DA"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 xml:space="preserve">Figure </w:t>
      </w:r>
      <w:r>
        <w:rPr>
          <w:rFonts w:hint="default" w:ascii="Times New Roman Bold" w:hAnsi="Times New Roman Bold" w:cs="Times New Roman Bold"/>
          <w:b/>
          <w:sz w:val="24"/>
          <w:szCs w:val="24"/>
        </w:rPr>
        <w:t>S</w:t>
      </w:r>
      <w:r>
        <w:rPr>
          <w:rFonts w:hint="eastAsia" w:ascii="Times New Roman Bold" w:hAnsi="Times New Roman Bold" w:cs="Times New Roman Bold"/>
          <w:b/>
          <w:sz w:val="24"/>
          <w:szCs w:val="24"/>
          <w:lang w:val="en-US" w:eastAsia="zh-CN"/>
        </w:rPr>
        <w:t>21</w:t>
      </w:r>
      <w:r>
        <w:rPr>
          <w:rFonts w:ascii="Times New Roman Bold" w:hAnsi="Times New Roman Bold" w:cs="Times New Roman Bold"/>
          <w:b/>
          <w:bCs w:val="0"/>
          <w:sz w:val="24"/>
          <w:szCs w:val="24"/>
        </w:rPr>
        <w:t>.</w:t>
      </w:r>
      <w:r>
        <w:rPr>
          <w:rFonts w:hint="default" w:ascii="Times New Roman Bold" w:hAnsi="Times New Roman Bold" w:cs="Times New Roman Bold"/>
          <w:b/>
          <w:bCs w:val="0"/>
          <w:sz w:val="24"/>
          <w:szCs w:val="24"/>
        </w:rPr>
        <w:t xml:space="preserve"> </w:t>
      </w:r>
      <w:r>
        <w:rPr>
          <w:rFonts w:hint="default" w:ascii="Times New Roman Regular" w:hAnsi="Times New Roman Regular" w:eastAsia="AdvTT6071803a . B" w:cs="Times New Roman Regular"/>
          <w:color w:val="000000"/>
          <w:sz w:val="24"/>
          <w:szCs w:val="24"/>
          <w:lang w:eastAsia="zh-Hans" w:bidi="ar"/>
        </w:rPr>
        <w:t>Sequence information of upstream promoters for A</w:t>
      </w:r>
      <w:r>
        <w:rPr>
          <w:rFonts w:hint="eastAsia" w:ascii="Times New Roman Regular" w:hAnsi="Times New Roman Regular" w:eastAsia="AdvTT6071803a . B" w:cs="Times New Roman Regular"/>
          <w:color w:val="000000"/>
          <w:sz w:val="24"/>
          <w:szCs w:val="24"/>
          <w:lang w:val="en-US" w:eastAsia="zh-Hans" w:bidi="ar"/>
        </w:rPr>
        <w:t>j</w:t>
      </w:r>
      <w:r>
        <w:rPr>
          <w:rFonts w:hint="default" w:ascii="Times New Roman Regular" w:hAnsi="Times New Roman Regular" w:eastAsia="AdvTT6071803a . B" w:cs="Times New Roman Regular"/>
          <w:color w:val="000000"/>
          <w:sz w:val="24"/>
          <w:szCs w:val="24"/>
          <w:lang w:eastAsia="zh-Hans" w:bidi="ar"/>
        </w:rPr>
        <w:t>LC3 and A</w:t>
      </w:r>
      <w:r>
        <w:rPr>
          <w:rFonts w:hint="eastAsia" w:ascii="Times New Roman Regular" w:hAnsi="Times New Roman Regular" w:eastAsia="AdvTT6071803a . B" w:cs="Times New Roman Regular"/>
          <w:color w:val="000000"/>
          <w:sz w:val="24"/>
          <w:szCs w:val="24"/>
          <w:lang w:val="en-US" w:eastAsia="zh-Hans" w:bidi="ar"/>
        </w:rPr>
        <w:t>j</w:t>
      </w:r>
      <w:r>
        <w:rPr>
          <w:rFonts w:hint="default" w:ascii="Times New Roman Regular" w:hAnsi="Times New Roman Regular" w:eastAsia="AdvTT6071803a . B" w:cs="Times New Roman Regular"/>
          <w:color w:val="000000"/>
          <w:sz w:val="24"/>
          <w:szCs w:val="24"/>
          <w:lang w:eastAsia="zh-Hans" w:bidi="ar"/>
        </w:rPr>
        <w:t>ATG4.</w:t>
      </w:r>
    </w:p>
    <w:p w14:paraId="23522C2D">
      <w:pPr>
        <w:widowControl/>
        <w:jc w:val="left"/>
        <w:rPr>
          <w:rFonts w:hint="default" w:ascii="Times New Roman Regular" w:hAnsi="Times New Roman Regular" w:cs="Times New Roman Regular" w:eastAsiaTheme="minorEastAsia"/>
          <w:sz w:val="24"/>
          <w:szCs w:val="24"/>
          <w:lang w:eastAsia="zh-Hans"/>
        </w:rPr>
      </w:pP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P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Hans"/>
        </w:rPr>
        <w:t>romoter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Hans"/>
        </w:rPr>
        <w:t>of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 A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Hans"/>
        </w:rPr>
        <w:t>j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LC3</w:t>
      </w:r>
    </w:p>
    <w:p w14:paraId="2E75C0E0">
      <w:pPr>
        <w:spacing w:line="360" w:lineRule="auto"/>
      </w:pPr>
      <w:r>
        <w:drawing>
          <wp:inline distT="0" distB="0" distL="114300" distR="114300">
            <wp:extent cx="5268595" cy="1754505"/>
            <wp:effectExtent l="0" t="0" r="14605" b="2349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598CC"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P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Hans"/>
        </w:rPr>
        <w:t>romoter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Hans"/>
        </w:rPr>
        <w:t>of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 A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Hans"/>
        </w:rPr>
        <w:t>j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ATG4</w:t>
      </w:r>
    </w:p>
    <w:p w14:paraId="5B0ADE5B">
      <w:pPr>
        <w:spacing w:line="36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71770" cy="918845"/>
            <wp:effectExtent l="0" t="0" r="11430" b="2095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64A6E">
      <w:pPr>
        <w:spacing w:line="360" w:lineRule="auto"/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Full length uncropped original western blots used in the manuscript.</w:t>
      </w:r>
    </w:p>
    <w:p w14:paraId="427D7122">
      <w:pPr>
        <w:spacing w:line="360" w:lineRule="auto"/>
      </w:pPr>
      <w:r>
        <w:drawing>
          <wp:inline distT="0" distB="0" distL="114300" distR="114300">
            <wp:extent cx="3552825" cy="2581275"/>
            <wp:effectExtent l="0" t="0" r="3175" b="9525"/>
            <wp:docPr id="8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2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D79BD">
      <w:pPr>
        <w:spacing w:line="36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3743325" cy="3067050"/>
            <wp:effectExtent l="0" t="0" r="15875" b="6350"/>
            <wp:docPr id="8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2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F1137">
      <w:pPr>
        <w:spacing w:line="360" w:lineRule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3667125" cy="2533650"/>
            <wp:effectExtent l="0" t="0" r="15875" b="6350"/>
            <wp:docPr id="8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3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77210">
      <w:pPr>
        <w:spacing w:line="360" w:lineRule="auto"/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4667250" cy="2524125"/>
            <wp:effectExtent l="0" t="0" r="6350" b="15875"/>
            <wp:docPr id="83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3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3FEDA">
      <w:pPr>
        <w:spacing w:line="360" w:lineRule="auto"/>
      </w:pPr>
      <w:r>
        <w:drawing>
          <wp:inline distT="0" distB="0" distL="114300" distR="114300">
            <wp:extent cx="4143375" cy="2981325"/>
            <wp:effectExtent l="0" t="0" r="22225" b="15875"/>
            <wp:docPr id="8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3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26268">
      <w:pPr>
        <w:spacing w:line="360" w:lineRule="auto"/>
      </w:pPr>
      <w:r>
        <w:drawing>
          <wp:inline distT="0" distB="0" distL="114300" distR="114300">
            <wp:extent cx="3800475" cy="3238500"/>
            <wp:effectExtent l="0" t="0" r="9525" b="12700"/>
            <wp:docPr id="8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3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C4154">
      <w:pPr>
        <w:spacing w:line="360" w:lineRule="auto"/>
      </w:pPr>
      <w:r>
        <w:drawing>
          <wp:inline distT="0" distB="0" distL="114300" distR="114300">
            <wp:extent cx="4076700" cy="3886200"/>
            <wp:effectExtent l="0" t="0" r="12700" b="0"/>
            <wp:docPr id="8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3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883A8">
      <w:pPr>
        <w:spacing w:line="360" w:lineRule="auto"/>
      </w:pPr>
      <w:r>
        <w:drawing>
          <wp:inline distT="0" distB="0" distL="114300" distR="114300">
            <wp:extent cx="3790950" cy="3055620"/>
            <wp:effectExtent l="0" t="0" r="19050" b="17780"/>
            <wp:docPr id="87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3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AE1DB">
      <w:pPr>
        <w:spacing w:line="360" w:lineRule="auto"/>
      </w:pPr>
      <w:r>
        <w:drawing>
          <wp:inline distT="0" distB="0" distL="114300" distR="114300">
            <wp:extent cx="3617595" cy="3924935"/>
            <wp:effectExtent l="0" t="0" r="14605" b="12065"/>
            <wp:docPr id="88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3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617595" cy="392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0BCD4">
      <w:pPr>
        <w:spacing w:line="360" w:lineRule="auto"/>
      </w:pPr>
      <w:r>
        <w:drawing>
          <wp:inline distT="0" distB="0" distL="114300" distR="114300">
            <wp:extent cx="4429125" cy="3848100"/>
            <wp:effectExtent l="0" t="0" r="15875" b="12700"/>
            <wp:docPr id="89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3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0093E">
      <w:pPr>
        <w:spacing w:line="360" w:lineRule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086350" cy="3581400"/>
            <wp:effectExtent l="0" t="0" r="19050" b="0"/>
            <wp:docPr id="9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3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AdvTT6071803a . B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vTTa9c1b374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vOT8608a8d1 + 03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seri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arnockPro-Regular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AdvTTeb5f0e55 . I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wNzk4NWYzYzRkMmY3YWZkYWQwOTMxZGZkNjVhZWUifQ=="/>
  </w:docVars>
  <w:rsids>
    <w:rsidRoot w:val="FBF73295"/>
    <w:rsid w:val="1DBB4862"/>
    <w:rsid w:val="1DDB758F"/>
    <w:rsid w:val="2A7E77F3"/>
    <w:rsid w:val="2B7BC1EB"/>
    <w:rsid w:val="2BBFA834"/>
    <w:rsid w:val="33FE4208"/>
    <w:rsid w:val="3F34A73F"/>
    <w:rsid w:val="3FAC0412"/>
    <w:rsid w:val="3FDF1BFC"/>
    <w:rsid w:val="3FEF9FD8"/>
    <w:rsid w:val="53E72363"/>
    <w:rsid w:val="5DA79BD2"/>
    <w:rsid w:val="5DFEAA1F"/>
    <w:rsid w:val="67EA559B"/>
    <w:rsid w:val="69B73C3A"/>
    <w:rsid w:val="6D3C9E91"/>
    <w:rsid w:val="6D978749"/>
    <w:rsid w:val="6DFE50C6"/>
    <w:rsid w:val="6E3F1C3F"/>
    <w:rsid w:val="6EDFD4C9"/>
    <w:rsid w:val="6F7F2F41"/>
    <w:rsid w:val="6FBF42E7"/>
    <w:rsid w:val="719EABF8"/>
    <w:rsid w:val="737A0ECF"/>
    <w:rsid w:val="75F3C194"/>
    <w:rsid w:val="77FF3B73"/>
    <w:rsid w:val="7BDDF3AE"/>
    <w:rsid w:val="7CEDADE2"/>
    <w:rsid w:val="7DFC7D48"/>
    <w:rsid w:val="7EB90644"/>
    <w:rsid w:val="7F2CB3FF"/>
    <w:rsid w:val="7F3C0403"/>
    <w:rsid w:val="7FA7E010"/>
    <w:rsid w:val="7FBFB94C"/>
    <w:rsid w:val="7FBFFD22"/>
    <w:rsid w:val="7FCEEE27"/>
    <w:rsid w:val="7FF91E0B"/>
    <w:rsid w:val="7FFB55EA"/>
    <w:rsid w:val="7FFBDC5F"/>
    <w:rsid w:val="7FFFDE06"/>
    <w:rsid w:val="94C0E27D"/>
    <w:rsid w:val="959DD6FD"/>
    <w:rsid w:val="A7BB52B7"/>
    <w:rsid w:val="B3AC9AA0"/>
    <w:rsid w:val="B8FF76F8"/>
    <w:rsid w:val="B97F6317"/>
    <w:rsid w:val="BDEFF495"/>
    <w:rsid w:val="BEDF0AEE"/>
    <w:rsid w:val="BF7759F0"/>
    <w:rsid w:val="BF7BCB24"/>
    <w:rsid w:val="BFDD7B8A"/>
    <w:rsid w:val="CF6DC1F5"/>
    <w:rsid w:val="D4BF85EA"/>
    <w:rsid w:val="D5F401FE"/>
    <w:rsid w:val="D78F1DC1"/>
    <w:rsid w:val="DAE6ADE6"/>
    <w:rsid w:val="DBD63AE6"/>
    <w:rsid w:val="DF765F8F"/>
    <w:rsid w:val="DFADB8F1"/>
    <w:rsid w:val="DFC1783C"/>
    <w:rsid w:val="E7F75C0B"/>
    <w:rsid w:val="ECF3E891"/>
    <w:rsid w:val="EE7FCDD2"/>
    <w:rsid w:val="EEBB4FDE"/>
    <w:rsid w:val="EFA96F09"/>
    <w:rsid w:val="EFDD40B6"/>
    <w:rsid w:val="EFFFB3DE"/>
    <w:rsid w:val="F53DB687"/>
    <w:rsid w:val="F9F7E775"/>
    <w:rsid w:val="F9FBA6C1"/>
    <w:rsid w:val="FBF73295"/>
    <w:rsid w:val="FBFB6859"/>
    <w:rsid w:val="FBFF3536"/>
    <w:rsid w:val="FCDBE38F"/>
    <w:rsid w:val="FCFFDAE8"/>
    <w:rsid w:val="FDF3BA4F"/>
    <w:rsid w:val="FE2F92C9"/>
    <w:rsid w:val="FE74569F"/>
    <w:rsid w:val="FEAE7678"/>
    <w:rsid w:val="FEFA9476"/>
    <w:rsid w:val="FF1F0DC0"/>
    <w:rsid w:val="FF7068D3"/>
    <w:rsid w:val="FF77DF96"/>
    <w:rsid w:val="FFBE463B"/>
    <w:rsid w:val="FFBFA405"/>
    <w:rsid w:val="FFCB13EB"/>
    <w:rsid w:val="FFFD284D"/>
    <w:rsid w:val="FFFE155C"/>
    <w:rsid w:val="FFFFACED"/>
    <w:rsid w:val="FFFFB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21"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7" Type="http://schemas.openxmlformats.org/officeDocument/2006/relationships/fontTable" Target="fontTable.xml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0</Words>
  <Characters>0</Characters>
  <Lines>0</Lines>
  <Paragraphs>0</Paragraphs>
  <TotalTime>7</TotalTime>
  <ScaleCrop>false</ScaleCrop>
  <LinksUpToDate>false</LinksUpToDate>
  <CharactersWithSpaces>0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2023-10-22T13:11:00Z</dcterms:created>
  <dc:creator>浩淼</dc:creator>
  <cp:lastModifiedBy>浩淼</cp:lastModifiedBy>
  <dcterms:modified xsi:type="dcterms:W3CDTF">2024-12-02T15:30:00Z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4DF9D6E3F2402B6E4E014D67986CC51A_43</vt:lpwstr>
  </property>
</Properties>
</file>