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868" w:rsidRPr="00762C6E" w:rsidRDefault="00637868" w:rsidP="00637868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color w:val="000000" w:themeColor="text1"/>
          <w:sz w:val="24"/>
          <w:lang w:eastAsia="en-PH"/>
        </w:rPr>
        <w:drawing>
          <wp:inline distT="0" distB="0" distL="0" distR="0" wp14:anchorId="07D716D4" wp14:editId="61937285">
            <wp:extent cx="5274310" cy="286067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868" w:rsidRPr="00762C6E" w:rsidRDefault="00637868" w:rsidP="00637868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762C6E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Figure S1. </w:t>
      </w:r>
      <w:bookmarkStart w:id="1" w:name="OLE_LINK312"/>
      <w:bookmarkStart w:id="2" w:name="OLE_LINK313"/>
      <w:proofErr w:type="gramStart"/>
      <w:r w:rsidRPr="00762C6E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The analysis of the activity of the </w:t>
      </w:r>
      <w:proofErr w:type="spellStart"/>
      <w:r w:rsidRPr="00762C6E">
        <w:rPr>
          <w:rFonts w:ascii="Times New Roman" w:hAnsi="Times New Roman" w:cs="Times New Roman"/>
          <w:b/>
          <w:bCs/>
          <w:color w:val="000000" w:themeColor="text1"/>
          <w:sz w:val="24"/>
        </w:rPr>
        <w:t>inflammasome</w:t>
      </w:r>
      <w:proofErr w:type="spellEnd"/>
      <w:r w:rsidRPr="00762C6E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pathway based on our previous </w:t>
      </w:r>
      <w:proofErr w:type="spellStart"/>
      <w:r w:rsidRPr="00762C6E">
        <w:rPr>
          <w:rFonts w:ascii="Times New Roman" w:hAnsi="Times New Roman" w:cs="Times New Roman"/>
          <w:b/>
          <w:bCs/>
          <w:color w:val="000000" w:themeColor="text1"/>
          <w:sz w:val="24"/>
        </w:rPr>
        <w:t>scRNA-seq</w:t>
      </w:r>
      <w:proofErr w:type="spellEnd"/>
      <w:r w:rsidRPr="00762C6E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data from human gastric tissues.</w:t>
      </w:r>
      <w:proofErr w:type="gramEnd"/>
      <w:r w:rsidRPr="00145952">
        <w:rPr>
          <w:rFonts w:ascii="Times New Roman" w:hAnsi="Times New Roman" w:cs="Times New Roman"/>
          <w:b/>
          <w:bCs/>
          <w:color w:val="FF0000"/>
          <w:sz w:val="24"/>
        </w:rPr>
        <w:t xml:space="preserve"> (A) </w:t>
      </w:r>
      <w:r w:rsidRPr="00145952">
        <w:rPr>
          <w:rFonts w:ascii="Times New Roman" w:hAnsi="Times New Roman" w:cs="Times New Roman"/>
          <w:color w:val="FF0000"/>
          <w:sz w:val="24"/>
        </w:rPr>
        <w:t xml:space="preserve">Immunohistochemistry staining for IgG in human gastritis tissues with or without </w:t>
      </w:r>
      <w:r w:rsidRPr="00145952">
        <w:rPr>
          <w:rFonts w:ascii="Times New Roman" w:hAnsi="Times New Roman" w:cs="Times New Roman"/>
          <w:i/>
          <w:color w:val="FF0000"/>
          <w:sz w:val="24"/>
        </w:rPr>
        <w:t>H. pylori</w:t>
      </w:r>
      <w:r w:rsidRPr="00145952">
        <w:rPr>
          <w:rFonts w:ascii="Times New Roman" w:hAnsi="Times New Roman" w:cs="Times New Roman"/>
          <w:color w:val="FF0000"/>
          <w:sz w:val="24"/>
        </w:rPr>
        <w:t xml:space="preserve"> infection</w:t>
      </w:r>
      <w:r w:rsidRPr="00145952">
        <w:rPr>
          <w:rFonts w:ascii="Times New Roman" w:hAnsi="Times New Roman" w:cs="Times New Roman"/>
          <w:b/>
          <w:bCs/>
          <w:color w:val="FF0000"/>
          <w:sz w:val="24"/>
        </w:rPr>
        <w:t>.</w:t>
      </w:r>
      <w:r w:rsidRPr="00762C6E">
        <w:rPr>
          <w:rFonts w:ascii="Times New Roman" w:hAnsi="Times New Roman" w:cs="Times New Roman"/>
          <w:color w:val="000000" w:themeColor="text1"/>
          <w:sz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</w:rPr>
        <w:t>B</w:t>
      </w:r>
      <w:r w:rsidRPr="00762C6E">
        <w:rPr>
          <w:rFonts w:ascii="Times New Roman" w:hAnsi="Times New Roman" w:cs="Times New Roman"/>
          <w:color w:val="000000" w:themeColor="text1"/>
          <w:sz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</w:rPr>
        <w:t>D</w:t>
      </w:r>
      <w:r w:rsidRPr="00762C6E">
        <w:rPr>
          <w:rFonts w:ascii="Times New Roman" w:hAnsi="Times New Roman" w:cs="Times New Roman"/>
          <w:color w:val="000000" w:themeColor="text1"/>
          <w:sz w:val="24"/>
        </w:rPr>
        <w:t>) The UMAP plots display the expression activity of (</w:t>
      </w:r>
      <w:r>
        <w:rPr>
          <w:rFonts w:ascii="Times New Roman" w:hAnsi="Times New Roman" w:cs="Times New Roman"/>
          <w:color w:val="000000" w:themeColor="text1"/>
          <w:sz w:val="24"/>
        </w:rPr>
        <w:t>B</w:t>
      </w:r>
      <w:r w:rsidRPr="00762C6E">
        <w:rPr>
          <w:rFonts w:ascii="Times New Roman" w:hAnsi="Times New Roman" w:cs="Times New Roman"/>
          <w:color w:val="000000" w:themeColor="text1"/>
          <w:sz w:val="24"/>
        </w:rPr>
        <w:t xml:space="preserve">) the </w:t>
      </w:r>
      <w:proofErr w:type="spellStart"/>
      <w:r w:rsidRPr="00762C6E">
        <w:rPr>
          <w:rFonts w:ascii="Times New Roman" w:hAnsi="Times New Roman" w:cs="Times New Roman"/>
          <w:color w:val="000000" w:themeColor="text1"/>
          <w:sz w:val="24"/>
        </w:rPr>
        <w:t>inflammasome</w:t>
      </w:r>
      <w:proofErr w:type="spellEnd"/>
      <w:r w:rsidRPr="00762C6E">
        <w:rPr>
          <w:rFonts w:ascii="Times New Roman" w:hAnsi="Times New Roman" w:cs="Times New Roman"/>
          <w:color w:val="000000" w:themeColor="text1"/>
          <w:sz w:val="24"/>
        </w:rPr>
        <w:t xml:space="preserve"> pathway, (</w:t>
      </w:r>
      <w:r>
        <w:rPr>
          <w:rFonts w:ascii="Times New Roman" w:hAnsi="Times New Roman" w:cs="Times New Roman"/>
          <w:color w:val="000000" w:themeColor="text1"/>
          <w:sz w:val="24"/>
        </w:rPr>
        <w:t>C</w:t>
      </w:r>
      <w:r w:rsidRPr="00762C6E">
        <w:rPr>
          <w:rFonts w:ascii="Times New Roman" w:hAnsi="Times New Roman" w:cs="Times New Roman"/>
          <w:color w:val="000000" w:themeColor="text1"/>
          <w:sz w:val="24"/>
        </w:rPr>
        <w:t>)</w:t>
      </w:r>
      <w:r w:rsidRPr="00762C6E">
        <w:rPr>
          <w:rFonts w:ascii="Times New Roman" w:hAnsi="Times New Roman" w:cs="Times New Roman"/>
          <w:i/>
          <w:iCs/>
          <w:color w:val="000000" w:themeColor="text1"/>
          <w:sz w:val="24"/>
        </w:rPr>
        <w:t xml:space="preserve"> PYCARD</w:t>
      </w:r>
      <w:r w:rsidRPr="00762C6E">
        <w:rPr>
          <w:rFonts w:ascii="Times New Roman" w:hAnsi="Times New Roman" w:cs="Times New Roman"/>
          <w:color w:val="000000" w:themeColor="text1"/>
          <w:sz w:val="24"/>
        </w:rPr>
        <w:t xml:space="preserve"> (also known as ASC), and (</w:t>
      </w:r>
      <w:r>
        <w:rPr>
          <w:rFonts w:ascii="Times New Roman" w:hAnsi="Times New Roman" w:cs="Times New Roman"/>
          <w:color w:val="000000" w:themeColor="text1"/>
          <w:sz w:val="24"/>
        </w:rPr>
        <w:t>D</w:t>
      </w:r>
      <w:r w:rsidRPr="00762C6E">
        <w:rPr>
          <w:rFonts w:ascii="Times New Roman" w:hAnsi="Times New Roman" w:cs="Times New Roman"/>
          <w:color w:val="000000" w:themeColor="text1"/>
          <w:sz w:val="24"/>
        </w:rPr>
        <w:t xml:space="preserve">) </w:t>
      </w:r>
      <w:r w:rsidRPr="00762C6E">
        <w:rPr>
          <w:rFonts w:ascii="Times New Roman" w:hAnsi="Times New Roman" w:cs="Times New Roman"/>
          <w:i/>
          <w:iCs/>
          <w:color w:val="000000" w:themeColor="text1"/>
          <w:sz w:val="24"/>
        </w:rPr>
        <w:t>IL1B</w:t>
      </w:r>
      <w:r w:rsidRPr="00762C6E">
        <w:rPr>
          <w:rFonts w:ascii="Times New Roman" w:hAnsi="Times New Roman" w:cs="Times New Roman"/>
          <w:color w:val="000000" w:themeColor="text1"/>
          <w:sz w:val="24"/>
        </w:rPr>
        <w:t xml:space="preserve"> gene in </w:t>
      </w:r>
      <w:r w:rsidRPr="00762C6E">
        <w:rPr>
          <w:rFonts w:ascii="Times New Roman" w:hAnsi="Times New Roman" w:cs="Times New Roman"/>
          <w:i/>
          <w:iCs/>
          <w:color w:val="000000" w:themeColor="text1"/>
          <w:sz w:val="24"/>
        </w:rPr>
        <w:t>H. pylori</w:t>
      </w:r>
      <w:r w:rsidRPr="00762C6E">
        <w:rPr>
          <w:rFonts w:ascii="Times New Roman" w:hAnsi="Times New Roman" w:cs="Times New Roman"/>
          <w:color w:val="000000" w:themeColor="text1"/>
          <w:sz w:val="24"/>
        </w:rPr>
        <w:t>-positive and negative tis</w:t>
      </w:r>
      <w:r w:rsidRPr="00AA1605">
        <w:rPr>
          <w:rFonts w:ascii="Times New Roman" w:hAnsi="Times New Roman" w:cs="Times New Roman"/>
          <w:color w:val="000000" w:themeColor="text1"/>
          <w:sz w:val="24"/>
        </w:rPr>
        <w:t>sues respectively.</w:t>
      </w:r>
      <w:r w:rsidRPr="00AA1605">
        <w:rPr>
          <w:rFonts w:ascii="Times New Roman" w:hAnsi="Times New Roman" w:cs="Times New Roman"/>
          <w:i/>
          <w:iCs/>
          <w:color w:val="000000" w:themeColor="text1"/>
          <w:sz w:val="24"/>
        </w:rPr>
        <w:t xml:space="preserve"> </w:t>
      </w:r>
      <w:bookmarkStart w:id="3" w:name="OLE_LINK337"/>
      <w:bookmarkStart w:id="4" w:name="OLE_LINK338"/>
      <w:r w:rsidRPr="00AA1605">
        <w:rPr>
          <w:rFonts w:ascii="Times New Roman" w:eastAsia="SimSun" w:hAnsi="Times New Roman" w:cs="Times New Roman"/>
          <w:color w:val="000000" w:themeColor="text1"/>
          <w:sz w:val="24"/>
          <w:shd w:val="clear" w:color="auto" w:fill="FFFFFF"/>
        </w:rPr>
        <w:t>The annotated percentage values in the figure represent the proportion of cells expressing this specific gene out of all cells.</w:t>
      </w:r>
    </w:p>
    <w:bookmarkEnd w:id="1"/>
    <w:bookmarkEnd w:id="2"/>
    <w:bookmarkEnd w:id="3"/>
    <w:bookmarkEnd w:id="4"/>
    <w:p w:rsidR="00637868" w:rsidRPr="00762C6E" w:rsidRDefault="00637868" w:rsidP="00637868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lang w:eastAsia="en-PH"/>
        </w:rPr>
        <w:lastRenderedPageBreak/>
        <w:drawing>
          <wp:inline distT="0" distB="0" distL="0" distR="0" wp14:anchorId="709D384C" wp14:editId="5A85AF99">
            <wp:extent cx="5274310" cy="428244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8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868" w:rsidRPr="00FF2545" w:rsidRDefault="00637868" w:rsidP="00637868">
      <w:pPr>
        <w:spacing w:line="360" w:lineRule="auto"/>
        <w:ind w:firstLineChars="200" w:firstLine="482"/>
        <w:rPr>
          <w:rFonts w:ascii="Times New Roman" w:hAnsi="Times New Roman" w:cs="Times New Roman"/>
          <w:color w:val="FF0000"/>
          <w:sz w:val="24"/>
        </w:rPr>
      </w:pPr>
      <w:r w:rsidRPr="00762C6E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Figure S2. </w:t>
      </w:r>
      <w:proofErr w:type="gramStart"/>
      <w:r w:rsidRPr="00762C6E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The impact of </w:t>
      </w:r>
      <w:r w:rsidRPr="00762C6E">
        <w:rPr>
          <w:rFonts w:ascii="Times New Roman" w:hAnsi="Times New Roman" w:cs="Times New Roman"/>
          <w:b/>
          <w:bCs/>
          <w:i/>
          <w:color w:val="000000" w:themeColor="text1"/>
          <w:sz w:val="24"/>
        </w:rPr>
        <w:t>H. pylori</w:t>
      </w:r>
      <w:r w:rsidRPr="00762C6E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infection on NLRP3 </w:t>
      </w:r>
      <w:proofErr w:type="spellStart"/>
      <w:r w:rsidRPr="00762C6E">
        <w:rPr>
          <w:rFonts w:ascii="Times New Roman" w:hAnsi="Times New Roman" w:cs="Times New Roman"/>
          <w:b/>
          <w:bCs/>
          <w:color w:val="000000" w:themeColor="text1"/>
          <w:sz w:val="24"/>
        </w:rPr>
        <w:t>inflammasome</w:t>
      </w:r>
      <w:proofErr w:type="spellEnd"/>
      <w:r w:rsidRPr="00762C6E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in THP1 cells.</w:t>
      </w:r>
      <w:proofErr w:type="gramEnd"/>
      <w:r w:rsidRPr="00762C6E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Pr="00762C6E">
        <w:rPr>
          <w:rFonts w:ascii="Times New Roman" w:hAnsi="Times New Roman" w:cs="Times New Roman"/>
          <w:color w:val="000000" w:themeColor="text1"/>
          <w:sz w:val="24"/>
        </w:rPr>
        <w:t xml:space="preserve">(A-B) The quantification of NLRP3, Cleaved-IL-1β and Pro-IL-1β as described in Figure 2D-E. (C) Western blots for the protein levels of the NLRP3 </w:t>
      </w:r>
      <w:proofErr w:type="spellStart"/>
      <w:r w:rsidRPr="00762C6E">
        <w:rPr>
          <w:rFonts w:ascii="Times New Roman" w:hAnsi="Times New Roman" w:cs="Times New Roman"/>
          <w:color w:val="000000" w:themeColor="text1"/>
          <w:sz w:val="24"/>
        </w:rPr>
        <w:t>inflammasome</w:t>
      </w:r>
      <w:proofErr w:type="spellEnd"/>
      <w:r w:rsidRPr="00762C6E">
        <w:rPr>
          <w:rFonts w:ascii="Times New Roman" w:hAnsi="Times New Roman" w:cs="Times New Roman"/>
          <w:color w:val="000000" w:themeColor="text1"/>
          <w:sz w:val="24"/>
        </w:rPr>
        <w:t xml:space="preserve"> pathway, including NLRP3, Cleaved-IL-1β, Pro-IL-1β and TNFα, in THP1 cells after treatment with LPS (left panel) or </w:t>
      </w:r>
      <w:proofErr w:type="spellStart"/>
      <w:r w:rsidRPr="00762C6E">
        <w:rPr>
          <w:rFonts w:ascii="Times New Roman" w:hAnsi="Times New Roman" w:cs="Times New Roman"/>
          <w:color w:val="000000" w:themeColor="text1"/>
          <w:sz w:val="24"/>
        </w:rPr>
        <w:t>Nigericin</w:t>
      </w:r>
      <w:proofErr w:type="spellEnd"/>
      <w:r w:rsidRPr="00762C6E">
        <w:rPr>
          <w:rFonts w:ascii="Times New Roman" w:hAnsi="Times New Roman" w:cs="Times New Roman"/>
          <w:color w:val="000000" w:themeColor="text1"/>
          <w:sz w:val="24"/>
        </w:rPr>
        <w:t xml:space="preserve"> (right panel). (D-E)</w:t>
      </w:r>
      <w:bookmarkStart w:id="5" w:name="OLE_LINK319"/>
      <w:bookmarkStart w:id="6" w:name="OLE_LINK320"/>
      <w:r w:rsidRPr="00762C6E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bookmarkStart w:id="7" w:name="OLE_LINK321"/>
      <w:bookmarkStart w:id="8" w:name="OLE_LINK322"/>
      <w:proofErr w:type="gramStart"/>
      <w:r w:rsidRPr="00762C6E">
        <w:rPr>
          <w:rFonts w:ascii="Times New Roman" w:hAnsi="Times New Roman" w:cs="Times New Roman"/>
          <w:color w:val="000000" w:themeColor="text1"/>
          <w:sz w:val="24"/>
        </w:rPr>
        <w:t xml:space="preserve">Quantitative </w:t>
      </w:r>
      <w:proofErr w:type="spellStart"/>
      <w:r w:rsidRPr="00762C6E">
        <w:rPr>
          <w:rFonts w:ascii="Times New Roman" w:hAnsi="Times New Roman" w:cs="Times New Roman"/>
          <w:color w:val="000000" w:themeColor="text1"/>
          <w:sz w:val="24"/>
        </w:rPr>
        <w:t>densitometric</w:t>
      </w:r>
      <w:proofErr w:type="spellEnd"/>
      <w:r w:rsidRPr="00762C6E">
        <w:rPr>
          <w:rFonts w:ascii="Times New Roman" w:hAnsi="Times New Roman" w:cs="Times New Roman"/>
          <w:color w:val="000000" w:themeColor="text1"/>
          <w:sz w:val="24"/>
        </w:rPr>
        <w:t xml:space="preserve"> analysis for the western blot data from Figure 2F.</w:t>
      </w:r>
      <w:proofErr w:type="gramEnd"/>
      <w:r w:rsidRPr="00762C6E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bookmarkEnd w:id="5"/>
      <w:bookmarkEnd w:id="6"/>
      <w:bookmarkEnd w:id="7"/>
      <w:bookmarkEnd w:id="8"/>
      <w:r w:rsidRPr="00762C6E">
        <w:rPr>
          <w:rFonts w:ascii="Times New Roman" w:hAnsi="Times New Roman" w:cs="Times New Roman"/>
          <w:color w:val="000000" w:themeColor="text1"/>
          <w:sz w:val="24"/>
        </w:rPr>
        <w:t xml:space="preserve">(F) Western blots for expression of NLRP3 </w:t>
      </w:r>
      <w:proofErr w:type="spellStart"/>
      <w:r w:rsidRPr="00762C6E">
        <w:rPr>
          <w:rFonts w:ascii="Times New Roman" w:hAnsi="Times New Roman" w:cs="Times New Roman"/>
          <w:color w:val="000000" w:themeColor="text1"/>
          <w:sz w:val="24"/>
        </w:rPr>
        <w:t>inflammasome</w:t>
      </w:r>
      <w:proofErr w:type="spellEnd"/>
      <w:r w:rsidRPr="00762C6E">
        <w:rPr>
          <w:rFonts w:ascii="Times New Roman" w:hAnsi="Times New Roman" w:cs="Times New Roman"/>
          <w:color w:val="000000" w:themeColor="text1"/>
          <w:sz w:val="24"/>
        </w:rPr>
        <w:t xml:space="preserve">-related proteins in THP1 cells infected with PMSS1 or its isogenic </w:t>
      </w:r>
      <w:proofErr w:type="spellStart"/>
      <w:r w:rsidRPr="00762C6E">
        <w:rPr>
          <w:rFonts w:ascii="Times New Roman" w:hAnsi="Times New Roman" w:cs="Times New Roman"/>
          <w:i/>
          <w:iCs/>
          <w:color w:val="000000" w:themeColor="text1"/>
          <w:sz w:val="24"/>
        </w:rPr>
        <w:t>CagA</w:t>
      </w:r>
      <w:proofErr w:type="spellEnd"/>
      <w:r w:rsidRPr="00762C6E">
        <w:rPr>
          <w:rFonts w:ascii="Times New Roman" w:hAnsi="Times New Roman" w:cs="Times New Roman"/>
          <w:i/>
          <w:iCs/>
          <w:color w:val="000000" w:themeColor="text1"/>
          <w:sz w:val="24"/>
          <w:vertAlign w:val="superscript"/>
        </w:rPr>
        <w:t>-</w:t>
      </w:r>
      <w:r w:rsidRPr="00762C6E">
        <w:rPr>
          <w:rFonts w:ascii="Times New Roman" w:hAnsi="Times New Roman" w:cs="Times New Roman"/>
          <w:color w:val="000000" w:themeColor="text1"/>
          <w:sz w:val="24"/>
        </w:rPr>
        <w:t xml:space="preserve"> mutant stra</w:t>
      </w:r>
      <w:r w:rsidRPr="00FF2545">
        <w:rPr>
          <w:rFonts w:ascii="Times New Roman" w:hAnsi="Times New Roman" w:cs="Times New Roman"/>
          <w:color w:val="000000" w:themeColor="text1"/>
          <w:sz w:val="24"/>
        </w:rPr>
        <w:t xml:space="preserve">in (MOI=100). (G-H) </w:t>
      </w:r>
      <w:bookmarkStart w:id="9" w:name="OLE_LINK323"/>
      <w:bookmarkStart w:id="10" w:name="OLE_LINK324"/>
      <w:proofErr w:type="gramStart"/>
      <w:r w:rsidRPr="00FF2545">
        <w:rPr>
          <w:rFonts w:ascii="Times New Roman" w:hAnsi="Times New Roman" w:cs="Times New Roman"/>
          <w:color w:val="000000" w:themeColor="text1"/>
          <w:sz w:val="24"/>
        </w:rPr>
        <w:t xml:space="preserve">Silver </w:t>
      </w:r>
      <w:r w:rsidRPr="007A195C">
        <w:rPr>
          <w:rFonts w:ascii="Times New Roman" w:hAnsi="Times New Roman" w:cs="Times New Roman"/>
          <w:color w:val="000000" w:themeColor="text1"/>
          <w:sz w:val="24"/>
        </w:rPr>
        <w:t xml:space="preserve">staining (G) and CFU assay (H) showing </w:t>
      </w:r>
      <w:r w:rsidRPr="007A195C">
        <w:rPr>
          <w:rFonts w:ascii="Times New Roman" w:hAnsi="Times New Roman" w:cs="Times New Roman"/>
          <w:i/>
          <w:color w:val="000000" w:themeColor="text1"/>
          <w:sz w:val="24"/>
        </w:rPr>
        <w:t>H. pylori</w:t>
      </w:r>
      <w:r w:rsidRPr="007A195C">
        <w:rPr>
          <w:rFonts w:ascii="Times New Roman" w:hAnsi="Times New Roman" w:cs="Times New Roman"/>
          <w:color w:val="000000" w:themeColor="text1"/>
          <w:sz w:val="24"/>
        </w:rPr>
        <w:t xml:space="preserve"> colonization </w:t>
      </w:r>
      <w:bookmarkStart w:id="11" w:name="OLE_LINK350"/>
      <w:bookmarkStart w:id="12" w:name="OLE_LINK357"/>
      <w:r w:rsidRPr="007A195C">
        <w:rPr>
          <w:rFonts w:ascii="Times New Roman" w:hAnsi="Times New Roman" w:cs="Times New Roman"/>
          <w:color w:val="000000" w:themeColor="text1"/>
          <w:sz w:val="24"/>
        </w:rPr>
        <w:t xml:space="preserve">in gastric tissues of INS-GAS mice following </w:t>
      </w:r>
      <w:r w:rsidRPr="007A195C">
        <w:rPr>
          <w:rFonts w:ascii="Times New Roman" w:hAnsi="Times New Roman" w:cs="Times New Roman"/>
          <w:i/>
          <w:color w:val="000000" w:themeColor="text1"/>
          <w:sz w:val="24"/>
        </w:rPr>
        <w:t>H. pylori</w:t>
      </w:r>
      <w:r w:rsidRPr="007A195C">
        <w:rPr>
          <w:rFonts w:ascii="Times New Roman" w:hAnsi="Times New Roman" w:cs="Times New Roman"/>
          <w:color w:val="000000" w:themeColor="text1"/>
          <w:sz w:val="24"/>
        </w:rPr>
        <w:t xml:space="preserve"> infection</w:t>
      </w:r>
      <w:bookmarkEnd w:id="11"/>
      <w:bookmarkEnd w:id="12"/>
      <w:r w:rsidRPr="007A195C">
        <w:rPr>
          <w:rFonts w:ascii="Times New Roman" w:hAnsi="Times New Roman" w:cs="Times New Roman"/>
          <w:color w:val="000000" w:themeColor="text1"/>
          <w:sz w:val="24"/>
        </w:rPr>
        <w:t>.</w:t>
      </w:r>
      <w:proofErr w:type="gramEnd"/>
      <w:r w:rsidRPr="007A195C">
        <w:rPr>
          <w:rFonts w:ascii="Times New Roman" w:hAnsi="Times New Roman" w:cs="Times New Roman"/>
          <w:color w:val="000000" w:themeColor="text1"/>
          <w:sz w:val="24"/>
        </w:rPr>
        <w:t xml:space="preserve"> Scale bar, 10 </w:t>
      </w:r>
      <w:proofErr w:type="spellStart"/>
      <w:r w:rsidRPr="007A195C">
        <w:rPr>
          <w:rFonts w:ascii="Times New Roman" w:hAnsi="Times New Roman" w:cs="Times New Roman"/>
          <w:color w:val="000000" w:themeColor="text1"/>
          <w:sz w:val="24"/>
        </w:rPr>
        <w:t>μm</w:t>
      </w:r>
      <w:proofErr w:type="spellEnd"/>
      <w:r w:rsidRPr="007A195C">
        <w:rPr>
          <w:rFonts w:ascii="Times New Roman" w:hAnsi="Times New Roman" w:cs="Times New Roman"/>
          <w:color w:val="000000" w:themeColor="text1"/>
          <w:sz w:val="24"/>
        </w:rPr>
        <w:t xml:space="preserve">. (I) </w:t>
      </w:r>
      <w:bookmarkStart w:id="13" w:name="OLE_LINK363"/>
      <w:bookmarkStart w:id="14" w:name="OLE_LINK364"/>
      <w:r w:rsidRPr="007A195C">
        <w:rPr>
          <w:rFonts w:ascii="Times New Roman" w:hAnsi="Times New Roman" w:cs="Times New Roman"/>
          <w:color w:val="000000" w:themeColor="text1"/>
          <w:sz w:val="24"/>
        </w:rPr>
        <w:t xml:space="preserve">ELISA assay for the concentration of </w:t>
      </w:r>
      <w:r w:rsidRPr="007A195C">
        <w:rPr>
          <w:rFonts w:ascii="Times New Roman" w:hAnsi="Times New Roman" w:cs="Times New Roman"/>
          <w:i/>
          <w:iCs/>
          <w:color w:val="000000" w:themeColor="text1"/>
          <w:sz w:val="24"/>
        </w:rPr>
        <w:t>H. pylori</w:t>
      </w:r>
      <w:r w:rsidRPr="007A195C">
        <w:rPr>
          <w:rFonts w:ascii="Times New Roman" w:hAnsi="Times New Roman" w:cs="Times New Roman"/>
          <w:color w:val="000000" w:themeColor="text1"/>
          <w:sz w:val="24"/>
        </w:rPr>
        <w:t xml:space="preserve"> specific IgG antibody in mouse serum from control or </w:t>
      </w:r>
      <w:r w:rsidRPr="007A195C">
        <w:rPr>
          <w:rFonts w:ascii="Times New Roman" w:hAnsi="Times New Roman" w:cs="Times New Roman"/>
          <w:i/>
          <w:iCs/>
          <w:color w:val="000000" w:themeColor="text1"/>
          <w:sz w:val="24"/>
        </w:rPr>
        <w:t>H. pylori</w:t>
      </w:r>
      <w:r w:rsidRPr="007A195C">
        <w:rPr>
          <w:rFonts w:ascii="Times New Roman" w:hAnsi="Times New Roman" w:cs="Times New Roman"/>
          <w:color w:val="000000" w:themeColor="text1"/>
          <w:sz w:val="24"/>
        </w:rPr>
        <w:t xml:space="preserve">-infected INS-GAS mice. </w:t>
      </w:r>
      <w:bookmarkEnd w:id="9"/>
      <w:bookmarkEnd w:id="10"/>
    </w:p>
    <w:bookmarkEnd w:id="13"/>
    <w:bookmarkEnd w:id="14"/>
    <w:p w:rsidR="00637868" w:rsidRPr="00762C6E" w:rsidRDefault="00637868" w:rsidP="00637868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lang w:eastAsia="en-PH"/>
        </w:rPr>
        <w:lastRenderedPageBreak/>
        <w:drawing>
          <wp:inline distT="0" distB="0" distL="0" distR="0" wp14:anchorId="55AE6150" wp14:editId="1DD82703">
            <wp:extent cx="5274310" cy="434403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4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868" w:rsidRPr="00762C6E" w:rsidRDefault="00637868" w:rsidP="00637868">
      <w:pPr>
        <w:spacing w:line="360" w:lineRule="auto"/>
        <w:ind w:firstLineChars="200" w:firstLine="482"/>
        <w:rPr>
          <w:rFonts w:ascii="Times New Roman" w:hAnsi="Times New Roman" w:cs="Times New Roman"/>
          <w:color w:val="000000" w:themeColor="text1"/>
          <w:sz w:val="24"/>
        </w:rPr>
      </w:pPr>
      <w:r w:rsidRPr="00762C6E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Figure S3. </w:t>
      </w:r>
      <w:r w:rsidRPr="00762C6E">
        <w:rPr>
          <w:rFonts w:ascii="Times New Roman" w:hAnsi="Times New Roman" w:cs="Times New Roman"/>
          <w:b/>
          <w:bCs/>
          <w:i/>
          <w:color w:val="000000" w:themeColor="text1"/>
          <w:sz w:val="24"/>
        </w:rPr>
        <w:t>H. pylori</w:t>
      </w:r>
      <w:r w:rsidRPr="00762C6E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infection induces M1 macrophage polarization.</w:t>
      </w:r>
      <w:r w:rsidRPr="00762C6E">
        <w:rPr>
          <w:rFonts w:ascii="Times New Roman" w:hAnsi="Times New Roman" w:cs="Times New Roman"/>
          <w:color w:val="000000" w:themeColor="text1"/>
          <w:sz w:val="24"/>
        </w:rPr>
        <w:t xml:space="preserve"> (A, B)</w:t>
      </w:r>
      <w:r w:rsidRPr="00762C6E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Pr="00762C6E"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proofErr w:type="spellStart"/>
      <w:r w:rsidRPr="00762C6E">
        <w:rPr>
          <w:rFonts w:ascii="Times New Roman" w:hAnsi="Times New Roman" w:cs="Times New Roman"/>
          <w:color w:val="000000" w:themeColor="text1"/>
          <w:sz w:val="24"/>
        </w:rPr>
        <w:t>qRT</w:t>
      </w:r>
      <w:proofErr w:type="spellEnd"/>
      <w:r w:rsidRPr="00762C6E">
        <w:rPr>
          <w:rFonts w:ascii="Times New Roman" w:hAnsi="Times New Roman" w:cs="Times New Roman"/>
          <w:color w:val="000000" w:themeColor="text1"/>
          <w:sz w:val="24"/>
        </w:rPr>
        <w:t>-PCR analysis was performed for signature genes of M1 macrophages, including</w:t>
      </w:r>
      <w:r w:rsidRPr="00762C6E">
        <w:rPr>
          <w:rFonts w:ascii="Times New Roman" w:hAnsi="Times New Roman" w:cs="Times New Roman"/>
          <w:i/>
          <w:iCs/>
          <w:color w:val="000000" w:themeColor="text1"/>
          <w:sz w:val="24"/>
        </w:rPr>
        <w:t xml:space="preserve"> TNF-α</w:t>
      </w:r>
      <w:r w:rsidRPr="00762C6E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Pr="00762C6E">
        <w:rPr>
          <w:rFonts w:ascii="Times New Roman" w:hAnsi="Times New Roman" w:cs="Times New Roman"/>
          <w:i/>
          <w:iCs/>
          <w:color w:val="000000" w:themeColor="text1"/>
          <w:sz w:val="24"/>
        </w:rPr>
        <w:t>IL-1β</w:t>
      </w:r>
      <w:r w:rsidRPr="00762C6E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Pr="00762C6E">
        <w:rPr>
          <w:rFonts w:ascii="Times New Roman" w:hAnsi="Times New Roman" w:cs="Times New Roman"/>
          <w:i/>
          <w:iCs/>
          <w:color w:val="000000" w:themeColor="text1"/>
          <w:sz w:val="24"/>
        </w:rPr>
        <w:t>IL-6</w:t>
      </w:r>
      <w:r w:rsidRPr="00762C6E">
        <w:rPr>
          <w:rFonts w:ascii="Times New Roman" w:hAnsi="Times New Roman" w:cs="Times New Roman"/>
          <w:color w:val="000000" w:themeColor="text1"/>
          <w:sz w:val="24"/>
        </w:rPr>
        <w:t>,</w:t>
      </w:r>
      <w:r w:rsidRPr="00762C6E">
        <w:rPr>
          <w:rFonts w:ascii="Times New Roman" w:hAnsi="Times New Roman" w:cs="Times New Roman"/>
          <w:i/>
          <w:iCs/>
          <w:color w:val="000000" w:themeColor="text1"/>
          <w:sz w:val="24"/>
        </w:rPr>
        <w:t xml:space="preserve"> CCL2</w:t>
      </w:r>
      <w:r w:rsidRPr="00762C6E">
        <w:rPr>
          <w:rFonts w:ascii="Times New Roman" w:hAnsi="Times New Roman" w:cs="Times New Roman"/>
          <w:color w:val="000000" w:themeColor="text1"/>
          <w:sz w:val="24"/>
        </w:rPr>
        <w:t xml:space="preserve"> and </w:t>
      </w:r>
      <w:r w:rsidRPr="00762C6E">
        <w:rPr>
          <w:rFonts w:ascii="Times New Roman" w:hAnsi="Times New Roman" w:cs="Times New Roman"/>
          <w:i/>
          <w:iCs/>
          <w:color w:val="000000" w:themeColor="text1"/>
          <w:sz w:val="24"/>
        </w:rPr>
        <w:t>CCL3</w:t>
      </w:r>
      <w:r w:rsidRPr="00762C6E">
        <w:rPr>
          <w:rFonts w:ascii="Times New Roman" w:hAnsi="Times New Roman" w:cs="Times New Roman"/>
          <w:color w:val="000000" w:themeColor="text1"/>
          <w:sz w:val="24"/>
        </w:rPr>
        <w:t xml:space="preserve"> in THP1 cells co-cultured with PMSS1 strain at different time points (A) and with different MOI (B). (C) Immunofluorescence staining was performed to detect the localization of CD68 and </w:t>
      </w:r>
      <w:proofErr w:type="spellStart"/>
      <w:r w:rsidRPr="00762C6E">
        <w:rPr>
          <w:rFonts w:ascii="Times New Roman" w:hAnsi="Times New Roman" w:cs="Times New Roman"/>
          <w:color w:val="000000" w:themeColor="text1"/>
          <w:sz w:val="24"/>
        </w:rPr>
        <w:t>iNOS</w:t>
      </w:r>
      <w:proofErr w:type="spellEnd"/>
      <w:r w:rsidRPr="00762C6E">
        <w:rPr>
          <w:rFonts w:ascii="Times New Roman" w:hAnsi="Times New Roman" w:cs="Times New Roman"/>
          <w:color w:val="000000" w:themeColor="text1"/>
          <w:sz w:val="24"/>
        </w:rPr>
        <w:t xml:space="preserve"> in the gastric tissues of </w:t>
      </w:r>
      <w:r w:rsidRPr="00762C6E">
        <w:rPr>
          <w:rFonts w:ascii="Times New Roman" w:hAnsi="Times New Roman" w:cs="Times New Roman"/>
          <w:i/>
          <w:color w:val="000000" w:themeColor="text1"/>
          <w:sz w:val="24"/>
        </w:rPr>
        <w:t>H. pylori</w:t>
      </w:r>
      <w:r w:rsidRPr="00762C6E">
        <w:rPr>
          <w:rFonts w:ascii="Times New Roman" w:hAnsi="Times New Roman" w:cs="Times New Roman"/>
          <w:color w:val="000000" w:themeColor="text1"/>
          <w:sz w:val="24"/>
        </w:rPr>
        <w:t xml:space="preserve">-infected INS-GAS mice at 4 months post-infection. Scale bar, 10 </w:t>
      </w:r>
      <w:proofErr w:type="spellStart"/>
      <w:r w:rsidRPr="00762C6E">
        <w:rPr>
          <w:rFonts w:ascii="Times New Roman" w:hAnsi="Times New Roman" w:cs="Times New Roman"/>
          <w:color w:val="000000" w:themeColor="text1"/>
          <w:sz w:val="24"/>
        </w:rPr>
        <w:t>μm</w:t>
      </w:r>
      <w:proofErr w:type="spellEnd"/>
      <w:r w:rsidRPr="00762C6E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637868" w:rsidRPr="00762C6E" w:rsidRDefault="00637868" w:rsidP="00637868">
      <w:pPr>
        <w:spacing w:line="36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lang w:eastAsia="en-PH"/>
        </w:rPr>
        <w:lastRenderedPageBreak/>
        <w:drawing>
          <wp:inline distT="0" distB="0" distL="0" distR="0" wp14:anchorId="085D559E" wp14:editId="7FAA325C">
            <wp:extent cx="5274310" cy="555053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5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868" w:rsidRPr="00762C6E" w:rsidRDefault="00637868" w:rsidP="00637868">
      <w:pPr>
        <w:spacing w:line="360" w:lineRule="auto"/>
        <w:ind w:firstLineChars="200" w:firstLine="482"/>
        <w:rPr>
          <w:rFonts w:ascii="Times New Roman" w:hAnsi="Times New Roman" w:cs="Times New Roman"/>
          <w:color w:val="000000" w:themeColor="text1"/>
          <w:sz w:val="24"/>
        </w:rPr>
      </w:pPr>
      <w:r w:rsidRPr="00762C6E">
        <w:rPr>
          <w:rFonts w:ascii="Times New Roman" w:hAnsi="Times New Roman" w:cs="Times New Roman"/>
          <w:b/>
          <w:bCs/>
          <w:color w:val="000000" w:themeColor="text1"/>
          <w:sz w:val="24"/>
        </w:rPr>
        <w:t>Figure S4. NLRP3 deficiency significantly inhibits the STAT3 and NF-</w:t>
      </w:r>
      <w:proofErr w:type="spellStart"/>
      <w:r w:rsidRPr="00762C6E">
        <w:rPr>
          <w:rFonts w:ascii="Times New Roman" w:hAnsi="Times New Roman" w:cs="Times New Roman"/>
          <w:b/>
          <w:bCs/>
          <w:color w:val="000000" w:themeColor="text1"/>
          <w:sz w:val="24"/>
        </w:rPr>
        <w:t>κB</w:t>
      </w:r>
      <w:proofErr w:type="spellEnd"/>
      <w:r w:rsidRPr="00762C6E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pathways in macrophages upon </w:t>
      </w:r>
      <w:r w:rsidRPr="00762C6E">
        <w:rPr>
          <w:rFonts w:ascii="Times New Roman" w:hAnsi="Times New Roman" w:cs="Times New Roman"/>
          <w:b/>
          <w:bCs/>
          <w:i/>
          <w:color w:val="000000" w:themeColor="text1"/>
          <w:sz w:val="24"/>
        </w:rPr>
        <w:t>H. pylori</w:t>
      </w:r>
      <w:r w:rsidRPr="00762C6E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infection. </w:t>
      </w:r>
      <w:r w:rsidRPr="00762C6E">
        <w:rPr>
          <w:rFonts w:ascii="Times New Roman" w:hAnsi="Times New Roman" w:cs="Times New Roman"/>
          <w:color w:val="000000" w:themeColor="text1"/>
          <w:sz w:val="24"/>
        </w:rPr>
        <w:t xml:space="preserve">(A) PCR genotyping for the validation of NLRP3 knockout efficiency in mice. (B) The morphology of BMDMs from WT and </w:t>
      </w:r>
      <w:r w:rsidRPr="00762C6E">
        <w:rPr>
          <w:rFonts w:ascii="Times New Roman" w:hAnsi="Times New Roman" w:cs="Times New Roman"/>
          <w:i/>
          <w:iCs/>
          <w:color w:val="000000" w:themeColor="text1"/>
          <w:sz w:val="24"/>
        </w:rPr>
        <w:t>Nlrp3</w:t>
      </w:r>
      <w:r w:rsidRPr="00762C6E">
        <w:rPr>
          <w:rFonts w:ascii="Times New Roman" w:hAnsi="Times New Roman" w:cs="Times New Roman"/>
          <w:color w:val="000000" w:themeColor="text1"/>
          <w:sz w:val="24"/>
        </w:rPr>
        <w:t xml:space="preserve">-KO mice. (C) Immunofluorescence staining for F4/80 in BMDMs. (D) The </w:t>
      </w:r>
      <w:proofErr w:type="spellStart"/>
      <w:r w:rsidRPr="00762C6E">
        <w:rPr>
          <w:rFonts w:ascii="Times New Roman" w:hAnsi="Times New Roman" w:cs="Times New Roman"/>
          <w:color w:val="000000" w:themeColor="text1"/>
          <w:sz w:val="24"/>
        </w:rPr>
        <w:t>qRT</w:t>
      </w:r>
      <w:proofErr w:type="spellEnd"/>
      <w:r w:rsidRPr="00762C6E">
        <w:rPr>
          <w:rFonts w:ascii="Times New Roman" w:hAnsi="Times New Roman" w:cs="Times New Roman"/>
          <w:color w:val="000000" w:themeColor="text1"/>
          <w:sz w:val="24"/>
        </w:rPr>
        <w:t>-PCR analysis for</w:t>
      </w:r>
      <w:r w:rsidRPr="00AB1614">
        <w:rPr>
          <w:rFonts w:ascii="Times New Roman" w:hAnsi="Times New Roman" w:cs="Times New Roman"/>
          <w:i/>
          <w:iCs/>
          <w:color w:val="000000" w:themeColor="text1"/>
          <w:sz w:val="24"/>
        </w:rPr>
        <w:t xml:space="preserve"> NLRP3</w:t>
      </w:r>
      <w:r w:rsidRPr="00762C6E">
        <w:rPr>
          <w:rFonts w:ascii="Times New Roman" w:hAnsi="Times New Roman" w:cs="Times New Roman"/>
          <w:color w:val="000000" w:themeColor="text1"/>
          <w:sz w:val="24"/>
        </w:rPr>
        <w:t xml:space="preserve"> mRNA levels in BMDMs from WT and </w:t>
      </w:r>
      <w:r w:rsidRPr="00762C6E">
        <w:rPr>
          <w:rFonts w:ascii="Times New Roman" w:hAnsi="Times New Roman" w:cs="Times New Roman"/>
          <w:i/>
          <w:iCs/>
          <w:color w:val="000000" w:themeColor="text1"/>
          <w:sz w:val="24"/>
        </w:rPr>
        <w:t>Nlrp3</w:t>
      </w:r>
      <w:r w:rsidRPr="00762C6E">
        <w:rPr>
          <w:rFonts w:ascii="Times New Roman" w:hAnsi="Times New Roman" w:cs="Times New Roman"/>
          <w:color w:val="000000" w:themeColor="text1"/>
          <w:sz w:val="24"/>
        </w:rPr>
        <w:t xml:space="preserve">-KO mice (left panel), or in THP1 cells transfected with NLRP3 siRNA (right panel). (E-F) </w:t>
      </w:r>
      <w:proofErr w:type="gramStart"/>
      <w:r w:rsidRPr="00762C6E">
        <w:rPr>
          <w:rFonts w:ascii="Times New Roman" w:hAnsi="Times New Roman" w:cs="Times New Roman"/>
          <w:color w:val="000000" w:themeColor="text1"/>
          <w:sz w:val="24"/>
        </w:rPr>
        <w:t>The quantification of NLRP3, pro-IL-1β, and Cleaved-IL-1β expression, as described in Figure 4A and 4D, respectively.</w:t>
      </w:r>
      <w:proofErr w:type="gramEnd"/>
      <w:r w:rsidRPr="00762C6E">
        <w:rPr>
          <w:rFonts w:ascii="Times New Roman" w:hAnsi="Times New Roman" w:cs="Times New Roman"/>
          <w:color w:val="000000" w:themeColor="text1"/>
          <w:sz w:val="24"/>
        </w:rPr>
        <w:t xml:space="preserve"> (G) The quantification of p-STAT3 normalized to total STAT3, IL-6, and p-p65 normalized to total p65, as described in Figure 4G and 4H. (H) The quantification of p-STAT3 normalized to </w:t>
      </w:r>
      <w:r w:rsidRPr="00762C6E">
        <w:rPr>
          <w:rFonts w:ascii="Times New Roman" w:hAnsi="Times New Roman" w:cs="Times New Roman"/>
          <w:color w:val="000000" w:themeColor="text1"/>
          <w:sz w:val="24"/>
        </w:rPr>
        <w:lastRenderedPageBreak/>
        <w:t xml:space="preserve">total STAT3, IL-6, and p-p65 normalized to total p65, as described in Figure 4I and 4J. </w:t>
      </w:r>
    </w:p>
    <w:p w:rsidR="00637868" w:rsidRPr="00762C6E" w:rsidRDefault="00637868" w:rsidP="00637868">
      <w:pPr>
        <w:spacing w:line="360" w:lineRule="auto"/>
        <w:ind w:leftChars="100" w:left="220"/>
        <w:jc w:val="center"/>
        <w:rPr>
          <w:rFonts w:ascii="Times New Roman" w:hAnsi="Times New Roman" w:cs="Times New Roman"/>
          <w:i/>
          <w:iCs/>
          <w:color w:val="000000" w:themeColor="text1"/>
          <w:sz w:val="24"/>
        </w:rPr>
      </w:pPr>
      <w:r w:rsidRPr="00AB1614">
        <w:rPr>
          <w:rFonts w:ascii="Times New Roman" w:hAnsi="Times New Roman" w:cs="Times New Roman"/>
          <w:i/>
          <w:iCs/>
          <w:noProof/>
          <w:color w:val="000000" w:themeColor="text1"/>
          <w:sz w:val="24"/>
          <w:lang w:eastAsia="en-PH"/>
        </w:rPr>
        <w:drawing>
          <wp:inline distT="0" distB="0" distL="0" distR="0" wp14:anchorId="3F5AFAD1" wp14:editId="20550675">
            <wp:extent cx="5274310" cy="6196965"/>
            <wp:effectExtent l="0" t="0" r="0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9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868" w:rsidRPr="00762C6E" w:rsidRDefault="00637868" w:rsidP="00637868">
      <w:pPr>
        <w:spacing w:line="360" w:lineRule="auto"/>
        <w:ind w:leftChars="100" w:left="220" w:firstLineChars="100" w:firstLine="241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762C6E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Figure S5. </w:t>
      </w:r>
      <w:bookmarkStart w:id="15" w:name="OLE_LINK329"/>
      <w:bookmarkStart w:id="16" w:name="OLE_LINK330"/>
      <w:proofErr w:type="gramStart"/>
      <w:r w:rsidRPr="00762C6E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Quantitative </w:t>
      </w:r>
      <w:proofErr w:type="spellStart"/>
      <w:r w:rsidRPr="00762C6E">
        <w:rPr>
          <w:rFonts w:ascii="Times New Roman" w:hAnsi="Times New Roman" w:cs="Times New Roman"/>
          <w:b/>
          <w:bCs/>
          <w:color w:val="000000" w:themeColor="text1"/>
          <w:sz w:val="24"/>
        </w:rPr>
        <w:t>densitometric</w:t>
      </w:r>
      <w:proofErr w:type="spellEnd"/>
      <w:r w:rsidRPr="00762C6E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statistical analysis of the bands from the western blot data in Figure</w:t>
      </w:r>
      <w:bookmarkEnd w:id="15"/>
      <w:bookmarkEnd w:id="16"/>
      <w:r w:rsidRPr="00762C6E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5.</w:t>
      </w:r>
      <w:proofErr w:type="gramEnd"/>
      <w:r w:rsidRPr="00762C6E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</w:p>
    <w:p w:rsidR="00637868" w:rsidRPr="00762C6E" w:rsidRDefault="00637868" w:rsidP="00637868">
      <w:pPr>
        <w:spacing w:line="36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</w:rPr>
      </w:pPr>
    </w:p>
    <w:p w:rsidR="00637868" w:rsidRPr="00762C6E" w:rsidRDefault="00637868" w:rsidP="00637868">
      <w:pPr>
        <w:spacing w:line="360" w:lineRule="auto"/>
        <w:ind w:firstLineChars="200" w:firstLine="480"/>
        <w:jc w:val="center"/>
        <w:rPr>
          <w:rFonts w:ascii="Times New Roman" w:hAnsi="Times New Roman" w:cs="Times New Roman"/>
          <w:i/>
          <w:iCs/>
          <w:color w:val="000000" w:themeColor="text1"/>
          <w:sz w:val="24"/>
        </w:rPr>
      </w:pPr>
      <w:r w:rsidRPr="00983D83">
        <w:rPr>
          <w:rFonts w:ascii="Times New Roman" w:hAnsi="Times New Roman" w:cs="Times New Roman"/>
          <w:noProof/>
          <w:color w:val="000000" w:themeColor="text1"/>
          <w:sz w:val="24"/>
          <w:lang w:eastAsia="en-PH"/>
        </w:rPr>
        <w:lastRenderedPageBreak/>
        <w:drawing>
          <wp:inline distT="0" distB="0" distL="0" distR="0" wp14:anchorId="78E58ADF" wp14:editId="190D7B16">
            <wp:extent cx="4770655" cy="5906744"/>
            <wp:effectExtent l="0" t="0" r="508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74898" cy="5911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868" w:rsidRPr="00762C6E" w:rsidRDefault="00637868" w:rsidP="00637868">
      <w:pPr>
        <w:spacing w:line="360" w:lineRule="auto"/>
        <w:ind w:leftChars="100" w:left="220" w:firstLineChars="100" w:firstLine="241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bookmarkStart w:id="17" w:name="OLE_LINK327"/>
      <w:bookmarkStart w:id="18" w:name="OLE_LINK328"/>
      <w:r w:rsidRPr="00762C6E">
        <w:rPr>
          <w:rFonts w:ascii="Times New Roman" w:hAnsi="Times New Roman" w:cs="Times New Roman"/>
          <w:b/>
          <w:bCs/>
          <w:color w:val="000000" w:themeColor="text1"/>
          <w:sz w:val="24"/>
        </w:rPr>
        <w:t>Figure S6.</w:t>
      </w:r>
      <w:bookmarkStart w:id="19" w:name="OLE_LINK325"/>
      <w:bookmarkStart w:id="20" w:name="OLE_LINK326"/>
      <w:r w:rsidRPr="00762C6E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proofErr w:type="gramStart"/>
      <w:r w:rsidRPr="00762C6E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Quantitative </w:t>
      </w:r>
      <w:bookmarkStart w:id="21" w:name="OLE_LINK339"/>
      <w:bookmarkStart w:id="22" w:name="OLE_LINK347"/>
      <w:proofErr w:type="spellStart"/>
      <w:r w:rsidRPr="00762C6E">
        <w:rPr>
          <w:rFonts w:ascii="Times New Roman" w:hAnsi="Times New Roman" w:cs="Times New Roman"/>
          <w:b/>
          <w:bCs/>
          <w:color w:val="000000" w:themeColor="text1"/>
          <w:sz w:val="24"/>
        </w:rPr>
        <w:t>densitometric</w:t>
      </w:r>
      <w:proofErr w:type="spellEnd"/>
      <w:r w:rsidRPr="00762C6E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statistical analysis </w:t>
      </w:r>
      <w:bookmarkEnd w:id="21"/>
      <w:bookmarkEnd w:id="22"/>
      <w:r w:rsidRPr="00762C6E">
        <w:rPr>
          <w:rFonts w:ascii="Times New Roman" w:hAnsi="Times New Roman" w:cs="Times New Roman"/>
          <w:b/>
          <w:bCs/>
          <w:color w:val="000000" w:themeColor="text1"/>
          <w:sz w:val="24"/>
        </w:rPr>
        <w:t>of the bands from the western blot data in Figure 6.</w:t>
      </w:r>
      <w:proofErr w:type="gramEnd"/>
      <w:r w:rsidRPr="00762C6E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</w:p>
    <w:bookmarkEnd w:id="17"/>
    <w:bookmarkEnd w:id="18"/>
    <w:bookmarkEnd w:id="19"/>
    <w:bookmarkEnd w:id="20"/>
    <w:p w:rsidR="00637868" w:rsidRPr="00762C6E" w:rsidRDefault="00637868" w:rsidP="00637868">
      <w:pPr>
        <w:spacing w:line="360" w:lineRule="auto"/>
        <w:ind w:leftChars="100" w:left="220" w:firstLineChars="100" w:firstLine="240"/>
        <w:rPr>
          <w:rFonts w:ascii="Times New Roman" w:hAnsi="Times New Roman" w:cs="Times New Roman"/>
          <w:color w:val="000000" w:themeColor="text1"/>
          <w:sz w:val="24"/>
        </w:rPr>
      </w:pPr>
    </w:p>
    <w:p w:rsidR="00637868" w:rsidRPr="00762C6E" w:rsidRDefault="00637868" w:rsidP="00637868">
      <w:pPr>
        <w:spacing w:line="360" w:lineRule="auto"/>
        <w:jc w:val="center"/>
        <w:rPr>
          <w:rFonts w:ascii="Times New Roman" w:hAnsi="Times New Roman" w:cs="Times New Roman"/>
          <w:i/>
          <w:iCs/>
          <w:color w:val="000000" w:themeColor="text1"/>
          <w:sz w:val="24"/>
        </w:rPr>
      </w:pPr>
      <w:r>
        <w:rPr>
          <w:rFonts w:ascii="Times New Roman" w:hAnsi="Times New Roman" w:cs="Times New Roman"/>
          <w:i/>
          <w:iCs/>
          <w:noProof/>
          <w:color w:val="000000" w:themeColor="text1"/>
          <w:sz w:val="24"/>
          <w:lang w:eastAsia="en-PH"/>
        </w:rPr>
        <w:lastRenderedPageBreak/>
        <w:drawing>
          <wp:inline distT="0" distB="0" distL="0" distR="0" wp14:anchorId="3537A806" wp14:editId="3335CE64">
            <wp:extent cx="5274310" cy="612330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2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868" w:rsidRPr="00762C6E" w:rsidRDefault="00637868" w:rsidP="00637868">
      <w:pPr>
        <w:spacing w:line="360" w:lineRule="auto"/>
        <w:ind w:firstLineChars="200" w:firstLine="482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762C6E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Figure S7. TNFR1 deficiency inhibits </w:t>
      </w:r>
      <w:r w:rsidRPr="00762C6E">
        <w:rPr>
          <w:rFonts w:ascii="Times New Roman" w:hAnsi="Times New Roman" w:cs="Times New Roman"/>
          <w:b/>
          <w:bCs/>
          <w:i/>
          <w:color w:val="000000" w:themeColor="text1"/>
          <w:sz w:val="24"/>
        </w:rPr>
        <w:t>H. pylori</w:t>
      </w:r>
      <w:r w:rsidRPr="00762C6E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-induced NLRP3 </w:t>
      </w:r>
      <w:proofErr w:type="spellStart"/>
      <w:r w:rsidRPr="00762C6E">
        <w:rPr>
          <w:rFonts w:ascii="Times New Roman" w:hAnsi="Times New Roman" w:cs="Times New Roman"/>
          <w:b/>
          <w:bCs/>
          <w:color w:val="000000" w:themeColor="text1"/>
          <w:sz w:val="24"/>
        </w:rPr>
        <w:t>inflammasome</w:t>
      </w:r>
      <w:proofErr w:type="spellEnd"/>
      <w:r w:rsidRPr="00762C6E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activation. </w:t>
      </w:r>
      <w:r w:rsidRPr="00762C6E">
        <w:rPr>
          <w:rFonts w:ascii="Times New Roman" w:hAnsi="Times New Roman" w:cs="Times New Roman"/>
          <w:color w:val="000000" w:themeColor="text1"/>
          <w:sz w:val="24"/>
        </w:rPr>
        <w:t>(A)</w:t>
      </w:r>
      <w:bookmarkStart w:id="23" w:name="OLE_LINK262"/>
      <w:bookmarkStart w:id="24" w:name="OLE_LINK263"/>
      <w:r w:rsidRPr="00762C6E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bookmarkStart w:id="25" w:name="OLE_LINK56"/>
      <w:bookmarkStart w:id="26" w:name="OLE_LINK57"/>
      <w:proofErr w:type="spellStart"/>
      <w:r w:rsidRPr="00762C6E">
        <w:rPr>
          <w:rFonts w:ascii="Times New Roman" w:hAnsi="Times New Roman" w:cs="Times New Roman"/>
          <w:color w:val="000000" w:themeColor="text1"/>
          <w:sz w:val="24"/>
        </w:rPr>
        <w:t>CellChat</w:t>
      </w:r>
      <w:proofErr w:type="spellEnd"/>
      <w:r w:rsidRPr="00762C6E">
        <w:rPr>
          <w:rFonts w:ascii="Times New Roman" w:hAnsi="Times New Roman" w:cs="Times New Roman"/>
          <w:color w:val="000000" w:themeColor="text1"/>
          <w:sz w:val="24"/>
        </w:rPr>
        <w:t xml:space="preserve"> analysis computed the contribution of each ligand-receptor pair within TNF signaling pathway network. The histogram plot showing the contribution of TNF-TNFR1 (TNFRSF1A) and TNF-TNFR2 (TNFRSF1B) ligand-receptor pairs in the TNF signaling network.</w:t>
      </w:r>
      <w:bookmarkEnd w:id="25"/>
      <w:bookmarkEnd w:id="26"/>
      <w:r w:rsidRPr="00762C6E">
        <w:rPr>
          <w:rFonts w:ascii="Times New Roman" w:hAnsi="Times New Roman" w:cs="Times New Roman"/>
          <w:color w:val="000000" w:themeColor="text1"/>
          <w:sz w:val="24"/>
        </w:rPr>
        <w:t xml:space="preserve"> (B) PCR genotyping for validation of the TNFR1 knockout efficiency in mice.</w:t>
      </w:r>
      <w:r w:rsidRPr="00983D83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762C6E">
        <w:rPr>
          <w:rFonts w:ascii="Times New Roman" w:hAnsi="Times New Roman" w:cs="Times New Roman"/>
          <w:color w:val="000000" w:themeColor="text1"/>
          <w:sz w:val="24"/>
        </w:rPr>
        <w:t>(C)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The</w:t>
      </w:r>
      <w:r w:rsidRPr="00762C6E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762C6E">
        <w:rPr>
          <w:rFonts w:ascii="Times New Roman" w:hAnsi="Times New Roman" w:cs="Times New Roman"/>
          <w:color w:val="000000" w:themeColor="text1"/>
          <w:sz w:val="24"/>
        </w:rPr>
        <w:t>qRT</w:t>
      </w:r>
      <w:proofErr w:type="spellEnd"/>
      <w:r w:rsidRPr="00762C6E">
        <w:rPr>
          <w:rFonts w:ascii="Times New Roman" w:hAnsi="Times New Roman" w:cs="Times New Roman"/>
          <w:color w:val="000000" w:themeColor="text1"/>
          <w:sz w:val="24"/>
        </w:rPr>
        <w:t xml:space="preserve">-PCR analysis of TNFR1 mRNA levels to validate the </w:t>
      </w:r>
      <w:r w:rsidRPr="00762C6E">
        <w:rPr>
          <w:rFonts w:ascii="Times New Roman" w:hAnsi="Times New Roman" w:cs="Times New Roman"/>
          <w:i/>
          <w:iCs/>
          <w:color w:val="000000" w:themeColor="text1"/>
          <w:sz w:val="24"/>
        </w:rPr>
        <w:t>Tnfr1</w:t>
      </w:r>
      <w:r w:rsidRPr="00762C6E">
        <w:rPr>
          <w:rFonts w:ascii="Times New Roman" w:hAnsi="Times New Roman" w:cs="Times New Roman"/>
          <w:color w:val="000000" w:themeColor="text1"/>
          <w:sz w:val="24"/>
        </w:rPr>
        <w:t xml:space="preserve"> knockout efficiency in mice. (D and E) WT and</w:t>
      </w:r>
      <w:r w:rsidRPr="00762C6E">
        <w:rPr>
          <w:rFonts w:ascii="Times New Roman" w:hAnsi="Times New Roman" w:cs="Times New Roman"/>
          <w:i/>
          <w:iCs/>
          <w:color w:val="000000" w:themeColor="text1"/>
          <w:sz w:val="24"/>
        </w:rPr>
        <w:t xml:space="preserve"> Tnfr1</w:t>
      </w:r>
      <w:r w:rsidRPr="00762C6E">
        <w:rPr>
          <w:rFonts w:ascii="Times New Roman" w:hAnsi="Times New Roman" w:cs="Times New Roman"/>
          <w:color w:val="000000" w:themeColor="text1"/>
          <w:sz w:val="24"/>
        </w:rPr>
        <w:t xml:space="preserve">-KO BMDMs were treated with 200 ng/ml TNFα. </w:t>
      </w:r>
      <w:r w:rsidRPr="00762C6E">
        <w:rPr>
          <w:rFonts w:ascii="Times New Roman" w:hAnsi="Times New Roman" w:cs="Times New Roman"/>
          <w:color w:val="000000" w:themeColor="text1"/>
          <w:sz w:val="24"/>
        </w:rPr>
        <w:lastRenderedPageBreak/>
        <w:t xml:space="preserve">Western blots for the protein expression of molecules of NLRP3 </w:t>
      </w:r>
      <w:proofErr w:type="spellStart"/>
      <w:r w:rsidRPr="00762C6E">
        <w:rPr>
          <w:rFonts w:ascii="Times New Roman" w:hAnsi="Times New Roman" w:cs="Times New Roman"/>
          <w:color w:val="000000" w:themeColor="text1"/>
          <w:sz w:val="24"/>
        </w:rPr>
        <w:t>inflammasome</w:t>
      </w:r>
      <w:proofErr w:type="spellEnd"/>
      <w:r w:rsidRPr="00762C6E">
        <w:rPr>
          <w:rFonts w:ascii="Times New Roman" w:hAnsi="Times New Roman" w:cs="Times New Roman"/>
          <w:color w:val="000000" w:themeColor="text1"/>
          <w:sz w:val="24"/>
        </w:rPr>
        <w:t xml:space="preserve"> (D)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and their</w:t>
      </w:r>
      <w:r w:rsidRPr="00AB1614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AB1614">
        <w:rPr>
          <w:rFonts w:ascii="Times New Roman" w:hAnsi="Times New Roman" w:cs="Times New Roman"/>
          <w:color w:val="000000" w:themeColor="text1"/>
          <w:sz w:val="24"/>
        </w:rPr>
        <w:t>densitometric</w:t>
      </w:r>
      <w:proofErr w:type="spellEnd"/>
      <w:r w:rsidRPr="00AB1614">
        <w:rPr>
          <w:rFonts w:ascii="Times New Roman" w:hAnsi="Times New Roman" w:cs="Times New Roman"/>
          <w:color w:val="000000" w:themeColor="text1"/>
          <w:sz w:val="24"/>
        </w:rPr>
        <w:t xml:space="preserve"> statistical analysis (E)</w:t>
      </w:r>
      <w:r w:rsidRPr="00762C6E">
        <w:rPr>
          <w:rFonts w:ascii="Times New Roman" w:hAnsi="Times New Roman" w:cs="Times New Roman"/>
          <w:color w:val="000000" w:themeColor="text1"/>
          <w:sz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(F)</w:t>
      </w:r>
      <w:r w:rsidRPr="00762C6E">
        <w:rPr>
          <w:rFonts w:ascii="Times New Roman" w:hAnsi="Times New Roman" w:cs="Times New Roman"/>
          <w:color w:val="000000" w:themeColor="text1"/>
          <w:sz w:val="24"/>
        </w:rPr>
        <w:t xml:space="preserve"> ELISA for IL-1β concentration in cell supernatant. </w:t>
      </w:r>
      <w:r>
        <w:rPr>
          <w:rFonts w:ascii="Times New Roman" w:hAnsi="Times New Roman" w:cs="Times New Roman"/>
          <w:color w:val="000000" w:themeColor="text1"/>
          <w:sz w:val="24"/>
        </w:rPr>
        <w:t>(G</w:t>
      </w:r>
      <w:r w:rsidRPr="00762C6E">
        <w:rPr>
          <w:rFonts w:ascii="Times New Roman" w:hAnsi="Times New Roman" w:cs="Times New Roman"/>
          <w:color w:val="000000" w:themeColor="text1"/>
          <w:sz w:val="24"/>
        </w:rPr>
        <w:t xml:space="preserve">) Quantitative </w:t>
      </w:r>
      <w:proofErr w:type="spellStart"/>
      <w:r w:rsidRPr="00762C6E">
        <w:rPr>
          <w:rFonts w:ascii="Times New Roman" w:hAnsi="Times New Roman" w:cs="Times New Roman"/>
          <w:color w:val="000000" w:themeColor="text1"/>
          <w:sz w:val="24"/>
        </w:rPr>
        <w:t>densitometric</w:t>
      </w:r>
      <w:proofErr w:type="spellEnd"/>
      <w:r w:rsidRPr="00762C6E">
        <w:rPr>
          <w:rFonts w:ascii="Times New Roman" w:hAnsi="Times New Roman" w:cs="Times New Roman"/>
          <w:color w:val="000000" w:themeColor="text1"/>
          <w:sz w:val="24"/>
        </w:rPr>
        <w:t xml:space="preserve"> analysis of the western blot data in Figure 7</w:t>
      </w:r>
      <w:r>
        <w:rPr>
          <w:rFonts w:ascii="Times New Roman" w:hAnsi="Times New Roman" w:cs="Times New Roman"/>
          <w:color w:val="000000" w:themeColor="text1"/>
          <w:sz w:val="24"/>
        </w:rPr>
        <w:t>E</w:t>
      </w:r>
      <w:r w:rsidRPr="00762C6E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bookmarkEnd w:id="23"/>
      <w:bookmarkEnd w:id="24"/>
    </w:p>
    <w:p w:rsidR="00637868" w:rsidRPr="00762C6E" w:rsidRDefault="00637868" w:rsidP="00637868">
      <w:pPr>
        <w:spacing w:line="360" w:lineRule="auto"/>
        <w:ind w:firstLineChars="200" w:firstLine="482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7F1F56" w:rsidRDefault="007F1F56"/>
    <w:sectPr w:rsidR="007F1F56" w:rsidSect="00C53DC8">
      <w:footerReference w:type="even" r:id="rId12"/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34321524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307C7A" w:rsidRDefault="00637868" w:rsidP="0090186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307C7A" w:rsidRDefault="0063786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88900202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307C7A" w:rsidRDefault="00637868" w:rsidP="0090186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307C7A" w:rsidRDefault="00637868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60"/>
    <w:rsid w:val="000036D9"/>
    <w:rsid w:val="00003D8D"/>
    <w:rsid w:val="00003F7F"/>
    <w:rsid w:val="00006663"/>
    <w:rsid w:val="000070AD"/>
    <w:rsid w:val="000120B4"/>
    <w:rsid w:val="00016028"/>
    <w:rsid w:val="00016BAC"/>
    <w:rsid w:val="00022296"/>
    <w:rsid w:val="00023104"/>
    <w:rsid w:val="000235B2"/>
    <w:rsid w:val="00024EE5"/>
    <w:rsid w:val="00026634"/>
    <w:rsid w:val="00031FDA"/>
    <w:rsid w:val="000326C2"/>
    <w:rsid w:val="00033F75"/>
    <w:rsid w:val="000341C6"/>
    <w:rsid w:val="000354AF"/>
    <w:rsid w:val="0003551A"/>
    <w:rsid w:val="00035A1C"/>
    <w:rsid w:val="000409CB"/>
    <w:rsid w:val="000418E2"/>
    <w:rsid w:val="000464C9"/>
    <w:rsid w:val="0005048E"/>
    <w:rsid w:val="00050B73"/>
    <w:rsid w:val="00051D68"/>
    <w:rsid w:val="00051D91"/>
    <w:rsid w:val="00052BC0"/>
    <w:rsid w:val="00056AC8"/>
    <w:rsid w:val="0005772A"/>
    <w:rsid w:val="000610C2"/>
    <w:rsid w:val="00063C48"/>
    <w:rsid w:val="00064277"/>
    <w:rsid w:val="00064523"/>
    <w:rsid w:val="000649EF"/>
    <w:rsid w:val="00064DD2"/>
    <w:rsid w:val="00065940"/>
    <w:rsid w:val="0006633E"/>
    <w:rsid w:val="00071E97"/>
    <w:rsid w:val="0007254E"/>
    <w:rsid w:val="00074346"/>
    <w:rsid w:val="0008015A"/>
    <w:rsid w:val="00081555"/>
    <w:rsid w:val="000822B6"/>
    <w:rsid w:val="00082907"/>
    <w:rsid w:val="00082E96"/>
    <w:rsid w:val="000833C8"/>
    <w:rsid w:val="00090367"/>
    <w:rsid w:val="00090472"/>
    <w:rsid w:val="00094371"/>
    <w:rsid w:val="000948B9"/>
    <w:rsid w:val="00095BD3"/>
    <w:rsid w:val="0009715C"/>
    <w:rsid w:val="000A09DE"/>
    <w:rsid w:val="000A0F89"/>
    <w:rsid w:val="000A11B4"/>
    <w:rsid w:val="000A1F98"/>
    <w:rsid w:val="000A2B70"/>
    <w:rsid w:val="000A4ECC"/>
    <w:rsid w:val="000A5247"/>
    <w:rsid w:val="000A5367"/>
    <w:rsid w:val="000A5A85"/>
    <w:rsid w:val="000A6F85"/>
    <w:rsid w:val="000A706F"/>
    <w:rsid w:val="000B0409"/>
    <w:rsid w:val="000B0E6B"/>
    <w:rsid w:val="000B1853"/>
    <w:rsid w:val="000B1C95"/>
    <w:rsid w:val="000B2A53"/>
    <w:rsid w:val="000B4850"/>
    <w:rsid w:val="000B4DC7"/>
    <w:rsid w:val="000B776E"/>
    <w:rsid w:val="000C19B1"/>
    <w:rsid w:val="000C7BFE"/>
    <w:rsid w:val="000D0B68"/>
    <w:rsid w:val="000D1A98"/>
    <w:rsid w:val="000D22E8"/>
    <w:rsid w:val="000D3759"/>
    <w:rsid w:val="000D4652"/>
    <w:rsid w:val="000D7FA4"/>
    <w:rsid w:val="000E0E91"/>
    <w:rsid w:val="000E1079"/>
    <w:rsid w:val="000E1D7F"/>
    <w:rsid w:val="000E2730"/>
    <w:rsid w:val="000E3327"/>
    <w:rsid w:val="000E3DA2"/>
    <w:rsid w:val="000E7817"/>
    <w:rsid w:val="000F7FFB"/>
    <w:rsid w:val="00100AFE"/>
    <w:rsid w:val="00101FAF"/>
    <w:rsid w:val="00104F53"/>
    <w:rsid w:val="00106A00"/>
    <w:rsid w:val="00107F4D"/>
    <w:rsid w:val="00111004"/>
    <w:rsid w:val="001122BA"/>
    <w:rsid w:val="0011292D"/>
    <w:rsid w:val="00113E8A"/>
    <w:rsid w:val="00114225"/>
    <w:rsid w:val="00115569"/>
    <w:rsid w:val="00116B1E"/>
    <w:rsid w:val="00117A74"/>
    <w:rsid w:val="00121C4F"/>
    <w:rsid w:val="00122071"/>
    <w:rsid w:val="0012269A"/>
    <w:rsid w:val="00122E59"/>
    <w:rsid w:val="0012334E"/>
    <w:rsid w:val="00132E97"/>
    <w:rsid w:val="00133DE8"/>
    <w:rsid w:val="00133EE1"/>
    <w:rsid w:val="0013569E"/>
    <w:rsid w:val="00136484"/>
    <w:rsid w:val="0013684A"/>
    <w:rsid w:val="00141A57"/>
    <w:rsid w:val="0014325B"/>
    <w:rsid w:val="00145D48"/>
    <w:rsid w:val="00145F2F"/>
    <w:rsid w:val="001477CF"/>
    <w:rsid w:val="00151976"/>
    <w:rsid w:val="00153B54"/>
    <w:rsid w:val="00155135"/>
    <w:rsid w:val="001555F8"/>
    <w:rsid w:val="001573A9"/>
    <w:rsid w:val="00160605"/>
    <w:rsid w:val="001618D1"/>
    <w:rsid w:val="001625A1"/>
    <w:rsid w:val="00164C2C"/>
    <w:rsid w:val="00164E88"/>
    <w:rsid w:val="00165F8C"/>
    <w:rsid w:val="00167435"/>
    <w:rsid w:val="00170097"/>
    <w:rsid w:val="0017039C"/>
    <w:rsid w:val="001703FB"/>
    <w:rsid w:val="00170486"/>
    <w:rsid w:val="00172497"/>
    <w:rsid w:val="00172728"/>
    <w:rsid w:val="0017496A"/>
    <w:rsid w:val="00175471"/>
    <w:rsid w:val="00175E95"/>
    <w:rsid w:val="00176DB8"/>
    <w:rsid w:val="00180A36"/>
    <w:rsid w:val="00180C02"/>
    <w:rsid w:val="00181B7C"/>
    <w:rsid w:val="001835E8"/>
    <w:rsid w:val="00184D23"/>
    <w:rsid w:val="00184F89"/>
    <w:rsid w:val="0018521F"/>
    <w:rsid w:val="001861FC"/>
    <w:rsid w:val="001902CA"/>
    <w:rsid w:val="00192CAC"/>
    <w:rsid w:val="00192D2B"/>
    <w:rsid w:val="00193007"/>
    <w:rsid w:val="001947F7"/>
    <w:rsid w:val="001A0992"/>
    <w:rsid w:val="001A130E"/>
    <w:rsid w:val="001A39E4"/>
    <w:rsid w:val="001A3F96"/>
    <w:rsid w:val="001A6C7B"/>
    <w:rsid w:val="001A7BC6"/>
    <w:rsid w:val="001A7D98"/>
    <w:rsid w:val="001A7DBF"/>
    <w:rsid w:val="001B2BA5"/>
    <w:rsid w:val="001B6DF8"/>
    <w:rsid w:val="001B7170"/>
    <w:rsid w:val="001C37E2"/>
    <w:rsid w:val="001C63F2"/>
    <w:rsid w:val="001C6F90"/>
    <w:rsid w:val="001D0464"/>
    <w:rsid w:val="001D25A0"/>
    <w:rsid w:val="001D32A3"/>
    <w:rsid w:val="001E075B"/>
    <w:rsid w:val="001E0918"/>
    <w:rsid w:val="001E12F2"/>
    <w:rsid w:val="001E34A0"/>
    <w:rsid w:val="001E3987"/>
    <w:rsid w:val="001E4CED"/>
    <w:rsid w:val="001E4E3B"/>
    <w:rsid w:val="001E5A06"/>
    <w:rsid w:val="001E6143"/>
    <w:rsid w:val="001F096A"/>
    <w:rsid w:val="001F0F99"/>
    <w:rsid w:val="001F1141"/>
    <w:rsid w:val="001F2AD2"/>
    <w:rsid w:val="001F393C"/>
    <w:rsid w:val="001F56D9"/>
    <w:rsid w:val="00202248"/>
    <w:rsid w:val="0020246B"/>
    <w:rsid w:val="0020365D"/>
    <w:rsid w:val="00203A8F"/>
    <w:rsid w:val="002044F1"/>
    <w:rsid w:val="00205D78"/>
    <w:rsid w:val="00206AE5"/>
    <w:rsid w:val="0021000D"/>
    <w:rsid w:val="00216C84"/>
    <w:rsid w:val="00216FE1"/>
    <w:rsid w:val="00217CAB"/>
    <w:rsid w:val="00222602"/>
    <w:rsid w:val="00222970"/>
    <w:rsid w:val="00222FCB"/>
    <w:rsid w:val="002234A7"/>
    <w:rsid w:val="00223AAF"/>
    <w:rsid w:val="00223D4A"/>
    <w:rsid w:val="002246EA"/>
    <w:rsid w:val="00224EE0"/>
    <w:rsid w:val="00224FA9"/>
    <w:rsid w:val="00226B17"/>
    <w:rsid w:val="002278C8"/>
    <w:rsid w:val="002312C5"/>
    <w:rsid w:val="00232B62"/>
    <w:rsid w:val="0023388D"/>
    <w:rsid w:val="002339C4"/>
    <w:rsid w:val="00235103"/>
    <w:rsid w:val="002351FD"/>
    <w:rsid w:val="00235FCC"/>
    <w:rsid w:val="00242F92"/>
    <w:rsid w:val="002442DE"/>
    <w:rsid w:val="00244577"/>
    <w:rsid w:val="00245214"/>
    <w:rsid w:val="0024710B"/>
    <w:rsid w:val="00250CB3"/>
    <w:rsid w:val="002525EB"/>
    <w:rsid w:val="00253439"/>
    <w:rsid w:val="00253465"/>
    <w:rsid w:val="00253A41"/>
    <w:rsid w:val="002542F9"/>
    <w:rsid w:val="002554D9"/>
    <w:rsid w:val="00256754"/>
    <w:rsid w:val="0026056A"/>
    <w:rsid w:val="0026115E"/>
    <w:rsid w:val="00262F39"/>
    <w:rsid w:val="00263E35"/>
    <w:rsid w:val="00265D91"/>
    <w:rsid w:val="0026708B"/>
    <w:rsid w:val="00267ABE"/>
    <w:rsid w:val="00270460"/>
    <w:rsid w:val="00272497"/>
    <w:rsid w:val="00272627"/>
    <w:rsid w:val="00274011"/>
    <w:rsid w:val="0027543B"/>
    <w:rsid w:val="00275A11"/>
    <w:rsid w:val="00276EDD"/>
    <w:rsid w:val="00277AE5"/>
    <w:rsid w:val="00277F01"/>
    <w:rsid w:val="00280808"/>
    <w:rsid w:val="00280FA3"/>
    <w:rsid w:val="002814D0"/>
    <w:rsid w:val="00282B95"/>
    <w:rsid w:val="002830F8"/>
    <w:rsid w:val="00284799"/>
    <w:rsid w:val="00294B9C"/>
    <w:rsid w:val="00296863"/>
    <w:rsid w:val="00297D7A"/>
    <w:rsid w:val="002A5020"/>
    <w:rsid w:val="002A5D88"/>
    <w:rsid w:val="002A5EA4"/>
    <w:rsid w:val="002B3B0A"/>
    <w:rsid w:val="002B4106"/>
    <w:rsid w:val="002B542B"/>
    <w:rsid w:val="002B71EE"/>
    <w:rsid w:val="002C0C36"/>
    <w:rsid w:val="002C1163"/>
    <w:rsid w:val="002C1DF9"/>
    <w:rsid w:val="002C34CE"/>
    <w:rsid w:val="002C3B24"/>
    <w:rsid w:val="002C5211"/>
    <w:rsid w:val="002C521F"/>
    <w:rsid w:val="002C5DB2"/>
    <w:rsid w:val="002C623A"/>
    <w:rsid w:val="002D0C81"/>
    <w:rsid w:val="002D3040"/>
    <w:rsid w:val="002D7FF6"/>
    <w:rsid w:val="002E1777"/>
    <w:rsid w:val="002E1C5B"/>
    <w:rsid w:val="002E3E6F"/>
    <w:rsid w:val="002E5EED"/>
    <w:rsid w:val="002E7965"/>
    <w:rsid w:val="002F0F05"/>
    <w:rsid w:val="002F14D8"/>
    <w:rsid w:val="002F20AC"/>
    <w:rsid w:val="002F5321"/>
    <w:rsid w:val="002F60DD"/>
    <w:rsid w:val="002F6529"/>
    <w:rsid w:val="002F6B12"/>
    <w:rsid w:val="002F7DA9"/>
    <w:rsid w:val="00300F59"/>
    <w:rsid w:val="00301C8E"/>
    <w:rsid w:val="003021EB"/>
    <w:rsid w:val="00303DAB"/>
    <w:rsid w:val="003041C1"/>
    <w:rsid w:val="00305CF0"/>
    <w:rsid w:val="0030694F"/>
    <w:rsid w:val="00306D80"/>
    <w:rsid w:val="00307499"/>
    <w:rsid w:val="00307AAC"/>
    <w:rsid w:val="00307E98"/>
    <w:rsid w:val="00310827"/>
    <w:rsid w:val="00310EF1"/>
    <w:rsid w:val="00312E3C"/>
    <w:rsid w:val="003130B9"/>
    <w:rsid w:val="00313DC0"/>
    <w:rsid w:val="0031528B"/>
    <w:rsid w:val="00315E85"/>
    <w:rsid w:val="00316E6D"/>
    <w:rsid w:val="00321AF5"/>
    <w:rsid w:val="00321FF5"/>
    <w:rsid w:val="00322163"/>
    <w:rsid w:val="00322319"/>
    <w:rsid w:val="00322C5E"/>
    <w:rsid w:val="003234F6"/>
    <w:rsid w:val="003240A3"/>
    <w:rsid w:val="0032469F"/>
    <w:rsid w:val="00324EDB"/>
    <w:rsid w:val="0032788E"/>
    <w:rsid w:val="0033033C"/>
    <w:rsid w:val="003310F1"/>
    <w:rsid w:val="00331CA7"/>
    <w:rsid w:val="003323CA"/>
    <w:rsid w:val="00332511"/>
    <w:rsid w:val="00333815"/>
    <w:rsid w:val="003360A7"/>
    <w:rsid w:val="003366E9"/>
    <w:rsid w:val="00340067"/>
    <w:rsid w:val="00342688"/>
    <w:rsid w:val="0034461A"/>
    <w:rsid w:val="00347391"/>
    <w:rsid w:val="00350282"/>
    <w:rsid w:val="0035079B"/>
    <w:rsid w:val="00355ACB"/>
    <w:rsid w:val="00356CA6"/>
    <w:rsid w:val="00361C27"/>
    <w:rsid w:val="00361C29"/>
    <w:rsid w:val="00366F9C"/>
    <w:rsid w:val="003702CE"/>
    <w:rsid w:val="00370BE4"/>
    <w:rsid w:val="003729E6"/>
    <w:rsid w:val="0037303D"/>
    <w:rsid w:val="00375035"/>
    <w:rsid w:val="0037605F"/>
    <w:rsid w:val="00377323"/>
    <w:rsid w:val="003816F5"/>
    <w:rsid w:val="00382765"/>
    <w:rsid w:val="00386602"/>
    <w:rsid w:val="00387A2C"/>
    <w:rsid w:val="00394C6D"/>
    <w:rsid w:val="0039619A"/>
    <w:rsid w:val="00396BCF"/>
    <w:rsid w:val="003979C9"/>
    <w:rsid w:val="00397CFD"/>
    <w:rsid w:val="003A1A08"/>
    <w:rsid w:val="003A28B7"/>
    <w:rsid w:val="003A2AE3"/>
    <w:rsid w:val="003A2C65"/>
    <w:rsid w:val="003A4F71"/>
    <w:rsid w:val="003A537C"/>
    <w:rsid w:val="003A6401"/>
    <w:rsid w:val="003B329D"/>
    <w:rsid w:val="003B3860"/>
    <w:rsid w:val="003B4603"/>
    <w:rsid w:val="003B60EA"/>
    <w:rsid w:val="003B619E"/>
    <w:rsid w:val="003B64EE"/>
    <w:rsid w:val="003B6A06"/>
    <w:rsid w:val="003B6B68"/>
    <w:rsid w:val="003B7145"/>
    <w:rsid w:val="003B745D"/>
    <w:rsid w:val="003C0215"/>
    <w:rsid w:val="003C0307"/>
    <w:rsid w:val="003C06F7"/>
    <w:rsid w:val="003C1B79"/>
    <w:rsid w:val="003C2579"/>
    <w:rsid w:val="003D0543"/>
    <w:rsid w:val="003D0CFE"/>
    <w:rsid w:val="003D1567"/>
    <w:rsid w:val="003D4844"/>
    <w:rsid w:val="003D58AB"/>
    <w:rsid w:val="003D6153"/>
    <w:rsid w:val="003D787F"/>
    <w:rsid w:val="003D7DB0"/>
    <w:rsid w:val="003E08C7"/>
    <w:rsid w:val="003E118D"/>
    <w:rsid w:val="003E1235"/>
    <w:rsid w:val="003E2855"/>
    <w:rsid w:val="003E485C"/>
    <w:rsid w:val="003E5B6E"/>
    <w:rsid w:val="003E74B4"/>
    <w:rsid w:val="003F1E0E"/>
    <w:rsid w:val="003F472D"/>
    <w:rsid w:val="003F5014"/>
    <w:rsid w:val="003F5346"/>
    <w:rsid w:val="003F5731"/>
    <w:rsid w:val="00400120"/>
    <w:rsid w:val="00400607"/>
    <w:rsid w:val="00401A4E"/>
    <w:rsid w:val="00401BB7"/>
    <w:rsid w:val="00401DF3"/>
    <w:rsid w:val="004028F3"/>
    <w:rsid w:val="0040493A"/>
    <w:rsid w:val="00404F42"/>
    <w:rsid w:val="0041464D"/>
    <w:rsid w:val="004146DC"/>
    <w:rsid w:val="00415153"/>
    <w:rsid w:val="00415696"/>
    <w:rsid w:val="0041684B"/>
    <w:rsid w:val="00416FE9"/>
    <w:rsid w:val="0042228E"/>
    <w:rsid w:val="00423435"/>
    <w:rsid w:val="004240EB"/>
    <w:rsid w:val="00425E5D"/>
    <w:rsid w:val="00426704"/>
    <w:rsid w:val="00426A80"/>
    <w:rsid w:val="00430F90"/>
    <w:rsid w:val="004311D4"/>
    <w:rsid w:val="00431214"/>
    <w:rsid w:val="00433316"/>
    <w:rsid w:val="00433D13"/>
    <w:rsid w:val="00434442"/>
    <w:rsid w:val="00434F27"/>
    <w:rsid w:val="004366E1"/>
    <w:rsid w:val="00436C8B"/>
    <w:rsid w:val="0043713E"/>
    <w:rsid w:val="00441E58"/>
    <w:rsid w:val="00442337"/>
    <w:rsid w:val="00444201"/>
    <w:rsid w:val="004445CF"/>
    <w:rsid w:val="00444F51"/>
    <w:rsid w:val="00451489"/>
    <w:rsid w:val="0045231A"/>
    <w:rsid w:val="004533E7"/>
    <w:rsid w:val="0045401C"/>
    <w:rsid w:val="00456D49"/>
    <w:rsid w:val="004601BC"/>
    <w:rsid w:val="004610C4"/>
    <w:rsid w:val="00462A52"/>
    <w:rsid w:val="00462B0B"/>
    <w:rsid w:val="00462E26"/>
    <w:rsid w:val="00463845"/>
    <w:rsid w:val="0046615F"/>
    <w:rsid w:val="004662A7"/>
    <w:rsid w:val="00466824"/>
    <w:rsid w:val="00467D90"/>
    <w:rsid w:val="0047199C"/>
    <w:rsid w:val="00473CDF"/>
    <w:rsid w:val="00475370"/>
    <w:rsid w:val="004756B4"/>
    <w:rsid w:val="00475BC9"/>
    <w:rsid w:val="00476404"/>
    <w:rsid w:val="004765D0"/>
    <w:rsid w:val="00477CE4"/>
    <w:rsid w:val="00481F72"/>
    <w:rsid w:val="004831AC"/>
    <w:rsid w:val="00485277"/>
    <w:rsid w:val="00485D43"/>
    <w:rsid w:val="00485D91"/>
    <w:rsid w:val="004874BA"/>
    <w:rsid w:val="00490CB1"/>
    <w:rsid w:val="004916E1"/>
    <w:rsid w:val="004929E5"/>
    <w:rsid w:val="00494E9A"/>
    <w:rsid w:val="0049677E"/>
    <w:rsid w:val="004968FD"/>
    <w:rsid w:val="00496E0E"/>
    <w:rsid w:val="004A0557"/>
    <w:rsid w:val="004A3E72"/>
    <w:rsid w:val="004A6765"/>
    <w:rsid w:val="004A6DBA"/>
    <w:rsid w:val="004A7C13"/>
    <w:rsid w:val="004B02EC"/>
    <w:rsid w:val="004B0E13"/>
    <w:rsid w:val="004B1D2E"/>
    <w:rsid w:val="004B1FE7"/>
    <w:rsid w:val="004B2153"/>
    <w:rsid w:val="004B26C2"/>
    <w:rsid w:val="004B2E79"/>
    <w:rsid w:val="004B4622"/>
    <w:rsid w:val="004B53FA"/>
    <w:rsid w:val="004B5462"/>
    <w:rsid w:val="004B5536"/>
    <w:rsid w:val="004B5D96"/>
    <w:rsid w:val="004B636F"/>
    <w:rsid w:val="004B6ADF"/>
    <w:rsid w:val="004B6C22"/>
    <w:rsid w:val="004C0151"/>
    <w:rsid w:val="004C07AF"/>
    <w:rsid w:val="004C4CE6"/>
    <w:rsid w:val="004C611C"/>
    <w:rsid w:val="004D0C78"/>
    <w:rsid w:val="004D1364"/>
    <w:rsid w:val="004D3131"/>
    <w:rsid w:val="004D3D70"/>
    <w:rsid w:val="004D5531"/>
    <w:rsid w:val="004D5AE6"/>
    <w:rsid w:val="004D5EA5"/>
    <w:rsid w:val="004D69E7"/>
    <w:rsid w:val="004D7D58"/>
    <w:rsid w:val="004E050B"/>
    <w:rsid w:val="004E448D"/>
    <w:rsid w:val="004E44B7"/>
    <w:rsid w:val="004E4701"/>
    <w:rsid w:val="004E54E7"/>
    <w:rsid w:val="004F05AB"/>
    <w:rsid w:val="004F0A59"/>
    <w:rsid w:val="004F271C"/>
    <w:rsid w:val="004F54AC"/>
    <w:rsid w:val="004F7A32"/>
    <w:rsid w:val="00500D89"/>
    <w:rsid w:val="00502D6A"/>
    <w:rsid w:val="00503D77"/>
    <w:rsid w:val="0050540A"/>
    <w:rsid w:val="00506FB4"/>
    <w:rsid w:val="00510E79"/>
    <w:rsid w:val="00513D5A"/>
    <w:rsid w:val="005140ED"/>
    <w:rsid w:val="005141BF"/>
    <w:rsid w:val="0051458F"/>
    <w:rsid w:val="005151D1"/>
    <w:rsid w:val="00515466"/>
    <w:rsid w:val="00516548"/>
    <w:rsid w:val="00517660"/>
    <w:rsid w:val="00517B31"/>
    <w:rsid w:val="0052066B"/>
    <w:rsid w:val="005209F5"/>
    <w:rsid w:val="00520A0A"/>
    <w:rsid w:val="00520DFF"/>
    <w:rsid w:val="00521850"/>
    <w:rsid w:val="0052211C"/>
    <w:rsid w:val="0052409F"/>
    <w:rsid w:val="00525262"/>
    <w:rsid w:val="00525607"/>
    <w:rsid w:val="0052789D"/>
    <w:rsid w:val="00530015"/>
    <w:rsid w:val="00530FCA"/>
    <w:rsid w:val="00534309"/>
    <w:rsid w:val="0053633E"/>
    <w:rsid w:val="00536A93"/>
    <w:rsid w:val="005372B0"/>
    <w:rsid w:val="005409FB"/>
    <w:rsid w:val="00540E7B"/>
    <w:rsid w:val="00544A81"/>
    <w:rsid w:val="00544E72"/>
    <w:rsid w:val="00550D6B"/>
    <w:rsid w:val="0055123F"/>
    <w:rsid w:val="00551CCA"/>
    <w:rsid w:val="00555626"/>
    <w:rsid w:val="005567D3"/>
    <w:rsid w:val="0055760C"/>
    <w:rsid w:val="0056212F"/>
    <w:rsid w:val="005625FF"/>
    <w:rsid w:val="005656D8"/>
    <w:rsid w:val="00566F60"/>
    <w:rsid w:val="00567804"/>
    <w:rsid w:val="00567E8C"/>
    <w:rsid w:val="00572174"/>
    <w:rsid w:val="005763AD"/>
    <w:rsid w:val="005768E7"/>
    <w:rsid w:val="00581B3B"/>
    <w:rsid w:val="00581CC4"/>
    <w:rsid w:val="005820C1"/>
    <w:rsid w:val="00582290"/>
    <w:rsid w:val="00584CAD"/>
    <w:rsid w:val="005863A0"/>
    <w:rsid w:val="0058739B"/>
    <w:rsid w:val="005909FC"/>
    <w:rsid w:val="0059174E"/>
    <w:rsid w:val="00595861"/>
    <w:rsid w:val="00595D18"/>
    <w:rsid w:val="00595E2B"/>
    <w:rsid w:val="0059663E"/>
    <w:rsid w:val="005A3832"/>
    <w:rsid w:val="005A63B3"/>
    <w:rsid w:val="005A7256"/>
    <w:rsid w:val="005B2230"/>
    <w:rsid w:val="005B4BA9"/>
    <w:rsid w:val="005B4D0F"/>
    <w:rsid w:val="005B4EAE"/>
    <w:rsid w:val="005B5791"/>
    <w:rsid w:val="005B67AF"/>
    <w:rsid w:val="005B7933"/>
    <w:rsid w:val="005C1F3E"/>
    <w:rsid w:val="005C577D"/>
    <w:rsid w:val="005C5AAA"/>
    <w:rsid w:val="005C6A75"/>
    <w:rsid w:val="005C7298"/>
    <w:rsid w:val="005D265A"/>
    <w:rsid w:val="005D3C38"/>
    <w:rsid w:val="005D3ED1"/>
    <w:rsid w:val="005D50A9"/>
    <w:rsid w:val="005D54F6"/>
    <w:rsid w:val="005D5F9A"/>
    <w:rsid w:val="005D617C"/>
    <w:rsid w:val="005D7455"/>
    <w:rsid w:val="005D75EE"/>
    <w:rsid w:val="005D7985"/>
    <w:rsid w:val="005E100B"/>
    <w:rsid w:val="005E2530"/>
    <w:rsid w:val="005E26DA"/>
    <w:rsid w:val="005E3319"/>
    <w:rsid w:val="005F06BF"/>
    <w:rsid w:val="005F1F71"/>
    <w:rsid w:val="005F3E84"/>
    <w:rsid w:val="005F51A3"/>
    <w:rsid w:val="005F7E4F"/>
    <w:rsid w:val="00600A62"/>
    <w:rsid w:val="0060181B"/>
    <w:rsid w:val="00602952"/>
    <w:rsid w:val="006041BE"/>
    <w:rsid w:val="00604957"/>
    <w:rsid w:val="0060703D"/>
    <w:rsid w:val="00607258"/>
    <w:rsid w:val="00610E11"/>
    <w:rsid w:val="00611F7F"/>
    <w:rsid w:val="00614F22"/>
    <w:rsid w:val="006171CF"/>
    <w:rsid w:val="00617A52"/>
    <w:rsid w:val="00620A0B"/>
    <w:rsid w:val="00621840"/>
    <w:rsid w:val="00622A45"/>
    <w:rsid w:val="00622B6F"/>
    <w:rsid w:val="00623511"/>
    <w:rsid w:val="00624355"/>
    <w:rsid w:val="00630F71"/>
    <w:rsid w:val="00631036"/>
    <w:rsid w:val="00631127"/>
    <w:rsid w:val="00631FC1"/>
    <w:rsid w:val="00632CA4"/>
    <w:rsid w:val="00632F0C"/>
    <w:rsid w:val="00636989"/>
    <w:rsid w:val="00637868"/>
    <w:rsid w:val="00642044"/>
    <w:rsid w:val="0064483E"/>
    <w:rsid w:val="00647AF0"/>
    <w:rsid w:val="006513FE"/>
    <w:rsid w:val="00651610"/>
    <w:rsid w:val="00654CA5"/>
    <w:rsid w:val="00654D0E"/>
    <w:rsid w:val="00655D6F"/>
    <w:rsid w:val="0066126A"/>
    <w:rsid w:val="00662184"/>
    <w:rsid w:val="006627B0"/>
    <w:rsid w:val="006670DA"/>
    <w:rsid w:val="00667BC0"/>
    <w:rsid w:val="006701F5"/>
    <w:rsid w:val="006712A2"/>
    <w:rsid w:val="006726CF"/>
    <w:rsid w:val="00672DA1"/>
    <w:rsid w:val="00673996"/>
    <w:rsid w:val="0067514C"/>
    <w:rsid w:val="00675F90"/>
    <w:rsid w:val="00677EB9"/>
    <w:rsid w:val="00681516"/>
    <w:rsid w:val="00684591"/>
    <w:rsid w:val="00690711"/>
    <w:rsid w:val="00690A08"/>
    <w:rsid w:val="00692E85"/>
    <w:rsid w:val="00693265"/>
    <w:rsid w:val="0069341D"/>
    <w:rsid w:val="006940DB"/>
    <w:rsid w:val="00694CCE"/>
    <w:rsid w:val="00696FEA"/>
    <w:rsid w:val="006A01D3"/>
    <w:rsid w:val="006A2370"/>
    <w:rsid w:val="006A2F6C"/>
    <w:rsid w:val="006A5003"/>
    <w:rsid w:val="006A5809"/>
    <w:rsid w:val="006A5967"/>
    <w:rsid w:val="006A6BB7"/>
    <w:rsid w:val="006A6E3D"/>
    <w:rsid w:val="006A6FF6"/>
    <w:rsid w:val="006A7693"/>
    <w:rsid w:val="006B11B7"/>
    <w:rsid w:val="006B35BA"/>
    <w:rsid w:val="006B3D48"/>
    <w:rsid w:val="006B629B"/>
    <w:rsid w:val="006C0214"/>
    <w:rsid w:val="006C29B2"/>
    <w:rsid w:val="006C31F3"/>
    <w:rsid w:val="006C3EA9"/>
    <w:rsid w:val="006C4F57"/>
    <w:rsid w:val="006C578F"/>
    <w:rsid w:val="006C6FC1"/>
    <w:rsid w:val="006D0900"/>
    <w:rsid w:val="006D2403"/>
    <w:rsid w:val="006D5377"/>
    <w:rsid w:val="006E0B6F"/>
    <w:rsid w:val="006E14E4"/>
    <w:rsid w:val="006E184B"/>
    <w:rsid w:val="006E1CA0"/>
    <w:rsid w:val="006E44A7"/>
    <w:rsid w:val="006E4712"/>
    <w:rsid w:val="006F1283"/>
    <w:rsid w:val="006F133C"/>
    <w:rsid w:val="006F4187"/>
    <w:rsid w:val="006F5C37"/>
    <w:rsid w:val="006F634C"/>
    <w:rsid w:val="006F6BD2"/>
    <w:rsid w:val="006F7306"/>
    <w:rsid w:val="006F7FA6"/>
    <w:rsid w:val="00701A49"/>
    <w:rsid w:val="00702510"/>
    <w:rsid w:val="00703446"/>
    <w:rsid w:val="007045CF"/>
    <w:rsid w:val="00705530"/>
    <w:rsid w:val="00705F8C"/>
    <w:rsid w:val="007129E7"/>
    <w:rsid w:val="0071321E"/>
    <w:rsid w:val="007135CC"/>
    <w:rsid w:val="007144DA"/>
    <w:rsid w:val="007150F4"/>
    <w:rsid w:val="00715CF8"/>
    <w:rsid w:val="007174CF"/>
    <w:rsid w:val="00717968"/>
    <w:rsid w:val="00721614"/>
    <w:rsid w:val="0072227B"/>
    <w:rsid w:val="007223CD"/>
    <w:rsid w:val="00726100"/>
    <w:rsid w:val="0073016B"/>
    <w:rsid w:val="00733028"/>
    <w:rsid w:val="00733452"/>
    <w:rsid w:val="007337DB"/>
    <w:rsid w:val="00733DB2"/>
    <w:rsid w:val="00734C9F"/>
    <w:rsid w:val="007357B0"/>
    <w:rsid w:val="00736101"/>
    <w:rsid w:val="00740D6C"/>
    <w:rsid w:val="00741725"/>
    <w:rsid w:val="00741B0B"/>
    <w:rsid w:val="007424AF"/>
    <w:rsid w:val="00747447"/>
    <w:rsid w:val="00750786"/>
    <w:rsid w:val="00752FAB"/>
    <w:rsid w:val="00753225"/>
    <w:rsid w:val="00753280"/>
    <w:rsid w:val="0075633A"/>
    <w:rsid w:val="00757759"/>
    <w:rsid w:val="00760DC8"/>
    <w:rsid w:val="007616E2"/>
    <w:rsid w:val="007627BF"/>
    <w:rsid w:val="0076337C"/>
    <w:rsid w:val="00763DEF"/>
    <w:rsid w:val="00764134"/>
    <w:rsid w:val="0076587B"/>
    <w:rsid w:val="00766E78"/>
    <w:rsid w:val="00767052"/>
    <w:rsid w:val="0077060C"/>
    <w:rsid w:val="00770E08"/>
    <w:rsid w:val="007723BE"/>
    <w:rsid w:val="00772FC0"/>
    <w:rsid w:val="00781C65"/>
    <w:rsid w:val="00784758"/>
    <w:rsid w:val="00785433"/>
    <w:rsid w:val="007873CC"/>
    <w:rsid w:val="00790484"/>
    <w:rsid w:val="007913B7"/>
    <w:rsid w:val="00791865"/>
    <w:rsid w:val="007942E4"/>
    <w:rsid w:val="007955AC"/>
    <w:rsid w:val="00796B8C"/>
    <w:rsid w:val="00797636"/>
    <w:rsid w:val="00797A00"/>
    <w:rsid w:val="007A0792"/>
    <w:rsid w:val="007A3354"/>
    <w:rsid w:val="007A3AF9"/>
    <w:rsid w:val="007A4FA2"/>
    <w:rsid w:val="007A5BD7"/>
    <w:rsid w:val="007A5E47"/>
    <w:rsid w:val="007A6D85"/>
    <w:rsid w:val="007A72D7"/>
    <w:rsid w:val="007A749C"/>
    <w:rsid w:val="007B03F8"/>
    <w:rsid w:val="007B2353"/>
    <w:rsid w:val="007B27BC"/>
    <w:rsid w:val="007B4961"/>
    <w:rsid w:val="007B4DD6"/>
    <w:rsid w:val="007B4DFA"/>
    <w:rsid w:val="007B5EE2"/>
    <w:rsid w:val="007B69CE"/>
    <w:rsid w:val="007B7AF1"/>
    <w:rsid w:val="007C0904"/>
    <w:rsid w:val="007C2670"/>
    <w:rsid w:val="007C699D"/>
    <w:rsid w:val="007C70A9"/>
    <w:rsid w:val="007D0734"/>
    <w:rsid w:val="007D0BC4"/>
    <w:rsid w:val="007D1E3A"/>
    <w:rsid w:val="007D22E9"/>
    <w:rsid w:val="007D2AA2"/>
    <w:rsid w:val="007D4967"/>
    <w:rsid w:val="007D566F"/>
    <w:rsid w:val="007D6516"/>
    <w:rsid w:val="007D65BA"/>
    <w:rsid w:val="007D6CDA"/>
    <w:rsid w:val="007D6F4A"/>
    <w:rsid w:val="007D7491"/>
    <w:rsid w:val="007E0C77"/>
    <w:rsid w:val="007E2111"/>
    <w:rsid w:val="007E2197"/>
    <w:rsid w:val="007E23D0"/>
    <w:rsid w:val="007E2829"/>
    <w:rsid w:val="007E49F0"/>
    <w:rsid w:val="007E4F23"/>
    <w:rsid w:val="007E6E77"/>
    <w:rsid w:val="007F1F56"/>
    <w:rsid w:val="007F2753"/>
    <w:rsid w:val="007F3CF9"/>
    <w:rsid w:val="007F3F95"/>
    <w:rsid w:val="007F50AB"/>
    <w:rsid w:val="007F7E98"/>
    <w:rsid w:val="0080041E"/>
    <w:rsid w:val="00800667"/>
    <w:rsid w:val="00803F12"/>
    <w:rsid w:val="008047F4"/>
    <w:rsid w:val="00804FF6"/>
    <w:rsid w:val="00806CF3"/>
    <w:rsid w:val="008078A6"/>
    <w:rsid w:val="00807D69"/>
    <w:rsid w:val="0081380A"/>
    <w:rsid w:val="0081555D"/>
    <w:rsid w:val="00815B94"/>
    <w:rsid w:val="0081633E"/>
    <w:rsid w:val="008163AE"/>
    <w:rsid w:val="00816B13"/>
    <w:rsid w:val="00817561"/>
    <w:rsid w:val="00817C6E"/>
    <w:rsid w:val="00821A59"/>
    <w:rsid w:val="00823550"/>
    <w:rsid w:val="008239E6"/>
    <w:rsid w:val="00823BFF"/>
    <w:rsid w:val="00823EDA"/>
    <w:rsid w:val="0082470B"/>
    <w:rsid w:val="008257F0"/>
    <w:rsid w:val="00826B94"/>
    <w:rsid w:val="00826CCC"/>
    <w:rsid w:val="008277C2"/>
    <w:rsid w:val="008304C1"/>
    <w:rsid w:val="008315BF"/>
    <w:rsid w:val="00832841"/>
    <w:rsid w:val="00833643"/>
    <w:rsid w:val="00835C0E"/>
    <w:rsid w:val="008373F2"/>
    <w:rsid w:val="0083762E"/>
    <w:rsid w:val="00837C68"/>
    <w:rsid w:val="008408DC"/>
    <w:rsid w:val="00842B5E"/>
    <w:rsid w:val="00844CAE"/>
    <w:rsid w:val="00846467"/>
    <w:rsid w:val="008468B6"/>
    <w:rsid w:val="008542BB"/>
    <w:rsid w:val="008564C7"/>
    <w:rsid w:val="008613A1"/>
    <w:rsid w:val="00861A42"/>
    <w:rsid w:val="00861AE8"/>
    <w:rsid w:val="00862A45"/>
    <w:rsid w:val="00863827"/>
    <w:rsid w:val="0086521D"/>
    <w:rsid w:val="0086541B"/>
    <w:rsid w:val="00865AD1"/>
    <w:rsid w:val="00870972"/>
    <w:rsid w:val="00873157"/>
    <w:rsid w:val="00877448"/>
    <w:rsid w:val="008824E6"/>
    <w:rsid w:val="00882CBA"/>
    <w:rsid w:val="00884352"/>
    <w:rsid w:val="0088686D"/>
    <w:rsid w:val="00891A6A"/>
    <w:rsid w:val="00892AE6"/>
    <w:rsid w:val="00894111"/>
    <w:rsid w:val="008957A8"/>
    <w:rsid w:val="00895E0E"/>
    <w:rsid w:val="00896FFA"/>
    <w:rsid w:val="008A092B"/>
    <w:rsid w:val="008A18BB"/>
    <w:rsid w:val="008A275C"/>
    <w:rsid w:val="008A2A9A"/>
    <w:rsid w:val="008A2C53"/>
    <w:rsid w:val="008A4DD8"/>
    <w:rsid w:val="008A5631"/>
    <w:rsid w:val="008A569C"/>
    <w:rsid w:val="008B0AED"/>
    <w:rsid w:val="008B1666"/>
    <w:rsid w:val="008B16F1"/>
    <w:rsid w:val="008B197F"/>
    <w:rsid w:val="008B2868"/>
    <w:rsid w:val="008B456C"/>
    <w:rsid w:val="008B47EB"/>
    <w:rsid w:val="008B50CD"/>
    <w:rsid w:val="008C11AA"/>
    <w:rsid w:val="008C178C"/>
    <w:rsid w:val="008C3480"/>
    <w:rsid w:val="008C4235"/>
    <w:rsid w:val="008C46DC"/>
    <w:rsid w:val="008C61DB"/>
    <w:rsid w:val="008C6B39"/>
    <w:rsid w:val="008C702A"/>
    <w:rsid w:val="008C7D99"/>
    <w:rsid w:val="008D0795"/>
    <w:rsid w:val="008D0E03"/>
    <w:rsid w:val="008D13E7"/>
    <w:rsid w:val="008D2600"/>
    <w:rsid w:val="008D5CF6"/>
    <w:rsid w:val="008D7C8C"/>
    <w:rsid w:val="008D7D08"/>
    <w:rsid w:val="008E2983"/>
    <w:rsid w:val="008E34BF"/>
    <w:rsid w:val="008E366B"/>
    <w:rsid w:val="008E4328"/>
    <w:rsid w:val="008E49B2"/>
    <w:rsid w:val="008E7CDC"/>
    <w:rsid w:val="008F0428"/>
    <w:rsid w:val="008F2139"/>
    <w:rsid w:val="008F3250"/>
    <w:rsid w:val="008F34AB"/>
    <w:rsid w:val="008F3707"/>
    <w:rsid w:val="008F38A6"/>
    <w:rsid w:val="008F39B3"/>
    <w:rsid w:val="008F5482"/>
    <w:rsid w:val="008F5A84"/>
    <w:rsid w:val="008F7854"/>
    <w:rsid w:val="00901004"/>
    <w:rsid w:val="009017DC"/>
    <w:rsid w:val="00901C20"/>
    <w:rsid w:val="009027C9"/>
    <w:rsid w:val="00903A7E"/>
    <w:rsid w:val="0090542A"/>
    <w:rsid w:val="00905AC0"/>
    <w:rsid w:val="009066AE"/>
    <w:rsid w:val="00907D59"/>
    <w:rsid w:val="0091219E"/>
    <w:rsid w:val="00912596"/>
    <w:rsid w:val="00913E5B"/>
    <w:rsid w:val="0091406F"/>
    <w:rsid w:val="00914082"/>
    <w:rsid w:val="00915416"/>
    <w:rsid w:val="009155B6"/>
    <w:rsid w:val="0091607F"/>
    <w:rsid w:val="0091731F"/>
    <w:rsid w:val="009175F1"/>
    <w:rsid w:val="00917BF6"/>
    <w:rsid w:val="00917D68"/>
    <w:rsid w:val="009221B4"/>
    <w:rsid w:val="009236A7"/>
    <w:rsid w:val="009266A3"/>
    <w:rsid w:val="00927E93"/>
    <w:rsid w:val="00931C98"/>
    <w:rsid w:val="009327D4"/>
    <w:rsid w:val="00932D2A"/>
    <w:rsid w:val="009336A3"/>
    <w:rsid w:val="00935D0A"/>
    <w:rsid w:val="009364F8"/>
    <w:rsid w:val="0093667E"/>
    <w:rsid w:val="00937413"/>
    <w:rsid w:val="00941D98"/>
    <w:rsid w:val="00947EB7"/>
    <w:rsid w:val="00951A5F"/>
    <w:rsid w:val="0095362B"/>
    <w:rsid w:val="0095697F"/>
    <w:rsid w:val="00956CF6"/>
    <w:rsid w:val="00956DD8"/>
    <w:rsid w:val="00960820"/>
    <w:rsid w:val="00960A7F"/>
    <w:rsid w:val="00961F82"/>
    <w:rsid w:val="0096399A"/>
    <w:rsid w:val="009639C5"/>
    <w:rsid w:val="00970029"/>
    <w:rsid w:val="0097021C"/>
    <w:rsid w:val="00972194"/>
    <w:rsid w:val="009723B0"/>
    <w:rsid w:val="00972AA4"/>
    <w:rsid w:val="009779FF"/>
    <w:rsid w:val="0098041B"/>
    <w:rsid w:val="00980B23"/>
    <w:rsid w:val="00981305"/>
    <w:rsid w:val="009849C3"/>
    <w:rsid w:val="00987FAA"/>
    <w:rsid w:val="00991791"/>
    <w:rsid w:val="009918E6"/>
    <w:rsid w:val="00992270"/>
    <w:rsid w:val="0099294B"/>
    <w:rsid w:val="00992C37"/>
    <w:rsid w:val="009937D7"/>
    <w:rsid w:val="00993946"/>
    <w:rsid w:val="00994698"/>
    <w:rsid w:val="00994E64"/>
    <w:rsid w:val="009962AF"/>
    <w:rsid w:val="00996C9A"/>
    <w:rsid w:val="0099780D"/>
    <w:rsid w:val="009A0A76"/>
    <w:rsid w:val="009A10F2"/>
    <w:rsid w:val="009A1614"/>
    <w:rsid w:val="009A211D"/>
    <w:rsid w:val="009A2500"/>
    <w:rsid w:val="009A2C8E"/>
    <w:rsid w:val="009A42DF"/>
    <w:rsid w:val="009B03D2"/>
    <w:rsid w:val="009B0747"/>
    <w:rsid w:val="009B108D"/>
    <w:rsid w:val="009B120B"/>
    <w:rsid w:val="009B30B3"/>
    <w:rsid w:val="009B3C44"/>
    <w:rsid w:val="009B414E"/>
    <w:rsid w:val="009B5804"/>
    <w:rsid w:val="009B6088"/>
    <w:rsid w:val="009B61A2"/>
    <w:rsid w:val="009C027A"/>
    <w:rsid w:val="009C0448"/>
    <w:rsid w:val="009C2283"/>
    <w:rsid w:val="009C24E3"/>
    <w:rsid w:val="009C2ABC"/>
    <w:rsid w:val="009C3673"/>
    <w:rsid w:val="009C4473"/>
    <w:rsid w:val="009C6DD7"/>
    <w:rsid w:val="009C7603"/>
    <w:rsid w:val="009C7CE0"/>
    <w:rsid w:val="009D0703"/>
    <w:rsid w:val="009D07B3"/>
    <w:rsid w:val="009D1C50"/>
    <w:rsid w:val="009D33AA"/>
    <w:rsid w:val="009D4AC8"/>
    <w:rsid w:val="009D62D6"/>
    <w:rsid w:val="009D78F1"/>
    <w:rsid w:val="009E0F16"/>
    <w:rsid w:val="009E2BCA"/>
    <w:rsid w:val="009E2C31"/>
    <w:rsid w:val="009E3286"/>
    <w:rsid w:val="009E39FA"/>
    <w:rsid w:val="009E3AD9"/>
    <w:rsid w:val="009E60AF"/>
    <w:rsid w:val="009E7B57"/>
    <w:rsid w:val="009F07DB"/>
    <w:rsid w:val="009F07E1"/>
    <w:rsid w:val="009F1561"/>
    <w:rsid w:val="009F2448"/>
    <w:rsid w:val="009F287C"/>
    <w:rsid w:val="009F36E3"/>
    <w:rsid w:val="009F3D01"/>
    <w:rsid w:val="009F4B51"/>
    <w:rsid w:val="009F5011"/>
    <w:rsid w:val="009F616E"/>
    <w:rsid w:val="00A01081"/>
    <w:rsid w:val="00A02234"/>
    <w:rsid w:val="00A0388E"/>
    <w:rsid w:val="00A05214"/>
    <w:rsid w:val="00A06B9B"/>
    <w:rsid w:val="00A06DC1"/>
    <w:rsid w:val="00A06EB0"/>
    <w:rsid w:val="00A10A3C"/>
    <w:rsid w:val="00A10BC3"/>
    <w:rsid w:val="00A115B2"/>
    <w:rsid w:val="00A1385E"/>
    <w:rsid w:val="00A14316"/>
    <w:rsid w:val="00A200F3"/>
    <w:rsid w:val="00A21147"/>
    <w:rsid w:val="00A214C7"/>
    <w:rsid w:val="00A23835"/>
    <w:rsid w:val="00A23B31"/>
    <w:rsid w:val="00A243F4"/>
    <w:rsid w:val="00A2459C"/>
    <w:rsid w:val="00A24ED6"/>
    <w:rsid w:val="00A24F1B"/>
    <w:rsid w:val="00A26270"/>
    <w:rsid w:val="00A31ED1"/>
    <w:rsid w:val="00A32B67"/>
    <w:rsid w:val="00A36FFB"/>
    <w:rsid w:val="00A37780"/>
    <w:rsid w:val="00A40415"/>
    <w:rsid w:val="00A447B7"/>
    <w:rsid w:val="00A45A4F"/>
    <w:rsid w:val="00A52FA9"/>
    <w:rsid w:val="00A53248"/>
    <w:rsid w:val="00A53300"/>
    <w:rsid w:val="00A55572"/>
    <w:rsid w:val="00A555FC"/>
    <w:rsid w:val="00A558B1"/>
    <w:rsid w:val="00A55DE1"/>
    <w:rsid w:val="00A56308"/>
    <w:rsid w:val="00A56B14"/>
    <w:rsid w:val="00A603C7"/>
    <w:rsid w:val="00A60AD4"/>
    <w:rsid w:val="00A63A76"/>
    <w:rsid w:val="00A664AC"/>
    <w:rsid w:val="00A7014B"/>
    <w:rsid w:val="00A70AD1"/>
    <w:rsid w:val="00A73031"/>
    <w:rsid w:val="00A73555"/>
    <w:rsid w:val="00A815C0"/>
    <w:rsid w:val="00A82669"/>
    <w:rsid w:val="00A831BF"/>
    <w:rsid w:val="00A8333C"/>
    <w:rsid w:val="00A83D72"/>
    <w:rsid w:val="00A8583C"/>
    <w:rsid w:val="00A868AC"/>
    <w:rsid w:val="00A87E4C"/>
    <w:rsid w:val="00A90277"/>
    <w:rsid w:val="00A93073"/>
    <w:rsid w:val="00A93F6C"/>
    <w:rsid w:val="00A94710"/>
    <w:rsid w:val="00A9606E"/>
    <w:rsid w:val="00A972C6"/>
    <w:rsid w:val="00AA040D"/>
    <w:rsid w:val="00AA1E3D"/>
    <w:rsid w:val="00AA1EA2"/>
    <w:rsid w:val="00AA1EB9"/>
    <w:rsid w:val="00AA1F72"/>
    <w:rsid w:val="00AA2C4A"/>
    <w:rsid w:val="00AA36EE"/>
    <w:rsid w:val="00AA7F2D"/>
    <w:rsid w:val="00AB0D1D"/>
    <w:rsid w:val="00AB1629"/>
    <w:rsid w:val="00AB1F33"/>
    <w:rsid w:val="00AB495C"/>
    <w:rsid w:val="00AB77A6"/>
    <w:rsid w:val="00AB7868"/>
    <w:rsid w:val="00AC43A2"/>
    <w:rsid w:val="00AC787D"/>
    <w:rsid w:val="00AD18BF"/>
    <w:rsid w:val="00AD44CC"/>
    <w:rsid w:val="00AD7382"/>
    <w:rsid w:val="00AD7680"/>
    <w:rsid w:val="00AE112E"/>
    <w:rsid w:val="00AE113B"/>
    <w:rsid w:val="00AE34C3"/>
    <w:rsid w:val="00AE4991"/>
    <w:rsid w:val="00AE51B1"/>
    <w:rsid w:val="00AE71EC"/>
    <w:rsid w:val="00AE7E74"/>
    <w:rsid w:val="00AF1D86"/>
    <w:rsid w:val="00AF2449"/>
    <w:rsid w:val="00AF3F87"/>
    <w:rsid w:val="00AF49F3"/>
    <w:rsid w:val="00AF6EC6"/>
    <w:rsid w:val="00AF77FD"/>
    <w:rsid w:val="00B01E75"/>
    <w:rsid w:val="00B02B6C"/>
    <w:rsid w:val="00B036CA"/>
    <w:rsid w:val="00B04AA7"/>
    <w:rsid w:val="00B107F3"/>
    <w:rsid w:val="00B164F1"/>
    <w:rsid w:val="00B176F8"/>
    <w:rsid w:val="00B21CA7"/>
    <w:rsid w:val="00B22B10"/>
    <w:rsid w:val="00B22BB5"/>
    <w:rsid w:val="00B261B3"/>
    <w:rsid w:val="00B26318"/>
    <w:rsid w:val="00B26575"/>
    <w:rsid w:val="00B26DD1"/>
    <w:rsid w:val="00B27725"/>
    <w:rsid w:val="00B30CBF"/>
    <w:rsid w:val="00B34AD7"/>
    <w:rsid w:val="00B34B04"/>
    <w:rsid w:val="00B35EB4"/>
    <w:rsid w:val="00B419E5"/>
    <w:rsid w:val="00B43AB9"/>
    <w:rsid w:val="00B43BB7"/>
    <w:rsid w:val="00B45976"/>
    <w:rsid w:val="00B4608A"/>
    <w:rsid w:val="00B54458"/>
    <w:rsid w:val="00B560BA"/>
    <w:rsid w:val="00B570A8"/>
    <w:rsid w:val="00B579AB"/>
    <w:rsid w:val="00B63321"/>
    <w:rsid w:val="00B63B20"/>
    <w:rsid w:val="00B65B18"/>
    <w:rsid w:val="00B70D6E"/>
    <w:rsid w:val="00B74293"/>
    <w:rsid w:val="00B74978"/>
    <w:rsid w:val="00B76F2C"/>
    <w:rsid w:val="00B808C4"/>
    <w:rsid w:val="00B8186B"/>
    <w:rsid w:val="00B82C05"/>
    <w:rsid w:val="00B83DFD"/>
    <w:rsid w:val="00B84FBE"/>
    <w:rsid w:val="00B867B2"/>
    <w:rsid w:val="00B87605"/>
    <w:rsid w:val="00B915FC"/>
    <w:rsid w:val="00B92A1F"/>
    <w:rsid w:val="00B9360C"/>
    <w:rsid w:val="00B947CF"/>
    <w:rsid w:val="00B95339"/>
    <w:rsid w:val="00B953AD"/>
    <w:rsid w:val="00B960E9"/>
    <w:rsid w:val="00B964F9"/>
    <w:rsid w:val="00BA135F"/>
    <w:rsid w:val="00BA182F"/>
    <w:rsid w:val="00BA1840"/>
    <w:rsid w:val="00BA41D9"/>
    <w:rsid w:val="00BA4383"/>
    <w:rsid w:val="00BA7444"/>
    <w:rsid w:val="00BB01B8"/>
    <w:rsid w:val="00BB0249"/>
    <w:rsid w:val="00BB029A"/>
    <w:rsid w:val="00BB27AA"/>
    <w:rsid w:val="00BB3FC0"/>
    <w:rsid w:val="00BB4CB5"/>
    <w:rsid w:val="00BB564E"/>
    <w:rsid w:val="00BB679A"/>
    <w:rsid w:val="00BC027B"/>
    <w:rsid w:val="00BC269E"/>
    <w:rsid w:val="00BC2D50"/>
    <w:rsid w:val="00BC587A"/>
    <w:rsid w:val="00BC5F9F"/>
    <w:rsid w:val="00BC6A9A"/>
    <w:rsid w:val="00BC7F73"/>
    <w:rsid w:val="00BD00AA"/>
    <w:rsid w:val="00BD1612"/>
    <w:rsid w:val="00BD19D0"/>
    <w:rsid w:val="00BD2050"/>
    <w:rsid w:val="00BD490F"/>
    <w:rsid w:val="00BD5635"/>
    <w:rsid w:val="00BD74C4"/>
    <w:rsid w:val="00BE11E5"/>
    <w:rsid w:val="00BE1983"/>
    <w:rsid w:val="00BE2983"/>
    <w:rsid w:val="00BE2F3F"/>
    <w:rsid w:val="00BE3791"/>
    <w:rsid w:val="00BE4306"/>
    <w:rsid w:val="00BF0896"/>
    <w:rsid w:val="00BF1735"/>
    <w:rsid w:val="00BF1937"/>
    <w:rsid w:val="00BF27DA"/>
    <w:rsid w:val="00BF35ED"/>
    <w:rsid w:val="00BF47CE"/>
    <w:rsid w:val="00BF4CCC"/>
    <w:rsid w:val="00BF6FE3"/>
    <w:rsid w:val="00BF7E90"/>
    <w:rsid w:val="00C00655"/>
    <w:rsid w:val="00C0174D"/>
    <w:rsid w:val="00C05739"/>
    <w:rsid w:val="00C06E21"/>
    <w:rsid w:val="00C10773"/>
    <w:rsid w:val="00C17213"/>
    <w:rsid w:val="00C17AE8"/>
    <w:rsid w:val="00C23859"/>
    <w:rsid w:val="00C27154"/>
    <w:rsid w:val="00C30D91"/>
    <w:rsid w:val="00C31C1B"/>
    <w:rsid w:val="00C333CD"/>
    <w:rsid w:val="00C370F9"/>
    <w:rsid w:val="00C37B1A"/>
    <w:rsid w:val="00C40F4C"/>
    <w:rsid w:val="00C460BD"/>
    <w:rsid w:val="00C4672C"/>
    <w:rsid w:val="00C5127D"/>
    <w:rsid w:val="00C51666"/>
    <w:rsid w:val="00C51E56"/>
    <w:rsid w:val="00C522CF"/>
    <w:rsid w:val="00C5333B"/>
    <w:rsid w:val="00C62AF5"/>
    <w:rsid w:val="00C62FDF"/>
    <w:rsid w:val="00C63767"/>
    <w:rsid w:val="00C65A43"/>
    <w:rsid w:val="00C73D33"/>
    <w:rsid w:val="00C75F0A"/>
    <w:rsid w:val="00C769F1"/>
    <w:rsid w:val="00C76CE1"/>
    <w:rsid w:val="00C7753E"/>
    <w:rsid w:val="00C775A3"/>
    <w:rsid w:val="00C77982"/>
    <w:rsid w:val="00C80295"/>
    <w:rsid w:val="00C80C59"/>
    <w:rsid w:val="00C818D1"/>
    <w:rsid w:val="00C8333E"/>
    <w:rsid w:val="00C83ECE"/>
    <w:rsid w:val="00C84240"/>
    <w:rsid w:val="00C84B31"/>
    <w:rsid w:val="00C85F3D"/>
    <w:rsid w:val="00C90A0A"/>
    <w:rsid w:val="00C90BFD"/>
    <w:rsid w:val="00C91120"/>
    <w:rsid w:val="00C91356"/>
    <w:rsid w:val="00C91E32"/>
    <w:rsid w:val="00C93020"/>
    <w:rsid w:val="00C93483"/>
    <w:rsid w:val="00C964DB"/>
    <w:rsid w:val="00C9719B"/>
    <w:rsid w:val="00CA18C5"/>
    <w:rsid w:val="00CA2319"/>
    <w:rsid w:val="00CA4F2A"/>
    <w:rsid w:val="00CA7897"/>
    <w:rsid w:val="00CB0C4F"/>
    <w:rsid w:val="00CB1750"/>
    <w:rsid w:val="00CB1BCF"/>
    <w:rsid w:val="00CB27F4"/>
    <w:rsid w:val="00CB2D74"/>
    <w:rsid w:val="00CB54EC"/>
    <w:rsid w:val="00CC00D7"/>
    <w:rsid w:val="00CC0AF1"/>
    <w:rsid w:val="00CC0E79"/>
    <w:rsid w:val="00CC59E6"/>
    <w:rsid w:val="00CD1DD3"/>
    <w:rsid w:val="00CD1FA2"/>
    <w:rsid w:val="00CD2697"/>
    <w:rsid w:val="00CD39B2"/>
    <w:rsid w:val="00CD4945"/>
    <w:rsid w:val="00CE0A0F"/>
    <w:rsid w:val="00CE3391"/>
    <w:rsid w:val="00CE339C"/>
    <w:rsid w:val="00CE3667"/>
    <w:rsid w:val="00CE497D"/>
    <w:rsid w:val="00CE50BC"/>
    <w:rsid w:val="00CE519F"/>
    <w:rsid w:val="00CE64EA"/>
    <w:rsid w:val="00CE6C53"/>
    <w:rsid w:val="00CE7085"/>
    <w:rsid w:val="00CE787B"/>
    <w:rsid w:val="00CF1178"/>
    <w:rsid w:val="00CF2EAA"/>
    <w:rsid w:val="00CF36A9"/>
    <w:rsid w:val="00CF381F"/>
    <w:rsid w:val="00CF5467"/>
    <w:rsid w:val="00CF5809"/>
    <w:rsid w:val="00CF73DA"/>
    <w:rsid w:val="00CF757A"/>
    <w:rsid w:val="00D034E2"/>
    <w:rsid w:val="00D04799"/>
    <w:rsid w:val="00D06904"/>
    <w:rsid w:val="00D06B16"/>
    <w:rsid w:val="00D07996"/>
    <w:rsid w:val="00D132B9"/>
    <w:rsid w:val="00D13A83"/>
    <w:rsid w:val="00D13F91"/>
    <w:rsid w:val="00D148A2"/>
    <w:rsid w:val="00D174BE"/>
    <w:rsid w:val="00D222AC"/>
    <w:rsid w:val="00D2248D"/>
    <w:rsid w:val="00D22BEF"/>
    <w:rsid w:val="00D24093"/>
    <w:rsid w:val="00D242E1"/>
    <w:rsid w:val="00D24305"/>
    <w:rsid w:val="00D268B2"/>
    <w:rsid w:val="00D268ED"/>
    <w:rsid w:val="00D273BD"/>
    <w:rsid w:val="00D33CD2"/>
    <w:rsid w:val="00D413EE"/>
    <w:rsid w:val="00D41A40"/>
    <w:rsid w:val="00D41A9F"/>
    <w:rsid w:val="00D41FAD"/>
    <w:rsid w:val="00D425BF"/>
    <w:rsid w:val="00D45390"/>
    <w:rsid w:val="00D47597"/>
    <w:rsid w:val="00D513BD"/>
    <w:rsid w:val="00D51D4C"/>
    <w:rsid w:val="00D55168"/>
    <w:rsid w:val="00D557DB"/>
    <w:rsid w:val="00D57985"/>
    <w:rsid w:val="00D62B68"/>
    <w:rsid w:val="00D62C1C"/>
    <w:rsid w:val="00D640E4"/>
    <w:rsid w:val="00D647E5"/>
    <w:rsid w:val="00D64DF2"/>
    <w:rsid w:val="00D67291"/>
    <w:rsid w:val="00D709A9"/>
    <w:rsid w:val="00D71FFB"/>
    <w:rsid w:val="00D7301B"/>
    <w:rsid w:val="00D733CE"/>
    <w:rsid w:val="00D767D9"/>
    <w:rsid w:val="00D77A27"/>
    <w:rsid w:val="00D77C98"/>
    <w:rsid w:val="00D80420"/>
    <w:rsid w:val="00D804A1"/>
    <w:rsid w:val="00D80897"/>
    <w:rsid w:val="00D819E3"/>
    <w:rsid w:val="00D81B11"/>
    <w:rsid w:val="00D83272"/>
    <w:rsid w:val="00D86F30"/>
    <w:rsid w:val="00D90692"/>
    <w:rsid w:val="00D9172B"/>
    <w:rsid w:val="00D92677"/>
    <w:rsid w:val="00D92F7D"/>
    <w:rsid w:val="00DA0801"/>
    <w:rsid w:val="00DA1365"/>
    <w:rsid w:val="00DA20D7"/>
    <w:rsid w:val="00DA2EEE"/>
    <w:rsid w:val="00DA5149"/>
    <w:rsid w:val="00DB0C66"/>
    <w:rsid w:val="00DB0F67"/>
    <w:rsid w:val="00DB1ED8"/>
    <w:rsid w:val="00DB2BBA"/>
    <w:rsid w:val="00DB3034"/>
    <w:rsid w:val="00DB359E"/>
    <w:rsid w:val="00DB4D81"/>
    <w:rsid w:val="00DB6C72"/>
    <w:rsid w:val="00DB6D6B"/>
    <w:rsid w:val="00DB79C5"/>
    <w:rsid w:val="00DB7EE9"/>
    <w:rsid w:val="00DC30A7"/>
    <w:rsid w:val="00DC3AFF"/>
    <w:rsid w:val="00DC431E"/>
    <w:rsid w:val="00DC5164"/>
    <w:rsid w:val="00DD378A"/>
    <w:rsid w:val="00DD3C1F"/>
    <w:rsid w:val="00DD3C70"/>
    <w:rsid w:val="00DD4117"/>
    <w:rsid w:val="00DD4139"/>
    <w:rsid w:val="00DD4185"/>
    <w:rsid w:val="00DD4BDD"/>
    <w:rsid w:val="00DD4D76"/>
    <w:rsid w:val="00DE2125"/>
    <w:rsid w:val="00DE2AAE"/>
    <w:rsid w:val="00DE49B1"/>
    <w:rsid w:val="00DE77A9"/>
    <w:rsid w:val="00DF006A"/>
    <w:rsid w:val="00DF0BCA"/>
    <w:rsid w:val="00DF3B6C"/>
    <w:rsid w:val="00DF7B00"/>
    <w:rsid w:val="00E004FA"/>
    <w:rsid w:val="00E0157D"/>
    <w:rsid w:val="00E019E5"/>
    <w:rsid w:val="00E10AAD"/>
    <w:rsid w:val="00E10D68"/>
    <w:rsid w:val="00E11577"/>
    <w:rsid w:val="00E13422"/>
    <w:rsid w:val="00E13AD0"/>
    <w:rsid w:val="00E15EA9"/>
    <w:rsid w:val="00E1721E"/>
    <w:rsid w:val="00E1759E"/>
    <w:rsid w:val="00E21F6C"/>
    <w:rsid w:val="00E24380"/>
    <w:rsid w:val="00E24FC5"/>
    <w:rsid w:val="00E2799D"/>
    <w:rsid w:val="00E323B9"/>
    <w:rsid w:val="00E33DB3"/>
    <w:rsid w:val="00E35F29"/>
    <w:rsid w:val="00E360BF"/>
    <w:rsid w:val="00E36917"/>
    <w:rsid w:val="00E36D22"/>
    <w:rsid w:val="00E376F9"/>
    <w:rsid w:val="00E411E3"/>
    <w:rsid w:val="00E4178D"/>
    <w:rsid w:val="00E41927"/>
    <w:rsid w:val="00E42E92"/>
    <w:rsid w:val="00E461E1"/>
    <w:rsid w:val="00E535F2"/>
    <w:rsid w:val="00E57F75"/>
    <w:rsid w:val="00E60C10"/>
    <w:rsid w:val="00E60C1A"/>
    <w:rsid w:val="00E636CF"/>
    <w:rsid w:val="00E6429B"/>
    <w:rsid w:val="00E64A0A"/>
    <w:rsid w:val="00E65BB4"/>
    <w:rsid w:val="00E67ECE"/>
    <w:rsid w:val="00E703C6"/>
    <w:rsid w:val="00E74922"/>
    <w:rsid w:val="00E75F12"/>
    <w:rsid w:val="00E76A98"/>
    <w:rsid w:val="00E76B7A"/>
    <w:rsid w:val="00E809CC"/>
    <w:rsid w:val="00E8268B"/>
    <w:rsid w:val="00E83165"/>
    <w:rsid w:val="00E84043"/>
    <w:rsid w:val="00E85851"/>
    <w:rsid w:val="00E85A08"/>
    <w:rsid w:val="00E861B3"/>
    <w:rsid w:val="00E86592"/>
    <w:rsid w:val="00E90211"/>
    <w:rsid w:val="00E9197E"/>
    <w:rsid w:val="00E9286B"/>
    <w:rsid w:val="00E95768"/>
    <w:rsid w:val="00EA3069"/>
    <w:rsid w:val="00EA5ABC"/>
    <w:rsid w:val="00EA70C8"/>
    <w:rsid w:val="00EB2A69"/>
    <w:rsid w:val="00EB2D87"/>
    <w:rsid w:val="00EC0838"/>
    <w:rsid w:val="00EC0A35"/>
    <w:rsid w:val="00EC32CF"/>
    <w:rsid w:val="00EC4C00"/>
    <w:rsid w:val="00EC6A7D"/>
    <w:rsid w:val="00EC74F3"/>
    <w:rsid w:val="00EC7E54"/>
    <w:rsid w:val="00ED08F3"/>
    <w:rsid w:val="00ED13C4"/>
    <w:rsid w:val="00ED1B20"/>
    <w:rsid w:val="00ED281C"/>
    <w:rsid w:val="00ED3E5F"/>
    <w:rsid w:val="00ED4A37"/>
    <w:rsid w:val="00ED5077"/>
    <w:rsid w:val="00ED68B2"/>
    <w:rsid w:val="00EE269E"/>
    <w:rsid w:val="00EE28FF"/>
    <w:rsid w:val="00EE2DFA"/>
    <w:rsid w:val="00EE391C"/>
    <w:rsid w:val="00EE43CA"/>
    <w:rsid w:val="00EE4429"/>
    <w:rsid w:val="00EE48F0"/>
    <w:rsid w:val="00EE5E33"/>
    <w:rsid w:val="00EE64B7"/>
    <w:rsid w:val="00EF2BE7"/>
    <w:rsid w:val="00EF34F1"/>
    <w:rsid w:val="00EF535F"/>
    <w:rsid w:val="00EF6EB9"/>
    <w:rsid w:val="00EF76B1"/>
    <w:rsid w:val="00F04497"/>
    <w:rsid w:val="00F05C93"/>
    <w:rsid w:val="00F06B83"/>
    <w:rsid w:val="00F1227D"/>
    <w:rsid w:val="00F127C1"/>
    <w:rsid w:val="00F12A44"/>
    <w:rsid w:val="00F12D9B"/>
    <w:rsid w:val="00F14DC7"/>
    <w:rsid w:val="00F14E19"/>
    <w:rsid w:val="00F15846"/>
    <w:rsid w:val="00F17312"/>
    <w:rsid w:val="00F179A4"/>
    <w:rsid w:val="00F20B52"/>
    <w:rsid w:val="00F2152E"/>
    <w:rsid w:val="00F24D16"/>
    <w:rsid w:val="00F2525D"/>
    <w:rsid w:val="00F309E4"/>
    <w:rsid w:val="00F37D7E"/>
    <w:rsid w:val="00F4071E"/>
    <w:rsid w:val="00F4434F"/>
    <w:rsid w:val="00F4457A"/>
    <w:rsid w:val="00F464F6"/>
    <w:rsid w:val="00F466BD"/>
    <w:rsid w:val="00F505E3"/>
    <w:rsid w:val="00F506DC"/>
    <w:rsid w:val="00F50F3C"/>
    <w:rsid w:val="00F52391"/>
    <w:rsid w:val="00F53BA8"/>
    <w:rsid w:val="00F53FD5"/>
    <w:rsid w:val="00F54868"/>
    <w:rsid w:val="00F551DF"/>
    <w:rsid w:val="00F55693"/>
    <w:rsid w:val="00F558EB"/>
    <w:rsid w:val="00F56C5C"/>
    <w:rsid w:val="00F57946"/>
    <w:rsid w:val="00F623A5"/>
    <w:rsid w:val="00F62424"/>
    <w:rsid w:val="00F642AF"/>
    <w:rsid w:val="00F653F1"/>
    <w:rsid w:val="00F67B38"/>
    <w:rsid w:val="00F70412"/>
    <w:rsid w:val="00F704DA"/>
    <w:rsid w:val="00F7246B"/>
    <w:rsid w:val="00F7315A"/>
    <w:rsid w:val="00F73797"/>
    <w:rsid w:val="00F7607F"/>
    <w:rsid w:val="00F80834"/>
    <w:rsid w:val="00F80ED3"/>
    <w:rsid w:val="00F8223D"/>
    <w:rsid w:val="00F8308C"/>
    <w:rsid w:val="00F83214"/>
    <w:rsid w:val="00F90A9A"/>
    <w:rsid w:val="00F90C66"/>
    <w:rsid w:val="00F92E5F"/>
    <w:rsid w:val="00F935CE"/>
    <w:rsid w:val="00F965A4"/>
    <w:rsid w:val="00F9693D"/>
    <w:rsid w:val="00F96BA6"/>
    <w:rsid w:val="00F97DA2"/>
    <w:rsid w:val="00FA0600"/>
    <w:rsid w:val="00FA33B8"/>
    <w:rsid w:val="00FA3D28"/>
    <w:rsid w:val="00FA71E9"/>
    <w:rsid w:val="00FA73FA"/>
    <w:rsid w:val="00FB088F"/>
    <w:rsid w:val="00FB215B"/>
    <w:rsid w:val="00FB53A6"/>
    <w:rsid w:val="00FB5E37"/>
    <w:rsid w:val="00FC2204"/>
    <w:rsid w:val="00FC285E"/>
    <w:rsid w:val="00FC4E0B"/>
    <w:rsid w:val="00FC560D"/>
    <w:rsid w:val="00FC7118"/>
    <w:rsid w:val="00FD0325"/>
    <w:rsid w:val="00FD1503"/>
    <w:rsid w:val="00FD2E8D"/>
    <w:rsid w:val="00FE1063"/>
    <w:rsid w:val="00FE190A"/>
    <w:rsid w:val="00FE1AEA"/>
    <w:rsid w:val="00FE22D5"/>
    <w:rsid w:val="00FE2766"/>
    <w:rsid w:val="00FE27FB"/>
    <w:rsid w:val="00FE2B1E"/>
    <w:rsid w:val="00FE2BA2"/>
    <w:rsid w:val="00FE2D24"/>
    <w:rsid w:val="00FE341C"/>
    <w:rsid w:val="00FE36B6"/>
    <w:rsid w:val="00FE5D38"/>
    <w:rsid w:val="00FE7860"/>
    <w:rsid w:val="00FE78CA"/>
    <w:rsid w:val="00FE7A93"/>
    <w:rsid w:val="00FF0A52"/>
    <w:rsid w:val="00FF0D94"/>
    <w:rsid w:val="00FF4AFB"/>
    <w:rsid w:val="00FF71FC"/>
    <w:rsid w:val="00FF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6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D80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637868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eastAsiaTheme="minorEastAsia"/>
      <w:kern w:val="2"/>
      <w:sz w:val="18"/>
      <w:szCs w:val="18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637868"/>
    <w:rPr>
      <w:rFonts w:eastAsiaTheme="minorEastAsia"/>
      <w:kern w:val="2"/>
      <w:sz w:val="18"/>
      <w:szCs w:val="18"/>
      <w:lang w:val="en-US" w:eastAsia="zh-CN"/>
    </w:rPr>
  </w:style>
  <w:style w:type="character" w:styleId="PageNumber">
    <w:name w:val="page number"/>
    <w:basedOn w:val="DefaultParagraphFont"/>
    <w:uiPriority w:val="99"/>
    <w:semiHidden/>
    <w:unhideWhenUsed/>
    <w:rsid w:val="006378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6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D80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637868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eastAsiaTheme="minorEastAsia"/>
      <w:kern w:val="2"/>
      <w:sz w:val="18"/>
      <w:szCs w:val="18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637868"/>
    <w:rPr>
      <w:rFonts w:eastAsiaTheme="minorEastAsia"/>
      <w:kern w:val="2"/>
      <w:sz w:val="18"/>
      <w:szCs w:val="18"/>
      <w:lang w:val="en-US" w:eastAsia="zh-CN"/>
    </w:rPr>
  </w:style>
  <w:style w:type="character" w:styleId="PageNumber">
    <w:name w:val="page number"/>
    <w:basedOn w:val="DefaultParagraphFont"/>
    <w:uiPriority w:val="99"/>
    <w:semiHidden/>
    <w:unhideWhenUsed/>
    <w:rsid w:val="006378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Abigail Padayhag</dc:creator>
  <cp:lastModifiedBy>Abigail Padayhag</cp:lastModifiedBy>
  <cp:revision>2</cp:revision>
  <dcterms:created xsi:type="dcterms:W3CDTF">2025-01-04T07:27:00Z</dcterms:created>
  <dcterms:modified xsi:type="dcterms:W3CDTF">2025-01-04T07:27:00Z</dcterms:modified>
</cp:coreProperties>
</file>