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EE2" w:rsidRPr="00060B3D" w:rsidRDefault="00962EE2" w:rsidP="00962EE2">
      <w:pPr>
        <w:spacing w:line="360" w:lineRule="auto"/>
        <w:rPr>
          <w:rFonts w:ascii="Times New Roman" w:hAnsi="Times New Roman" w:cs="Times New Roman"/>
          <w:b/>
          <w:bCs/>
          <w:sz w:val="24"/>
          <w:szCs w:val="24"/>
        </w:rPr>
      </w:pPr>
      <w:r w:rsidRPr="00060B3D">
        <w:rPr>
          <w:rFonts w:ascii="Times New Roman" w:hAnsi="Times New Roman" w:cs="Times New Roman"/>
          <w:b/>
          <w:bCs/>
          <w:sz w:val="24"/>
          <w:szCs w:val="24"/>
        </w:rPr>
        <w:t>Supplementary figures</w:t>
      </w:r>
    </w:p>
    <w:p w:rsidR="00962EE2" w:rsidRPr="00060B3D" w:rsidRDefault="00962EE2" w:rsidP="00962EE2">
      <w:pPr>
        <w:spacing w:line="360" w:lineRule="auto"/>
        <w:jc w:val="center"/>
        <w:rPr>
          <w:rFonts w:ascii="Times New Roman" w:hAnsi="Times New Roman" w:cs="Times New Roman"/>
          <w:b/>
          <w:bCs/>
          <w:sz w:val="24"/>
          <w:szCs w:val="24"/>
        </w:rPr>
      </w:pPr>
      <w:r w:rsidRPr="00060B3D">
        <w:rPr>
          <w:rFonts w:ascii="Times New Roman" w:hAnsi="Times New Roman" w:cs="Times New Roman"/>
          <w:b/>
          <w:bCs/>
          <w:noProof/>
          <w:sz w:val="24"/>
          <w:szCs w:val="24"/>
        </w:rPr>
        <w:drawing>
          <wp:inline distT="0" distB="0" distL="0" distR="0" wp14:anchorId="1BAC92E2" wp14:editId="468BAB89">
            <wp:extent cx="5276850" cy="5391150"/>
            <wp:effectExtent l="0" t="0" r="0" b="0"/>
            <wp:docPr id="104869285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6850" cy="5391150"/>
                    </a:xfrm>
                    <a:prstGeom prst="rect">
                      <a:avLst/>
                    </a:prstGeom>
                    <a:noFill/>
                    <a:ln>
                      <a:noFill/>
                    </a:ln>
                  </pic:spPr>
                </pic:pic>
              </a:graphicData>
            </a:graphic>
          </wp:inline>
        </w:drawing>
      </w:r>
    </w:p>
    <w:p w:rsidR="00962EE2" w:rsidRPr="00060B3D" w:rsidRDefault="00962EE2" w:rsidP="00962EE2">
      <w:pPr>
        <w:spacing w:line="360" w:lineRule="auto"/>
        <w:rPr>
          <w:rFonts w:ascii="Times New Roman" w:hAnsi="Times New Roman" w:cs="Times New Roman"/>
          <w:szCs w:val="21"/>
        </w:rPr>
      </w:pPr>
      <w:r w:rsidRPr="00060B3D">
        <w:rPr>
          <w:rFonts w:ascii="Times New Roman" w:hAnsi="Times New Roman" w:cs="Times New Roman" w:hint="eastAsia"/>
          <w:b/>
          <w:bCs/>
          <w:szCs w:val="21"/>
        </w:rPr>
        <w:t>F</w:t>
      </w:r>
      <w:r w:rsidRPr="00060B3D">
        <w:rPr>
          <w:rFonts w:ascii="Times New Roman" w:hAnsi="Times New Roman" w:cs="Times New Roman"/>
          <w:b/>
          <w:bCs/>
          <w:szCs w:val="21"/>
        </w:rPr>
        <w:t xml:space="preserve">igure </w:t>
      </w:r>
      <w:r w:rsidRPr="00060B3D">
        <w:rPr>
          <w:rFonts w:ascii="Times New Roman" w:hAnsi="Times New Roman" w:cs="Times New Roman" w:hint="eastAsia"/>
          <w:b/>
          <w:bCs/>
          <w:szCs w:val="21"/>
        </w:rPr>
        <w:t>S</w:t>
      </w:r>
      <w:r w:rsidRPr="00060B3D">
        <w:rPr>
          <w:rFonts w:ascii="Times New Roman" w:hAnsi="Times New Roman" w:cs="Times New Roman"/>
          <w:b/>
          <w:bCs/>
          <w:szCs w:val="21"/>
        </w:rPr>
        <w:t xml:space="preserve">1, related to figure 1. </w:t>
      </w:r>
      <w:r w:rsidRPr="00060B3D">
        <w:rPr>
          <w:rFonts w:ascii="Times New Roman" w:hAnsi="Times New Roman" w:cs="Times New Roman" w:hint="eastAsia"/>
          <w:b/>
          <w:bCs/>
          <w:szCs w:val="21"/>
        </w:rPr>
        <w:t>Immunostaining of REG3A in a tissue microarray (TMA) cohort of PDAC.</w:t>
      </w:r>
      <w:r w:rsidRPr="00060B3D">
        <w:rPr>
          <w:rFonts w:ascii="Times New Roman" w:hAnsi="Times New Roman" w:cs="Times New Roman" w:hint="eastAsia"/>
          <w:szCs w:val="21"/>
        </w:rPr>
        <w:t xml:space="preserve"> (A) The immunostaining of REG3A in a paired tumor and </w:t>
      </w:r>
      <w:proofErr w:type="spellStart"/>
      <w:r w:rsidRPr="00060B3D">
        <w:rPr>
          <w:rFonts w:ascii="Times New Roman" w:hAnsi="Times New Roman" w:cs="Times New Roman" w:hint="eastAsia"/>
          <w:szCs w:val="21"/>
        </w:rPr>
        <w:t>peritumor</w:t>
      </w:r>
      <w:proofErr w:type="spellEnd"/>
      <w:r w:rsidRPr="00060B3D">
        <w:rPr>
          <w:rFonts w:ascii="Times New Roman" w:hAnsi="Times New Roman" w:cs="Times New Roman" w:hint="eastAsia"/>
          <w:szCs w:val="21"/>
        </w:rPr>
        <w:t xml:space="preserve"> TMA cohort of PDAC. (B) </w:t>
      </w:r>
      <w:r w:rsidRPr="00060B3D">
        <w:rPr>
          <w:rFonts w:ascii="Times New Roman" w:hAnsi="Times New Roman" w:cs="Times New Roman"/>
          <w:szCs w:val="21"/>
        </w:rPr>
        <w:t>The integral optical density (IOD) analysis of in situ REG3A expression from the TMA PDAC specimens.</w:t>
      </w:r>
      <w:r w:rsidRPr="00060B3D">
        <w:rPr>
          <w:rFonts w:ascii="Times New Roman" w:hAnsi="Times New Roman" w:cs="Times New Roman" w:hint="eastAsia"/>
          <w:szCs w:val="21"/>
        </w:rPr>
        <w:t xml:space="preserve"> (C) </w:t>
      </w:r>
      <w:r w:rsidRPr="00060B3D">
        <w:rPr>
          <w:rFonts w:ascii="Times New Roman" w:hAnsi="Times New Roman" w:cs="Times New Roman"/>
          <w:szCs w:val="21"/>
        </w:rPr>
        <w:t xml:space="preserve">The reevaluation of specimens initially showing higher expression of REG3A in tumor tissues than in </w:t>
      </w:r>
      <w:proofErr w:type="spellStart"/>
      <w:r w:rsidRPr="00060B3D">
        <w:rPr>
          <w:rFonts w:ascii="Times New Roman" w:hAnsi="Times New Roman" w:cs="Times New Roman"/>
          <w:szCs w:val="21"/>
        </w:rPr>
        <w:t>peritumoral</w:t>
      </w:r>
      <w:proofErr w:type="spellEnd"/>
      <w:r w:rsidRPr="00060B3D">
        <w:rPr>
          <w:rFonts w:ascii="Times New Roman" w:hAnsi="Times New Roman" w:cs="Times New Roman"/>
          <w:szCs w:val="21"/>
        </w:rPr>
        <w:t xml:space="preserve"> tissues from four patients with PDAC (indicated in </w:t>
      </w:r>
      <w:r w:rsidRPr="00060B3D">
        <w:rPr>
          <w:rFonts w:ascii="Times New Roman" w:hAnsi="Times New Roman" w:cs="Times New Roman" w:hint="eastAsia"/>
          <w:szCs w:val="21"/>
        </w:rPr>
        <w:t xml:space="preserve">Figure S1B and </w:t>
      </w:r>
      <w:r w:rsidRPr="00060B3D">
        <w:rPr>
          <w:rFonts w:ascii="Times New Roman" w:hAnsi="Times New Roman" w:cs="Times New Roman"/>
          <w:szCs w:val="21"/>
        </w:rPr>
        <w:t>Fig</w:t>
      </w:r>
      <w:r w:rsidRPr="00060B3D">
        <w:rPr>
          <w:rFonts w:ascii="Times New Roman" w:hAnsi="Times New Roman" w:cs="Times New Roman" w:hint="eastAsia"/>
          <w:szCs w:val="21"/>
        </w:rPr>
        <w:t xml:space="preserve">ure </w:t>
      </w:r>
      <w:r w:rsidRPr="00060B3D">
        <w:rPr>
          <w:rFonts w:ascii="Times New Roman" w:hAnsi="Times New Roman" w:cs="Times New Roman"/>
          <w:szCs w:val="21"/>
        </w:rPr>
        <w:t>1</w:t>
      </w:r>
      <w:r w:rsidRPr="00060B3D">
        <w:rPr>
          <w:rFonts w:ascii="Times New Roman" w:hAnsi="Times New Roman" w:cs="Times New Roman" w:hint="eastAsia"/>
          <w:szCs w:val="21"/>
        </w:rPr>
        <w:t>D</w:t>
      </w:r>
      <w:r w:rsidRPr="00060B3D">
        <w:rPr>
          <w:rFonts w:ascii="Times New Roman" w:hAnsi="Times New Roman" w:cs="Times New Roman"/>
          <w:szCs w:val="21"/>
        </w:rPr>
        <w:t>).</w:t>
      </w:r>
    </w:p>
    <w:p w:rsidR="00962EE2" w:rsidRPr="00060B3D" w:rsidRDefault="00962EE2" w:rsidP="00962EE2">
      <w:pPr>
        <w:spacing w:line="360" w:lineRule="auto"/>
        <w:rPr>
          <w:rFonts w:ascii="Times New Roman" w:hAnsi="Times New Roman" w:cs="Times New Roman"/>
          <w:b/>
          <w:bCs/>
          <w:sz w:val="24"/>
          <w:szCs w:val="24"/>
        </w:rPr>
      </w:pPr>
    </w:p>
    <w:p w:rsidR="00962EE2" w:rsidRPr="00060B3D" w:rsidRDefault="00962EE2" w:rsidP="00962EE2">
      <w:pPr>
        <w:spacing w:line="360" w:lineRule="auto"/>
        <w:rPr>
          <w:rFonts w:ascii="Times New Roman" w:hAnsi="Times New Roman" w:cs="Times New Roman"/>
          <w:b/>
          <w:bCs/>
          <w:sz w:val="24"/>
          <w:szCs w:val="24"/>
        </w:rPr>
      </w:pPr>
      <w:r w:rsidRPr="00060B3D">
        <w:rPr>
          <w:rFonts w:ascii="Times New Roman" w:hAnsi="Times New Roman" w:cs="Times New Roman"/>
          <w:b/>
          <w:bCs/>
          <w:noProof/>
          <w:sz w:val="24"/>
          <w:szCs w:val="24"/>
        </w:rPr>
        <w:lastRenderedPageBreak/>
        <w:drawing>
          <wp:inline distT="0" distB="0" distL="0" distR="0" wp14:anchorId="774092E3" wp14:editId="035012CB">
            <wp:extent cx="5267960" cy="2954655"/>
            <wp:effectExtent l="0" t="0" r="8890" b="0"/>
            <wp:docPr id="93171100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7960" cy="2954655"/>
                    </a:xfrm>
                    <a:prstGeom prst="rect">
                      <a:avLst/>
                    </a:prstGeom>
                    <a:noFill/>
                    <a:ln>
                      <a:noFill/>
                    </a:ln>
                  </pic:spPr>
                </pic:pic>
              </a:graphicData>
            </a:graphic>
          </wp:inline>
        </w:drawing>
      </w:r>
    </w:p>
    <w:p w:rsidR="00962EE2" w:rsidRPr="00060B3D" w:rsidRDefault="00962EE2" w:rsidP="00962EE2">
      <w:pPr>
        <w:spacing w:line="360" w:lineRule="auto"/>
        <w:rPr>
          <w:rFonts w:ascii="Times New Roman" w:hAnsi="Times New Roman" w:cs="Times New Roman"/>
          <w:szCs w:val="21"/>
        </w:rPr>
      </w:pPr>
      <w:r w:rsidRPr="00060B3D">
        <w:rPr>
          <w:rFonts w:ascii="Times New Roman" w:hAnsi="Times New Roman" w:cs="Times New Roman" w:hint="eastAsia"/>
          <w:b/>
          <w:bCs/>
          <w:szCs w:val="21"/>
        </w:rPr>
        <w:t>Figure</w:t>
      </w:r>
      <w:r w:rsidRPr="00060B3D">
        <w:rPr>
          <w:rFonts w:ascii="Times New Roman" w:hAnsi="Times New Roman" w:cs="Times New Roman"/>
          <w:b/>
          <w:bCs/>
          <w:szCs w:val="21"/>
        </w:rPr>
        <w:t xml:space="preserve"> </w:t>
      </w:r>
      <w:r w:rsidRPr="00060B3D">
        <w:rPr>
          <w:rFonts w:ascii="Times New Roman" w:hAnsi="Times New Roman" w:cs="Times New Roman" w:hint="eastAsia"/>
          <w:b/>
          <w:bCs/>
          <w:szCs w:val="21"/>
        </w:rPr>
        <w:t>S2</w:t>
      </w:r>
      <w:r w:rsidRPr="00060B3D">
        <w:rPr>
          <w:rFonts w:ascii="Times New Roman" w:hAnsi="Times New Roman" w:cs="Times New Roman"/>
          <w:b/>
          <w:bCs/>
          <w:szCs w:val="21"/>
        </w:rPr>
        <w:t xml:space="preserve">, related to figure </w:t>
      </w:r>
      <w:r w:rsidRPr="00060B3D">
        <w:rPr>
          <w:rFonts w:ascii="Times New Roman" w:hAnsi="Times New Roman" w:cs="Times New Roman" w:hint="eastAsia"/>
          <w:b/>
          <w:bCs/>
          <w:szCs w:val="21"/>
        </w:rPr>
        <w:t>1</w:t>
      </w:r>
      <w:r w:rsidRPr="00060B3D">
        <w:rPr>
          <w:rFonts w:ascii="Times New Roman" w:hAnsi="Times New Roman" w:cs="Times New Roman"/>
          <w:b/>
          <w:bCs/>
          <w:szCs w:val="21"/>
        </w:rPr>
        <w:t xml:space="preserve">. </w:t>
      </w:r>
      <w:proofErr w:type="spellStart"/>
      <w:r w:rsidRPr="00060B3D">
        <w:rPr>
          <w:rFonts w:ascii="Times New Roman" w:hAnsi="Times New Roman" w:cs="Times New Roman" w:hint="eastAsia"/>
          <w:b/>
          <w:bCs/>
          <w:szCs w:val="21"/>
        </w:rPr>
        <w:t>B</w:t>
      </w:r>
      <w:r w:rsidRPr="00060B3D">
        <w:rPr>
          <w:rFonts w:ascii="Times New Roman" w:hAnsi="Times New Roman" w:cs="Times New Roman"/>
          <w:b/>
          <w:bCs/>
          <w:szCs w:val="21"/>
        </w:rPr>
        <w:t>ioinformatic</w:t>
      </w:r>
      <w:proofErr w:type="spellEnd"/>
      <w:r w:rsidRPr="00060B3D">
        <w:rPr>
          <w:rFonts w:ascii="Times New Roman" w:hAnsi="Times New Roman" w:cs="Times New Roman"/>
          <w:b/>
          <w:bCs/>
          <w:szCs w:val="21"/>
        </w:rPr>
        <w:t xml:space="preserve"> analysis</w:t>
      </w:r>
      <w:r w:rsidRPr="00060B3D">
        <w:rPr>
          <w:rFonts w:ascii="Times New Roman" w:hAnsi="Times New Roman" w:cs="Times New Roman" w:hint="eastAsia"/>
          <w:b/>
          <w:bCs/>
          <w:szCs w:val="21"/>
        </w:rPr>
        <w:t xml:space="preserve"> </w:t>
      </w:r>
      <w:r w:rsidRPr="00060B3D">
        <w:rPr>
          <w:rFonts w:ascii="Times New Roman" w:hAnsi="Times New Roman" w:cs="Times New Roman"/>
          <w:b/>
          <w:bCs/>
          <w:szCs w:val="21"/>
        </w:rPr>
        <w:t xml:space="preserve">of a public </w:t>
      </w:r>
      <w:proofErr w:type="spellStart"/>
      <w:r w:rsidRPr="00060B3D">
        <w:rPr>
          <w:rFonts w:ascii="Times New Roman" w:hAnsi="Times New Roman" w:cs="Times New Roman"/>
          <w:b/>
          <w:bCs/>
          <w:szCs w:val="21"/>
        </w:rPr>
        <w:t>scRNA-seq</w:t>
      </w:r>
      <w:proofErr w:type="spellEnd"/>
      <w:r w:rsidRPr="00060B3D">
        <w:rPr>
          <w:rFonts w:ascii="Times New Roman" w:hAnsi="Times New Roman" w:cs="Times New Roman"/>
          <w:b/>
          <w:bCs/>
          <w:szCs w:val="21"/>
        </w:rPr>
        <w:t xml:space="preserve"> data, GSE155698, GSE202051 from human PDAC tissue, GSE141017 from KPC (</w:t>
      </w:r>
      <w:r w:rsidRPr="00060B3D">
        <w:rPr>
          <w:rStyle w:val="Emphasis"/>
          <w:rFonts w:ascii="Times New Roman" w:hAnsi="Times New Roman" w:cs="Times New Roman"/>
          <w:b/>
          <w:bCs/>
          <w:color w:val="2E2E2E"/>
          <w:szCs w:val="21"/>
        </w:rPr>
        <w:t>LSL-Kras</w:t>
      </w:r>
      <w:r w:rsidRPr="00060B3D">
        <w:rPr>
          <w:rStyle w:val="Emphasis"/>
          <w:rFonts w:ascii="Times New Roman" w:hAnsi="Times New Roman" w:cs="Times New Roman"/>
          <w:b/>
          <w:bCs/>
          <w:color w:val="2E2E2E"/>
          <w:szCs w:val="21"/>
          <w:vertAlign w:val="superscript"/>
        </w:rPr>
        <w:t>G12D/+</w:t>
      </w:r>
      <w:r w:rsidRPr="00060B3D">
        <w:rPr>
          <w:rFonts w:ascii="Times New Roman" w:hAnsi="Times New Roman" w:cs="Times New Roman"/>
          <w:b/>
          <w:bCs/>
          <w:color w:val="2E2E2E"/>
          <w:szCs w:val="21"/>
        </w:rPr>
        <w:t>; </w:t>
      </w:r>
      <w:r w:rsidRPr="00060B3D">
        <w:rPr>
          <w:rStyle w:val="Emphasis"/>
          <w:rFonts w:ascii="Times New Roman" w:hAnsi="Times New Roman" w:cs="Times New Roman"/>
          <w:b/>
          <w:bCs/>
          <w:color w:val="2E2E2E"/>
          <w:szCs w:val="21"/>
        </w:rPr>
        <w:t>Trp53</w:t>
      </w:r>
      <w:r w:rsidRPr="00060B3D">
        <w:rPr>
          <w:rStyle w:val="Emphasis"/>
          <w:rFonts w:ascii="Times New Roman" w:hAnsi="Times New Roman" w:cs="Times New Roman"/>
          <w:b/>
          <w:bCs/>
          <w:color w:val="2E2E2E"/>
          <w:szCs w:val="21"/>
          <w:vertAlign w:val="superscript"/>
        </w:rPr>
        <w:t>fl/+</w:t>
      </w:r>
      <w:r w:rsidRPr="00060B3D">
        <w:rPr>
          <w:rFonts w:ascii="Times New Roman" w:hAnsi="Times New Roman" w:cs="Times New Roman"/>
          <w:b/>
          <w:bCs/>
          <w:color w:val="2E2E2E"/>
          <w:szCs w:val="21"/>
        </w:rPr>
        <w:t>; </w:t>
      </w:r>
      <w:r w:rsidRPr="00060B3D">
        <w:rPr>
          <w:rStyle w:val="Emphasis"/>
          <w:rFonts w:ascii="Times New Roman" w:hAnsi="Times New Roman" w:cs="Times New Roman"/>
          <w:b/>
          <w:bCs/>
          <w:color w:val="2E2E2E"/>
          <w:szCs w:val="21"/>
        </w:rPr>
        <w:t>Pdx1-Cre</w:t>
      </w:r>
      <w:r w:rsidRPr="00060B3D">
        <w:rPr>
          <w:rFonts w:ascii="Times New Roman" w:hAnsi="Times New Roman" w:cs="Times New Roman"/>
          <w:b/>
          <w:bCs/>
          <w:szCs w:val="21"/>
        </w:rPr>
        <w:t xml:space="preserve">) mice. </w:t>
      </w:r>
      <w:r w:rsidRPr="00060B3D">
        <w:rPr>
          <w:rFonts w:ascii="Times New Roman" w:hAnsi="Times New Roman" w:cs="Times New Roman"/>
          <w:szCs w:val="21"/>
        </w:rPr>
        <w:t>(A) UMAP representation of different subgroups generated from the GSE155698 dataset; the expression levels of REG3A in each subgroup were plotted onto the UMAP. (B) UMAP representation of different subgroups generated from the GSE202051 dataset; the expression levels of REG3A in each subgroup were plotted onto the UMAP. (C) The UMAP representation of different subgroups of acinar cells in GSE141017; the expression levels of REG3A in each subgroup were plotted onto the UMAP. (D) The different clusters of acinar cells in GSE141017. (E) The CNV scores in</w:t>
      </w:r>
      <w:r w:rsidRPr="00060B3D">
        <w:rPr>
          <w:szCs w:val="21"/>
        </w:rPr>
        <w:t xml:space="preserve"> </w:t>
      </w:r>
      <w:r w:rsidRPr="00060B3D">
        <w:rPr>
          <w:rFonts w:ascii="Times New Roman" w:hAnsi="Times New Roman" w:cs="Times New Roman"/>
          <w:szCs w:val="21"/>
        </w:rPr>
        <w:t xml:space="preserve">the different clusters of acinar cells in (D). (F) The expression levels of </w:t>
      </w:r>
      <w:r w:rsidRPr="00060B3D">
        <w:rPr>
          <w:rFonts w:ascii="Times New Roman" w:hAnsi="Times New Roman" w:cs="Times New Roman"/>
          <w:i/>
          <w:iCs/>
          <w:szCs w:val="21"/>
        </w:rPr>
        <w:t>Reg3a</w:t>
      </w:r>
      <w:r w:rsidRPr="00060B3D">
        <w:rPr>
          <w:rFonts w:ascii="Times New Roman" w:hAnsi="Times New Roman" w:cs="Times New Roman"/>
          <w:szCs w:val="21"/>
        </w:rPr>
        <w:t xml:space="preserve"> in each subgroup were plotted onto the UMAP. (G) UMAP representation of ductal and acinar cells in GSE141017. (H) Pseudo-time of acinar and ductal cells from GSE141017 with abnormal gene expression profiles and malignant ductal cells inferred by slingshot trajectory. </w:t>
      </w:r>
      <w:proofErr w:type="gramStart"/>
      <w:r w:rsidRPr="00060B3D">
        <w:rPr>
          <w:rFonts w:ascii="Times New Roman" w:hAnsi="Times New Roman" w:cs="Times New Roman"/>
          <w:szCs w:val="21"/>
        </w:rPr>
        <w:t>(I) Pseudo-time of acinar and ductal cells from GSE141017 inferred by monocle2.</w:t>
      </w:r>
      <w:proofErr w:type="gramEnd"/>
    </w:p>
    <w:p w:rsidR="00962EE2" w:rsidRDefault="00962EE2" w:rsidP="00962EE2">
      <w:pPr>
        <w:spacing w:line="360" w:lineRule="auto"/>
        <w:rPr>
          <w:rFonts w:ascii="Times New Roman" w:hAnsi="Times New Roman" w:cs="Times New Roman"/>
          <w:sz w:val="24"/>
          <w:szCs w:val="24"/>
        </w:rPr>
      </w:pPr>
    </w:p>
    <w:p w:rsidR="00962EE2" w:rsidRDefault="00962EE2" w:rsidP="00962EE2">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1EDA0D5" wp14:editId="043FCFDF">
            <wp:extent cx="2800350" cy="1866900"/>
            <wp:effectExtent l="0" t="0" r="0" b="0"/>
            <wp:docPr id="6773616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2093" cy="1868062"/>
                    </a:xfrm>
                    <a:prstGeom prst="rect">
                      <a:avLst/>
                    </a:prstGeom>
                    <a:noFill/>
                    <a:ln>
                      <a:noFill/>
                    </a:ln>
                  </pic:spPr>
                </pic:pic>
              </a:graphicData>
            </a:graphic>
          </wp:inline>
        </w:drawing>
      </w:r>
    </w:p>
    <w:p w:rsidR="00962EE2" w:rsidRDefault="00962EE2" w:rsidP="00962EE2">
      <w:pPr>
        <w:spacing w:line="360" w:lineRule="auto"/>
        <w:rPr>
          <w:rFonts w:ascii="Times New Roman" w:hAnsi="Times New Roman" w:cs="Times New Roman"/>
          <w:sz w:val="24"/>
          <w:szCs w:val="24"/>
        </w:rPr>
      </w:pPr>
      <w:r w:rsidRPr="00060B3D">
        <w:rPr>
          <w:rFonts w:ascii="Times New Roman" w:hAnsi="Times New Roman" w:cs="Times New Roman" w:hint="eastAsia"/>
          <w:b/>
          <w:bCs/>
          <w:szCs w:val="21"/>
        </w:rPr>
        <w:t>Figure</w:t>
      </w:r>
      <w:r w:rsidRPr="00060B3D">
        <w:rPr>
          <w:rFonts w:ascii="Times New Roman" w:hAnsi="Times New Roman" w:cs="Times New Roman"/>
          <w:b/>
          <w:bCs/>
          <w:szCs w:val="21"/>
        </w:rPr>
        <w:t xml:space="preserve"> </w:t>
      </w:r>
      <w:r w:rsidRPr="00060B3D">
        <w:rPr>
          <w:rFonts w:ascii="Times New Roman" w:hAnsi="Times New Roman" w:cs="Times New Roman" w:hint="eastAsia"/>
          <w:b/>
          <w:bCs/>
          <w:szCs w:val="21"/>
        </w:rPr>
        <w:t>S</w:t>
      </w:r>
      <w:r>
        <w:rPr>
          <w:rFonts w:ascii="Times New Roman" w:hAnsi="Times New Roman" w:cs="Times New Roman" w:hint="eastAsia"/>
          <w:b/>
          <w:bCs/>
          <w:szCs w:val="21"/>
        </w:rPr>
        <w:t>3</w:t>
      </w:r>
      <w:r w:rsidRPr="00060B3D">
        <w:rPr>
          <w:rFonts w:ascii="Times New Roman" w:hAnsi="Times New Roman" w:cs="Times New Roman"/>
          <w:b/>
          <w:bCs/>
          <w:szCs w:val="21"/>
        </w:rPr>
        <w:t xml:space="preserve">, related to figure </w:t>
      </w:r>
      <w:r>
        <w:rPr>
          <w:rFonts w:ascii="Times New Roman" w:hAnsi="Times New Roman" w:cs="Times New Roman" w:hint="eastAsia"/>
          <w:b/>
          <w:bCs/>
          <w:szCs w:val="21"/>
        </w:rPr>
        <w:t>2</w:t>
      </w:r>
      <w:r w:rsidRPr="00060B3D">
        <w:rPr>
          <w:rFonts w:ascii="Times New Roman" w:hAnsi="Times New Roman" w:cs="Times New Roman"/>
          <w:b/>
          <w:bCs/>
          <w:szCs w:val="21"/>
        </w:rPr>
        <w:t>.</w:t>
      </w:r>
      <w:r>
        <w:rPr>
          <w:rFonts w:ascii="Times New Roman" w:hAnsi="Times New Roman" w:cs="Times New Roman" w:hint="eastAsia"/>
          <w:b/>
          <w:bCs/>
          <w:szCs w:val="21"/>
        </w:rPr>
        <w:t xml:space="preserve"> </w:t>
      </w:r>
      <w:proofErr w:type="gramStart"/>
      <w:r>
        <w:rPr>
          <w:rFonts w:ascii="Times New Roman" w:hAnsi="Times New Roman" w:cs="Times New Roman" w:hint="eastAsia"/>
          <w:b/>
          <w:bCs/>
          <w:szCs w:val="21"/>
        </w:rPr>
        <w:t>Integrated optical density (IOD) analysis of western blot in figure 2.</w:t>
      </w:r>
      <w:proofErr w:type="gramEnd"/>
      <w:r>
        <w:rPr>
          <w:rFonts w:ascii="Times New Roman" w:hAnsi="Times New Roman" w:cs="Times New Roman" w:hint="eastAsia"/>
          <w:b/>
          <w:bCs/>
          <w:szCs w:val="21"/>
        </w:rPr>
        <w:t xml:space="preserve"> </w:t>
      </w:r>
      <w:r w:rsidRPr="00FD2BD1">
        <w:rPr>
          <w:rFonts w:ascii="Times New Roman" w:hAnsi="Times New Roman" w:cs="Times New Roman" w:hint="eastAsia"/>
          <w:szCs w:val="21"/>
        </w:rPr>
        <w:t xml:space="preserve">(A) </w:t>
      </w:r>
      <w:r>
        <w:rPr>
          <w:rFonts w:ascii="Times New Roman" w:hAnsi="Times New Roman" w:cs="Times New Roman" w:hint="eastAsia"/>
          <w:szCs w:val="21"/>
        </w:rPr>
        <w:t xml:space="preserve">The </w:t>
      </w:r>
      <w:r w:rsidRPr="00FD2BD1">
        <w:rPr>
          <w:rFonts w:ascii="Times New Roman" w:hAnsi="Times New Roman" w:cs="Times New Roman" w:hint="eastAsia"/>
          <w:szCs w:val="21"/>
        </w:rPr>
        <w:t xml:space="preserve">IOD </w:t>
      </w:r>
      <w:r>
        <w:rPr>
          <w:rFonts w:ascii="Times New Roman" w:hAnsi="Times New Roman" w:cs="Times New Roman" w:hint="eastAsia"/>
          <w:szCs w:val="21"/>
        </w:rPr>
        <w:t xml:space="preserve">of each band in the independent blot was </w:t>
      </w:r>
      <w:r w:rsidRPr="00FD2BD1">
        <w:rPr>
          <w:rFonts w:ascii="Times New Roman" w:hAnsi="Times New Roman" w:cs="Times New Roman" w:hint="eastAsia"/>
          <w:szCs w:val="21"/>
        </w:rPr>
        <w:t>analy</w:t>
      </w:r>
      <w:r>
        <w:rPr>
          <w:rFonts w:ascii="Times New Roman" w:hAnsi="Times New Roman" w:cs="Times New Roman" w:hint="eastAsia"/>
          <w:szCs w:val="21"/>
        </w:rPr>
        <w:t>zed</w:t>
      </w:r>
      <w:r w:rsidRPr="00FD2BD1">
        <w:rPr>
          <w:rFonts w:ascii="Times New Roman" w:hAnsi="Times New Roman" w:cs="Times New Roman" w:hint="eastAsia"/>
          <w:szCs w:val="21"/>
        </w:rPr>
        <w:t xml:space="preserve"> </w:t>
      </w:r>
      <w:r>
        <w:rPr>
          <w:rFonts w:ascii="Times New Roman" w:hAnsi="Times New Roman" w:cs="Times New Roman" w:hint="eastAsia"/>
          <w:szCs w:val="21"/>
        </w:rPr>
        <w:t>in</w:t>
      </w:r>
      <w:r w:rsidRPr="00FD2BD1">
        <w:rPr>
          <w:rFonts w:ascii="Times New Roman" w:hAnsi="Times New Roman" w:cs="Times New Roman" w:hint="eastAsia"/>
          <w:szCs w:val="21"/>
        </w:rPr>
        <w:t xml:space="preserve"> figure 2A, (B) figure 2B.</w:t>
      </w:r>
      <w:r>
        <w:rPr>
          <w:rFonts w:ascii="Times New Roman" w:hAnsi="Times New Roman" w:cs="Times New Roman" w:hint="eastAsia"/>
          <w:b/>
          <w:bCs/>
          <w:szCs w:val="21"/>
        </w:rPr>
        <w:t xml:space="preserve"> </w:t>
      </w:r>
      <w:r w:rsidRPr="00060B3D">
        <w:rPr>
          <w:rFonts w:ascii="Times New Roman" w:hAnsi="Times New Roman" w:cs="Times New Roman"/>
          <w:szCs w:val="21"/>
        </w:rPr>
        <w:t>All blots were repeated for at least 3 times, tubulin was used as internal reference</w:t>
      </w:r>
      <w:r w:rsidRPr="00C35AA4">
        <w:rPr>
          <w:rFonts w:ascii="Times New Roman" w:hAnsi="Times New Roman" w:cs="Times New Roman"/>
          <w:szCs w:val="21"/>
        </w:rPr>
        <w:t xml:space="preserve">; </w:t>
      </w:r>
      <w:r>
        <w:rPr>
          <w:rFonts w:ascii="Times New Roman" w:hAnsi="Times New Roman" w:cs="Times New Roman" w:hint="eastAsia"/>
          <w:szCs w:val="21"/>
        </w:rPr>
        <w:t xml:space="preserve">*p&lt;0.05, </w:t>
      </w:r>
      <w:r w:rsidRPr="00C35AA4">
        <w:rPr>
          <w:rFonts w:ascii="Times New Roman" w:hAnsi="Times New Roman" w:cs="Times New Roman"/>
          <w:szCs w:val="21"/>
        </w:rPr>
        <w:t xml:space="preserve">**p&lt;0.01, ***p&lt;0.001, </w:t>
      </w:r>
      <w:r>
        <w:rPr>
          <w:rFonts w:ascii="Times New Roman" w:hAnsi="Times New Roman" w:cs="Times New Roman" w:hint="eastAsia"/>
          <w:szCs w:val="21"/>
        </w:rPr>
        <w:t>compared to control group</w:t>
      </w:r>
      <w:r w:rsidRPr="00C35AA4">
        <w:rPr>
          <w:rFonts w:ascii="Times New Roman" w:hAnsi="Times New Roman" w:cs="Times New Roman"/>
          <w:szCs w:val="21"/>
        </w:rPr>
        <w:t>, n=3</w:t>
      </w:r>
      <w:r w:rsidRPr="00060B3D">
        <w:rPr>
          <w:rFonts w:ascii="Times New Roman" w:hAnsi="Times New Roman" w:cs="Times New Roman"/>
          <w:szCs w:val="21"/>
        </w:rPr>
        <w:t>.</w:t>
      </w:r>
    </w:p>
    <w:p w:rsidR="00962EE2" w:rsidRPr="00C35AA4" w:rsidRDefault="00962EE2" w:rsidP="00962EE2">
      <w:pPr>
        <w:spacing w:line="360" w:lineRule="auto"/>
        <w:rPr>
          <w:rFonts w:ascii="Times New Roman" w:hAnsi="Times New Roman" w:cs="Times New Roman"/>
          <w:sz w:val="24"/>
          <w:szCs w:val="24"/>
        </w:rPr>
      </w:pPr>
    </w:p>
    <w:p w:rsidR="00962EE2" w:rsidRPr="00060B3D" w:rsidRDefault="00962EE2" w:rsidP="00962EE2">
      <w:pPr>
        <w:spacing w:line="36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1F1642E1" wp14:editId="3410734D">
            <wp:extent cx="5267325" cy="5743575"/>
            <wp:effectExtent l="0" t="0" r="9525" b="9525"/>
            <wp:docPr id="23326316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7325" cy="5743575"/>
                    </a:xfrm>
                    <a:prstGeom prst="rect">
                      <a:avLst/>
                    </a:prstGeom>
                    <a:noFill/>
                    <a:ln>
                      <a:noFill/>
                    </a:ln>
                  </pic:spPr>
                </pic:pic>
              </a:graphicData>
            </a:graphic>
          </wp:inline>
        </w:drawing>
      </w:r>
    </w:p>
    <w:p w:rsidR="00962EE2" w:rsidRPr="00060B3D" w:rsidRDefault="00962EE2" w:rsidP="00962EE2">
      <w:pPr>
        <w:spacing w:line="360" w:lineRule="auto"/>
        <w:rPr>
          <w:rFonts w:ascii="Times New Roman" w:hAnsi="Times New Roman" w:cs="Times New Roman"/>
          <w:szCs w:val="21"/>
        </w:rPr>
      </w:pPr>
      <w:r w:rsidRPr="00060B3D">
        <w:rPr>
          <w:rFonts w:ascii="Times New Roman" w:hAnsi="Times New Roman" w:cs="Times New Roman" w:hint="eastAsia"/>
          <w:b/>
          <w:bCs/>
          <w:szCs w:val="21"/>
        </w:rPr>
        <w:t>Figure</w:t>
      </w:r>
      <w:r w:rsidRPr="00060B3D">
        <w:rPr>
          <w:rFonts w:ascii="Times New Roman" w:hAnsi="Times New Roman" w:cs="Times New Roman"/>
          <w:b/>
          <w:bCs/>
          <w:szCs w:val="21"/>
        </w:rPr>
        <w:t xml:space="preserve"> </w:t>
      </w:r>
      <w:r w:rsidRPr="00060B3D">
        <w:rPr>
          <w:rFonts w:ascii="Times New Roman" w:hAnsi="Times New Roman" w:cs="Times New Roman" w:hint="eastAsia"/>
          <w:b/>
          <w:bCs/>
          <w:szCs w:val="21"/>
        </w:rPr>
        <w:t>S</w:t>
      </w:r>
      <w:r>
        <w:rPr>
          <w:rFonts w:ascii="Times New Roman" w:hAnsi="Times New Roman" w:cs="Times New Roman" w:hint="eastAsia"/>
          <w:b/>
          <w:bCs/>
          <w:szCs w:val="21"/>
        </w:rPr>
        <w:t>4</w:t>
      </w:r>
      <w:r w:rsidRPr="00060B3D">
        <w:rPr>
          <w:rFonts w:ascii="Times New Roman" w:hAnsi="Times New Roman" w:cs="Times New Roman"/>
          <w:b/>
          <w:bCs/>
          <w:szCs w:val="21"/>
        </w:rPr>
        <w:t xml:space="preserve">, related to figure </w:t>
      </w:r>
      <w:r w:rsidRPr="00060B3D">
        <w:rPr>
          <w:rFonts w:ascii="Times New Roman" w:hAnsi="Times New Roman" w:cs="Times New Roman" w:hint="eastAsia"/>
          <w:b/>
          <w:bCs/>
          <w:szCs w:val="21"/>
        </w:rPr>
        <w:t>2</w:t>
      </w:r>
      <w:r w:rsidRPr="00060B3D">
        <w:rPr>
          <w:rFonts w:ascii="Times New Roman" w:hAnsi="Times New Roman" w:cs="Times New Roman"/>
          <w:b/>
          <w:bCs/>
          <w:szCs w:val="21"/>
        </w:rPr>
        <w:t xml:space="preserve">. REG3A promotes PDAC tumor growth in vitro and in vivo. </w:t>
      </w:r>
      <w:r w:rsidRPr="00060B3D">
        <w:rPr>
          <w:rFonts w:ascii="Times New Roman" w:hAnsi="Times New Roman" w:cs="Times New Roman"/>
          <w:szCs w:val="21"/>
        </w:rPr>
        <w:t>(A) The AsPC-1, BxPC-3, or SW1990 cells were infected with adenovirus overexpressed REG3A (AdREG3A) or vector (</w:t>
      </w:r>
      <w:proofErr w:type="spellStart"/>
      <w:r w:rsidRPr="00060B3D">
        <w:rPr>
          <w:rFonts w:ascii="Times New Roman" w:hAnsi="Times New Roman" w:cs="Times New Roman"/>
          <w:szCs w:val="21"/>
        </w:rPr>
        <w:t>A</w:t>
      </w:r>
      <w:r w:rsidRPr="00060B3D">
        <w:rPr>
          <w:rFonts w:ascii="Times New Roman" w:hAnsi="Times New Roman" w:cs="Times New Roman" w:hint="eastAsia"/>
          <w:szCs w:val="21"/>
        </w:rPr>
        <w:t>d</w:t>
      </w:r>
      <w:r w:rsidRPr="00060B3D">
        <w:rPr>
          <w:rFonts w:ascii="Times New Roman" w:hAnsi="Times New Roman" w:cs="Times New Roman"/>
          <w:szCs w:val="21"/>
        </w:rPr>
        <w:t>Vec</w:t>
      </w:r>
      <w:proofErr w:type="spellEnd"/>
      <w:r w:rsidRPr="00060B3D">
        <w:rPr>
          <w:rFonts w:ascii="Times New Roman" w:hAnsi="Times New Roman" w:cs="Times New Roman"/>
          <w:szCs w:val="21"/>
        </w:rPr>
        <w:t xml:space="preserve">), then the expression of REG3A was detected by western blot. </w:t>
      </w:r>
      <w:r>
        <w:rPr>
          <w:rFonts w:ascii="Times New Roman" w:hAnsi="Times New Roman" w:cs="Times New Roman" w:hint="eastAsia"/>
          <w:szCs w:val="21"/>
        </w:rPr>
        <w:t xml:space="preserve">(B) </w:t>
      </w:r>
      <w:r w:rsidRPr="00060B3D">
        <w:rPr>
          <w:rFonts w:ascii="Times New Roman" w:hAnsi="Times New Roman" w:cs="Times New Roman"/>
          <w:szCs w:val="21"/>
        </w:rPr>
        <w:t>All blots were repeated for at least 3 times, tubulin was used as internal reference</w:t>
      </w:r>
      <w:r w:rsidRPr="00C35AA4">
        <w:rPr>
          <w:rFonts w:ascii="Times New Roman" w:hAnsi="Times New Roman" w:cs="Times New Roman"/>
          <w:szCs w:val="21"/>
        </w:rPr>
        <w:t>; the integrated optical density (IOD) of each band in the independent blot was analyzed (</w:t>
      </w:r>
      <w:r>
        <w:rPr>
          <w:rFonts w:ascii="Times New Roman" w:hAnsi="Times New Roman" w:cs="Times New Roman" w:hint="eastAsia"/>
          <w:szCs w:val="21"/>
        </w:rPr>
        <w:t xml:space="preserve">*p&lt;0.05, </w:t>
      </w:r>
      <w:r w:rsidRPr="00C35AA4">
        <w:rPr>
          <w:rFonts w:ascii="Times New Roman" w:hAnsi="Times New Roman" w:cs="Times New Roman"/>
          <w:szCs w:val="21"/>
        </w:rPr>
        <w:t xml:space="preserve">**p&lt;0.01, ***p&lt;0.001, </w:t>
      </w:r>
      <w:r>
        <w:rPr>
          <w:rFonts w:ascii="Times New Roman" w:hAnsi="Times New Roman" w:cs="Times New Roman" w:hint="eastAsia"/>
          <w:szCs w:val="21"/>
        </w:rPr>
        <w:t>compared to control group</w:t>
      </w:r>
      <w:r w:rsidRPr="00C35AA4">
        <w:rPr>
          <w:rFonts w:ascii="Times New Roman" w:hAnsi="Times New Roman" w:cs="Times New Roman"/>
          <w:szCs w:val="21"/>
        </w:rPr>
        <w:t>, n=3)</w:t>
      </w:r>
      <w:r w:rsidRPr="00060B3D">
        <w:rPr>
          <w:rFonts w:ascii="Times New Roman" w:hAnsi="Times New Roman" w:cs="Times New Roman"/>
          <w:szCs w:val="21"/>
        </w:rPr>
        <w:t>. (</w:t>
      </w:r>
      <w:r>
        <w:rPr>
          <w:rFonts w:ascii="Times New Roman" w:hAnsi="Times New Roman" w:cs="Times New Roman" w:hint="eastAsia"/>
          <w:szCs w:val="21"/>
        </w:rPr>
        <w:t>C</w:t>
      </w:r>
      <w:r w:rsidRPr="00060B3D">
        <w:rPr>
          <w:rFonts w:ascii="Times New Roman" w:hAnsi="Times New Roman" w:cs="Times New Roman"/>
          <w:szCs w:val="21"/>
        </w:rPr>
        <w:t>) At different times a</w:t>
      </w:r>
      <w:r w:rsidRPr="00060B3D">
        <w:rPr>
          <w:rFonts w:ascii="Times New Roman" w:hAnsi="Times New Roman" w:cs="Times New Roman" w:hint="eastAsia"/>
          <w:szCs w:val="21"/>
        </w:rPr>
        <w:t>f</w:t>
      </w:r>
      <w:r w:rsidRPr="00060B3D">
        <w:rPr>
          <w:rFonts w:ascii="Times New Roman" w:hAnsi="Times New Roman" w:cs="Times New Roman"/>
          <w:szCs w:val="21"/>
        </w:rPr>
        <w:t>ter infection, the cell viability of AsPC-1 cells was measured. (</w:t>
      </w:r>
      <w:r>
        <w:rPr>
          <w:rFonts w:ascii="Times New Roman" w:hAnsi="Times New Roman" w:cs="Times New Roman" w:hint="eastAsia"/>
          <w:szCs w:val="21"/>
        </w:rPr>
        <w:t>D</w:t>
      </w:r>
      <w:r w:rsidRPr="00060B3D">
        <w:rPr>
          <w:rFonts w:ascii="Times New Roman" w:hAnsi="Times New Roman" w:cs="Times New Roman"/>
          <w:szCs w:val="21"/>
        </w:rPr>
        <w:t xml:space="preserve">) After infection with AdREG3A or </w:t>
      </w:r>
      <w:proofErr w:type="spellStart"/>
      <w:r w:rsidRPr="00060B3D">
        <w:rPr>
          <w:rFonts w:ascii="Times New Roman" w:hAnsi="Times New Roman" w:cs="Times New Roman"/>
          <w:szCs w:val="21"/>
        </w:rPr>
        <w:t>AdVec</w:t>
      </w:r>
      <w:proofErr w:type="spellEnd"/>
      <w:r w:rsidRPr="00060B3D">
        <w:rPr>
          <w:rFonts w:ascii="Times New Roman" w:hAnsi="Times New Roman" w:cs="Times New Roman"/>
          <w:szCs w:val="21"/>
        </w:rPr>
        <w:t xml:space="preserve"> for 1 week, AsPC-1 cell colonies were stained with crystal violet, and the colony numbers were counted. (</w:t>
      </w:r>
      <w:r>
        <w:rPr>
          <w:rFonts w:ascii="Times New Roman" w:hAnsi="Times New Roman" w:cs="Times New Roman" w:hint="eastAsia"/>
          <w:szCs w:val="21"/>
        </w:rPr>
        <w:t>E</w:t>
      </w:r>
      <w:r w:rsidRPr="00060B3D">
        <w:rPr>
          <w:rFonts w:ascii="Times New Roman" w:hAnsi="Times New Roman" w:cs="Times New Roman"/>
          <w:szCs w:val="21"/>
        </w:rPr>
        <w:t xml:space="preserve">) After infection with AdREG3A or </w:t>
      </w:r>
      <w:proofErr w:type="spellStart"/>
      <w:r w:rsidRPr="00060B3D">
        <w:rPr>
          <w:rFonts w:ascii="Times New Roman" w:hAnsi="Times New Roman" w:cs="Times New Roman"/>
          <w:szCs w:val="21"/>
        </w:rPr>
        <w:lastRenderedPageBreak/>
        <w:t>AdVec</w:t>
      </w:r>
      <w:proofErr w:type="spellEnd"/>
      <w:r w:rsidRPr="00060B3D">
        <w:rPr>
          <w:rFonts w:ascii="Times New Roman" w:hAnsi="Times New Roman" w:cs="Times New Roman"/>
          <w:szCs w:val="21"/>
        </w:rPr>
        <w:t xml:space="preserve"> for 48 h, </w:t>
      </w:r>
      <w:proofErr w:type="spellStart"/>
      <w:r w:rsidRPr="00060B3D">
        <w:rPr>
          <w:rFonts w:ascii="Times New Roman" w:hAnsi="Times New Roman" w:cs="Times New Roman"/>
          <w:szCs w:val="21"/>
        </w:rPr>
        <w:t>EdU</w:t>
      </w:r>
      <w:proofErr w:type="spellEnd"/>
      <w:r w:rsidRPr="00060B3D">
        <w:rPr>
          <w:rFonts w:ascii="Times New Roman" w:hAnsi="Times New Roman" w:cs="Times New Roman"/>
          <w:szCs w:val="21"/>
        </w:rPr>
        <w:t xml:space="preserve"> staining was performed in AsPC-1 cells to assess the proliferative ratio in the different groups. </w:t>
      </w:r>
      <w:r w:rsidRPr="00060B3D">
        <w:rPr>
          <w:rFonts w:ascii="Times New Roman" w:hAnsi="Times New Roman" w:cs="Times New Roman" w:hint="eastAsia"/>
          <w:szCs w:val="21"/>
        </w:rPr>
        <w:t>(</w:t>
      </w:r>
      <w:r>
        <w:rPr>
          <w:rFonts w:ascii="Times New Roman" w:hAnsi="Times New Roman" w:cs="Times New Roman" w:hint="eastAsia"/>
          <w:szCs w:val="21"/>
        </w:rPr>
        <w:t>F</w:t>
      </w:r>
      <w:r w:rsidRPr="00060B3D">
        <w:rPr>
          <w:rFonts w:ascii="Times New Roman" w:hAnsi="Times New Roman" w:cs="Times New Roman" w:hint="eastAsia"/>
          <w:szCs w:val="21"/>
        </w:rPr>
        <w:t xml:space="preserve">) After infection with AdREG3A or </w:t>
      </w:r>
      <w:proofErr w:type="spellStart"/>
      <w:r w:rsidRPr="00060B3D">
        <w:rPr>
          <w:rFonts w:ascii="Times New Roman" w:hAnsi="Times New Roman" w:cs="Times New Roman" w:hint="eastAsia"/>
          <w:szCs w:val="21"/>
        </w:rPr>
        <w:t>AdVec</w:t>
      </w:r>
      <w:proofErr w:type="spellEnd"/>
      <w:r w:rsidRPr="00060B3D">
        <w:rPr>
          <w:rFonts w:ascii="Times New Roman" w:hAnsi="Times New Roman" w:cs="Times New Roman" w:hint="eastAsia"/>
          <w:szCs w:val="21"/>
        </w:rPr>
        <w:t xml:space="preserve"> for 48 h, </w:t>
      </w:r>
      <w:proofErr w:type="spellStart"/>
      <w:r w:rsidRPr="00060B3D">
        <w:rPr>
          <w:rFonts w:ascii="Times New Roman" w:hAnsi="Times New Roman" w:cs="Times New Roman" w:hint="eastAsia"/>
          <w:szCs w:val="21"/>
        </w:rPr>
        <w:t>transwell</w:t>
      </w:r>
      <w:proofErr w:type="spellEnd"/>
      <w:r w:rsidRPr="00060B3D">
        <w:rPr>
          <w:rFonts w:ascii="Times New Roman" w:hAnsi="Times New Roman" w:cs="Times New Roman" w:hint="eastAsia"/>
          <w:szCs w:val="21"/>
        </w:rPr>
        <w:t xml:space="preserve"> assay was performed to measure cell invasion. *</w:t>
      </w:r>
      <w:r w:rsidRPr="00060B3D">
        <w:rPr>
          <w:rFonts w:ascii="Times New Roman" w:hAnsi="Times New Roman" w:cs="Times New Roman"/>
          <w:szCs w:val="21"/>
        </w:rPr>
        <w:t>**p&lt;0.001</w:t>
      </w:r>
      <w:r w:rsidRPr="00060B3D">
        <w:rPr>
          <w:rFonts w:ascii="Times New Roman" w:hAnsi="Times New Roman" w:cs="Times New Roman" w:hint="eastAsia"/>
          <w:szCs w:val="21"/>
        </w:rPr>
        <w:t xml:space="preserve"> compared to the Control group</w:t>
      </w:r>
      <w:r w:rsidRPr="00060B3D">
        <w:rPr>
          <w:rFonts w:ascii="Times New Roman" w:hAnsi="Times New Roman" w:cs="Times New Roman"/>
          <w:szCs w:val="21"/>
        </w:rPr>
        <w:t>, n=5. (</w:t>
      </w:r>
      <w:r>
        <w:rPr>
          <w:rFonts w:ascii="Times New Roman" w:hAnsi="Times New Roman" w:cs="Times New Roman" w:hint="eastAsia"/>
          <w:szCs w:val="21"/>
        </w:rPr>
        <w:t>G</w:t>
      </w:r>
      <w:r w:rsidRPr="00060B3D">
        <w:rPr>
          <w:rFonts w:ascii="Times New Roman" w:hAnsi="Times New Roman" w:cs="Times New Roman"/>
          <w:szCs w:val="21"/>
        </w:rPr>
        <w:t>) Photograph of AsPC-1 xenograft tumors at 4 weeks after cell injection. The in vivo tumor volume after AsPC-1 cell injection</w:t>
      </w:r>
      <w:r w:rsidRPr="00060B3D">
        <w:rPr>
          <w:rFonts w:ascii="Times New Roman" w:hAnsi="Times New Roman" w:cs="Times New Roman" w:hint="eastAsia"/>
          <w:szCs w:val="21"/>
        </w:rPr>
        <w:t xml:space="preserve"> was recorded. *p&lt;0.05, ***p&lt;0.001, n=5</w:t>
      </w:r>
      <w:r w:rsidRPr="00060B3D">
        <w:rPr>
          <w:rFonts w:ascii="Times New Roman" w:hAnsi="Times New Roman" w:cs="Times New Roman"/>
          <w:szCs w:val="21"/>
        </w:rPr>
        <w:t xml:space="preserve">. </w:t>
      </w:r>
      <w:r w:rsidRPr="00060B3D">
        <w:rPr>
          <w:rFonts w:ascii="Times New Roman" w:hAnsi="Times New Roman" w:cs="Times New Roman" w:hint="eastAsia"/>
          <w:szCs w:val="21"/>
        </w:rPr>
        <w:t>(</w:t>
      </w:r>
      <w:r>
        <w:rPr>
          <w:rFonts w:ascii="Times New Roman" w:hAnsi="Times New Roman" w:cs="Times New Roman" w:hint="eastAsia"/>
          <w:szCs w:val="21"/>
        </w:rPr>
        <w:t>H</w:t>
      </w:r>
      <w:r w:rsidRPr="00060B3D">
        <w:rPr>
          <w:rFonts w:ascii="Times New Roman" w:hAnsi="Times New Roman" w:cs="Times New Roman" w:hint="eastAsia"/>
          <w:szCs w:val="21"/>
        </w:rPr>
        <w:t>)</w:t>
      </w:r>
      <w:r w:rsidRPr="00060B3D">
        <w:rPr>
          <w:rFonts w:ascii="Times New Roman" w:hAnsi="Times New Roman" w:cs="Times New Roman"/>
          <w:szCs w:val="21"/>
        </w:rPr>
        <w:t xml:space="preserve"> AsPC-1 cells were treated with different concentration of recombinant human REG3A (rhREG3A) for different times, the cell viability was detected</w:t>
      </w:r>
      <w:r w:rsidRPr="00060B3D">
        <w:rPr>
          <w:rFonts w:ascii="Times New Roman" w:hAnsi="Times New Roman" w:cs="Times New Roman" w:hint="eastAsia"/>
          <w:szCs w:val="21"/>
        </w:rPr>
        <w:t>. (</w:t>
      </w:r>
      <w:r>
        <w:rPr>
          <w:rFonts w:ascii="Times New Roman" w:hAnsi="Times New Roman" w:cs="Times New Roman" w:hint="eastAsia"/>
          <w:szCs w:val="21"/>
        </w:rPr>
        <w:t>I-J</w:t>
      </w:r>
      <w:r w:rsidRPr="00060B3D">
        <w:rPr>
          <w:rFonts w:ascii="Times New Roman" w:hAnsi="Times New Roman" w:cs="Times New Roman"/>
          <w:szCs w:val="21"/>
        </w:rPr>
        <w:t>) Different times a</w:t>
      </w:r>
      <w:r w:rsidRPr="00060B3D">
        <w:rPr>
          <w:rFonts w:ascii="Times New Roman" w:hAnsi="Times New Roman" w:cs="Times New Roman" w:hint="eastAsia"/>
          <w:szCs w:val="21"/>
        </w:rPr>
        <w:t>f</w:t>
      </w:r>
      <w:r w:rsidRPr="00060B3D">
        <w:rPr>
          <w:rFonts w:ascii="Times New Roman" w:hAnsi="Times New Roman" w:cs="Times New Roman"/>
          <w:szCs w:val="21"/>
        </w:rPr>
        <w:t xml:space="preserve">ter infection with AdREG3A or </w:t>
      </w:r>
      <w:proofErr w:type="spellStart"/>
      <w:r w:rsidRPr="00060B3D">
        <w:rPr>
          <w:rFonts w:ascii="Times New Roman" w:hAnsi="Times New Roman" w:cs="Times New Roman"/>
          <w:szCs w:val="21"/>
        </w:rPr>
        <w:t>AdVec</w:t>
      </w:r>
      <w:proofErr w:type="spellEnd"/>
      <w:r w:rsidRPr="00060B3D">
        <w:rPr>
          <w:rFonts w:ascii="Times New Roman" w:hAnsi="Times New Roman" w:cs="Times New Roman"/>
          <w:szCs w:val="21"/>
        </w:rPr>
        <w:t>, the cell viability of BxPC-3 or SW1990 cells was measured. (</w:t>
      </w:r>
      <w:r>
        <w:rPr>
          <w:rFonts w:ascii="Times New Roman" w:hAnsi="Times New Roman" w:cs="Times New Roman" w:hint="eastAsia"/>
          <w:szCs w:val="21"/>
        </w:rPr>
        <w:t>K-L</w:t>
      </w:r>
      <w:r w:rsidRPr="00060B3D">
        <w:rPr>
          <w:rFonts w:ascii="Times New Roman" w:hAnsi="Times New Roman" w:cs="Times New Roman"/>
          <w:szCs w:val="21"/>
        </w:rPr>
        <w:t xml:space="preserve">) BxPC-3 or SW1990 cells were treated with different concentration of recombinant human REG3A (rhREG3A) for different times, the cell viability was detected. **p&lt;0.01, ***p&lt;0.001 in 1 </w:t>
      </w:r>
      <w:proofErr w:type="spellStart"/>
      <w:r w:rsidRPr="00060B3D">
        <w:rPr>
          <w:rFonts w:ascii="Times New Roman" w:hAnsi="Times New Roman" w:cs="Times New Roman"/>
          <w:szCs w:val="21"/>
        </w:rPr>
        <w:t>μg</w:t>
      </w:r>
      <w:proofErr w:type="spellEnd"/>
      <w:r w:rsidRPr="00060B3D">
        <w:rPr>
          <w:rFonts w:ascii="Times New Roman" w:hAnsi="Times New Roman" w:cs="Times New Roman"/>
          <w:szCs w:val="21"/>
        </w:rPr>
        <w:t xml:space="preserve">/mL group; #p&lt;0.05, ##p&lt;0.01, in 10 </w:t>
      </w:r>
      <w:proofErr w:type="spellStart"/>
      <w:r w:rsidRPr="00060B3D">
        <w:rPr>
          <w:rFonts w:ascii="Times New Roman" w:hAnsi="Times New Roman" w:cs="Times New Roman"/>
          <w:szCs w:val="21"/>
        </w:rPr>
        <w:t>μg</w:t>
      </w:r>
      <w:proofErr w:type="spellEnd"/>
      <w:r w:rsidRPr="00060B3D">
        <w:rPr>
          <w:rFonts w:ascii="Times New Roman" w:hAnsi="Times New Roman" w:cs="Times New Roman"/>
          <w:szCs w:val="21"/>
        </w:rPr>
        <w:t xml:space="preserve">/mL group; compared to vehicle-treated group, n=6. </w:t>
      </w:r>
    </w:p>
    <w:p w:rsidR="00962EE2" w:rsidRDefault="00962EE2" w:rsidP="00962EE2">
      <w:pPr>
        <w:rPr>
          <w:rFonts w:ascii="Times New Roman" w:hAnsi="Times New Roman" w:cs="Times New Roman"/>
          <w:sz w:val="24"/>
          <w:szCs w:val="24"/>
        </w:rPr>
      </w:pPr>
    </w:p>
    <w:p w:rsidR="00962EE2" w:rsidRDefault="00962EE2" w:rsidP="00962EE2">
      <w:pPr>
        <w:rPr>
          <w:rFonts w:ascii="Times New Roman" w:hAnsi="Times New Roman" w:cs="Times New Roman"/>
          <w:sz w:val="24"/>
          <w:szCs w:val="24"/>
        </w:rPr>
      </w:pPr>
      <w:r>
        <w:rPr>
          <w:rFonts w:ascii="Times New Roman" w:hAnsi="Times New Roman" w:cs="Times New Roman"/>
          <w:sz w:val="24"/>
          <w:szCs w:val="24"/>
        </w:rPr>
        <w:br w:type="page"/>
      </w:r>
    </w:p>
    <w:p w:rsidR="00962EE2" w:rsidRDefault="00962EE2" w:rsidP="00962EE2">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6242856" wp14:editId="642C6380">
            <wp:extent cx="5276850" cy="4533900"/>
            <wp:effectExtent l="0" t="0" r="0" b="0"/>
            <wp:docPr id="86802544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0" cy="4533900"/>
                    </a:xfrm>
                    <a:prstGeom prst="rect">
                      <a:avLst/>
                    </a:prstGeom>
                    <a:noFill/>
                    <a:ln>
                      <a:noFill/>
                    </a:ln>
                  </pic:spPr>
                </pic:pic>
              </a:graphicData>
            </a:graphic>
          </wp:inline>
        </w:drawing>
      </w:r>
    </w:p>
    <w:p w:rsidR="00962EE2" w:rsidRDefault="00962EE2" w:rsidP="00962EE2">
      <w:pPr>
        <w:spacing w:line="360" w:lineRule="auto"/>
        <w:rPr>
          <w:rFonts w:ascii="Times New Roman" w:hAnsi="Times New Roman" w:cs="Times New Roman"/>
          <w:sz w:val="24"/>
          <w:szCs w:val="24"/>
        </w:rPr>
      </w:pPr>
      <w:r w:rsidRPr="00060B3D">
        <w:rPr>
          <w:rFonts w:ascii="Times New Roman" w:hAnsi="Times New Roman" w:cs="Times New Roman" w:hint="eastAsia"/>
          <w:b/>
          <w:bCs/>
          <w:szCs w:val="21"/>
        </w:rPr>
        <w:t>F</w:t>
      </w:r>
      <w:r w:rsidRPr="00060B3D">
        <w:rPr>
          <w:rFonts w:ascii="Times New Roman" w:hAnsi="Times New Roman" w:cs="Times New Roman"/>
          <w:b/>
          <w:bCs/>
          <w:szCs w:val="21"/>
        </w:rPr>
        <w:t xml:space="preserve">igure </w:t>
      </w:r>
      <w:r>
        <w:rPr>
          <w:rFonts w:ascii="Times New Roman" w:hAnsi="Times New Roman" w:cs="Times New Roman" w:hint="eastAsia"/>
          <w:b/>
          <w:bCs/>
          <w:szCs w:val="21"/>
        </w:rPr>
        <w:t>S5</w:t>
      </w:r>
      <w:r w:rsidRPr="00060B3D">
        <w:rPr>
          <w:rFonts w:ascii="Times New Roman" w:hAnsi="Times New Roman" w:cs="Times New Roman"/>
          <w:b/>
          <w:bCs/>
          <w:szCs w:val="21"/>
        </w:rPr>
        <w:t xml:space="preserve">. </w:t>
      </w:r>
      <w:proofErr w:type="gramStart"/>
      <w:r w:rsidRPr="00060B3D">
        <w:rPr>
          <w:rFonts w:ascii="Times New Roman" w:hAnsi="Times New Roman" w:cs="Times New Roman"/>
          <w:b/>
          <w:bCs/>
          <w:szCs w:val="21"/>
        </w:rPr>
        <w:t>related</w:t>
      </w:r>
      <w:proofErr w:type="gramEnd"/>
      <w:r w:rsidRPr="00060B3D">
        <w:rPr>
          <w:rFonts w:ascii="Times New Roman" w:hAnsi="Times New Roman" w:cs="Times New Roman"/>
          <w:b/>
          <w:bCs/>
          <w:szCs w:val="21"/>
        </w:rPr>
        <w:t xml:space="preserve"> to figure </w:t>
      </w:r>
      <w:r>
        <w:rPr>
          <w:rFonts w:ascii="Times New Roman" w:hAnsi="Times New Roman" w:cs="Times New Roman" w:hint="eastAsia"/>
          <w:b/>
          <w:bCs/>
          <w:szCs w:val="21"/>
        </w:rPr>
        <w:t>4</w:t>
      </w:r>
      <w:r w:rsidRPr="00060B3D">
        <w:rPr>
          <w:rFonts w:ascii="Times New Roman" w:hAnsi="Times New Roman" w:cs="Times New Roman"/>
          <w:b/>
          <w:bCs/>
          <w:szCs w:val="21"/>
        </w:rPr>
        <w:t xml:space="preserve">. </w:t>
      </w:r>
      <w:r>
        <w:rPr>
          <w:rFonts w:ascii="Times New Roman" w:hAnsi="Times New Roman" w:cs="Times New Roman" w:hint="eastAsia"/>
          <w:b/>
          <w:bCs/>
          <w:szCs w:val="21"/>
        </w:rPr>
        <w:t>Inhibition of EGFR-MAPK signal reduces rhREG3A-stimulated EGFR-MAPK signaling pathway</w:t>
      </w:r>
      <w:r w:rsidRPr="00060B3D">
        <w:rPr>
          <w:rFonts w:ascii="Times New Roman" w:hAnsi="Times New Roman" w:cs="Times New Roman"/>
          <w:b/>
          <w:bCs/>
          <w:szCs w:val="21"/>
        </w:rPr>
        <w:t>.</w:t>
      </w:r>
      <w:r>
        <w:rPr>
          <w:rFonts w:ascii="Times New Roman" w:hAnsi="Times New Roman" w:cs="Times New Roman" w:hint="eastAsia"/>
          <w:b/>
          <w:bCs/>
          <w:szCs w:val="21"/>
        </w:rPr>
        <w:t xml:space="preserve"> </w:t>
      </w:r>
      <w:r w:rsidRPr="00A80867">
        <w:rPr>
          <w:rFonts w:ascii="Times New Roman" w:hAnsi="Times New Roman" w:cs="Times New Roman" w:hint="eastAsia"/>
          <w:szCs w:val="21"/>
        </w:rPr>
        <w:t>(A)</w:t>
      </w:r>
      <w:r>
        <w:rPr>
          <w:rFonts w:ascii="Times New Roman" w:hAnsi="Times New Roman" w:cs="Times New Roman" w:hint="eastAsia"/>
          <w:b/>
          <w:bCs/>
          <w:szCs w:val="21"/>
        </w:rPr>
        <w:t xml:space="preserve"> </w:t>
      </w:r>
      <w:r w:rsidRPr="00060B3D">
        <w:rPr>
          <w:rFonts w:ascii="Times New Roman" w:hAnsi="Times New Roman" w:cs="Times New Roman"/>
          <w:szCs w:val="21"/>
        </w:rPr>
        <w:t xml:space="preserve">Phosphorylation of EGFR and ERK detected by western blotting of PANC-1 cells </w:t>
      </w:r>
      <w:r>
        <w:rPr>
          <w:rFonts w:ascii="Times New Roman" w:hAnsi="Times New Roman" w:cs="Times New Roman" w:hint="eastAsia"/>
          <w:szCs w:val="21"/>
        </w:rPr>
        <w:t xml:space="preserve">serum starved for 24 h, followed by </w:t>
      </w:r>
      <w:r w:rsidRPr="00060B3D">
        <w:rPr>
          <w:rFonts w:ascii="Times New Roman" w:hAnsi="Times New Roman" w:cs="Times New Roman"/>
          <w:szCs w:val="21"/>
        </w:rPr>
        <w:t xml:space="preserve">10 </w:t>
      </w:r>
      <w:proofErr w:type="spellStart"/>
      <w:r w:rsidRPr="00060B3D">
        <w:rPr>
          <w:rFonts w:ascii="Times New Roman" w:hAnsi="Times New Roman" w:cs="Times New Roman"/>
          <w:szCs w:val="21"/>
        </w:rPr>
        <w:t>μg</w:t>
      </w:r>
      <w:proofErr w:type="spellEnd"/>
      <w:r w:rsidRPr="00060B3D">
        <w:rPr>
          <w:rFonts w:ascii="Times New Roman" w:hAnsi="Times New Roman" w:cs="Times New Roman"/>
          <w:szCs w:val="21"/>
        </w:rPr>
        <w:t xml:space="preserve">/mL rhREG3A with/without </w:t>
      </w:r>
      <w:proofErr w:type="spellStart"/>
      <w:r w:rsidRPr="00060B3D">
        <w:rPr>
          <w:rFonts w:ascii="Times New Roman" w:hAnsi="Times New Roman" w:cs="Times New Roman"/>
          <w:szCs w:val="21"/>
        </w:rPr>
        <w:t>afatinib</w:t>
      </w:r>
      <w:proofErr w:type="spellEnd"/>
      <w:r w:rsidRPr="00060B3D">
        <w:rPr>
          <w:rFonts w:ascii="Times New Roman" w:hAnsi="Times New Roman" w:cs="Times New Roman"/>
          <w:szCs w:val="21"/>
        </w:rPr>
        <w:t xml:space="preserve"> or MEK</w:t>
      </w:r>
      <w:r w:rsidRPr="00060B3D">
        <w:rPr>
          <w:rFonts w:ascii="Times New Roman" w:hAnsi="Times New Roman" w:cs="Times New Roman" w:hint="eastAsia"/>
          <w:szCs w:val="21"/>
        </w:rPr>
        <w:t xml:space="preserve"> </w:t>
      </w:r>
      <w:r w:rsidRPr="00060B3D">
        <w:rPr>
          <w:rFonts w:ascii="Times New Roman" w:hAnsi="Times New Roman" w:cs="Times New Roman"/>
          <w:szCs w:val="21"/>
        </w:rPr>
        <w:t>i</w:t>
      </w:r>
      <w:r w:rsidRPr="00060B3D">
        <w:rPr>
          <w:rFonts w:ascii="Times New Roman" w:hAnsi="Times New Roman" w:cs="Times New Roman" w:hint="eastAsia"/>
          <w:szCs w:val="21"/>
        </w:rPr>
        <w:t>nhibitor (</w:t>
      </w:r>
      <w:proofErr w:type="spellStart"/>
      <w:r w:rsidRPr="00060B3D">
        <w:rPr>
          <w:rFonts w:ascii="Times New Roman" w:hAnsi="Times New Roman" w:cs="Times New Roman" w:hint="eastAsia"/>
          <w:szCs w:val="21"/>
        </w:rPr>
        <w:t>MEKi</w:t>
      </w:r>
      <w:proofErr w:type="spellEnd"/>
      <w:r w:rsidRPr="00060B3D">
        <w:rPr>
          <w:rFonts w:ascii="Times New Roman" w:hAnsi="Times New Roman" w:cs="Times New Roman" w:hint="eastAsia"/>
          <w:szCs w:val="21"/>
        </w:rPr>
        <w:t>, PD98059)</w:t>
      </w:r>
      <w:r w:rsidRPr="00060B3D">
        <w:rPr>
          <w:rFonts w:ascii="Times New Roman" w:hAnsi="Times New Roman" w:cs="Times New Roman"/>
          <w:szCs w:val="21"/>
        </w:rPr>
        <w:t xml:space="preserve"> </w:t>
      </w:r>
      <w:r>
        <w:rPr>
          <w:rFonts w:ascii="Times New Roman" w:hAnsi="Times New Roman" w:cs="Times New Roman" w:hint="eastAsia"/>
          <w:szCs w:val="21"/>
        </w:rPr>
        <w:t xml:space="preserve">treatment </w:t>
      </w:r>
      <w:r w:rsidRPr="00060B3D">
        <w:rPr>
          <w:rFonts w:ascii="Times New Roman" w:hAnsi="Times New Roman" w:cs="Times New Roman"/>
          <w:szCs w:val="21"/>
        </w:rPr>
        <w:t xml:space="preserve">for 5 min. </w:t>
      </w:r>
      <w:r w:rsidRPr="002522F3">
        <w:rPr>
          <w:rFonts w:ascii="Times New Roman" w:hAnsi="Times New Roman" w:cs="Times New Roman"/>
          <w:szCs w:val="21"/>
        </w:rPr>
        <w:t>All blots were repeated at least 3 times; tubulin was used as an internal reference; the integrated optical density (IOD) of each band in the independent blot was analyzed</w:t>
      </w:r>
      <w:r>
        <w:rPr>
          <w:rFonts w:ascii="Times New Roman" w:hAnsi="Times New Roman" w:cs="Times New Roman" w:hint="eastAsia"/>
          <w:szCs w:val="21"/>
        </w:rPr>
        <w:t xml:space="preserve">, and the </w:t>
      </w:r>
      <w:proofErr w:type="spellStart"/>
      <w:r>
        <w:rPr>
          <w:rFonts w:ascii="Times New Roman" w:hAnsi="Times New Roman" w:cs="Times New Roman" w:hint="eastAsia"/>
          <w:szCs w:val="21"/>
        </w:rPr>
        <w:t>pEGFR</w:t>
      </w:r>
      <w:proofErr w:type="spellEnd"/>
      <w:r>
        <w:rPr>
          <w:rFonts w:ascii="Times New Roman" w:hAnsi="Times New Roman" w:cs="Times New Roman" w:hint="eastAsia"/>
          <w:szCs w:val="21"/>
        </w:rPr>
        <w:t>/</w:t>
      </w:r>
      <w:proofErr w:type="spellStart"/>
      <w:r>
        <w:rPr>
          <w:rFonts w:ascii="Times New Roman" w:hAnsi="Times New Roman" w:cs="Times New Roman" w:hint="eastAsia"/>
          <w:szCs w:val="21"/>
        </w:rPr>
        <w:t>tEGFR</w:t>
      </w:r>
      <w:proofErr w:type="spellEnd"/>
      <w:r>
        <w:rPr>
          <w:rFonts w:ascii="Times New Roman" w:hAnsi="Times New Roman" w:cs="Times New Roman" w:hint="eastAsia"/>
          <w:szCs w:val="21"/>
        </w:rPr>
        <w:t xml:space="preserve"> or </w:t>
      </w:r>
      <w:proofErr w:type="spellStart"/>
      <w:r>
        <w:rPr>
          <w:rFonts w:ascii="Times New Roman" w:hAnsi="Times New Roman" w:cs="Times New Roman" w:hint="eastAsia"/>
          <w:szCs w:val="21"/>
        </w:rPr>
        <w:t>pERK</w:t>
      </w:r>
      <w:proofErr w:type="spellEnd"/>
      <w:r>
        <w:rPr>
          <w:rFonts w:ascii="Times New Roman" w:hAnsi="Times New Roman" w:cs="Times New Roman" w:hint="eastAsia"/>
          <w:szCs w:val="21"/>
        </w:rPr>
        <w:t>/</w:t>
      </w:r>
      <w:proofErr w:type="spellStart"/>
      <w:r>
        <w:rPr>
          <w:rFonts w:ascii="Times New Roman" w:hAnsi="Times New Roman" w:cs="Times New Roman" w:hint="eastAsia"/>
          <w:szCs w:val="21"/>
        </w:rPr>
        <w:t>tERK</w:t>
      </w:r>
      <w:proofErr w:type="spellEnd"/>
      <w:r>
        <w:rPr>
          <w:rFonts w:ascii="Times New Roman" w:hAnsi="Times New Roman" w:cs="Times New Roman" w:hint="eastAsia"/>
          <w:szCs w:val="21"/>
        </w:rPr>
        <w:t xml:space="preserve"> ratio was </w:t>
      </w:r>
      <w:r>
        <w:rPr>
          <w:rFonts w:ascii="Times New Roman" w:hAnsi="Times New Roman" w:cs="Times New Roman"/>
          <w:szCs w:val="21"/>
        </w:rPr>
        <w:t>calculated</w:t>
      </w:r>
      <w:r>
        <w:rPr>
          <w:rFonts w:ascii="Times New Roman" w:hAnsi="Times New Roman" w:cs="Times New Roman" w:hint="eastAsia"/>
          <w:szCs w:val="21"/>
        </w:rPr>
        <w:t xml:space="preserve">. </w:t>
      </w:r>
      <w:r w:rsidRPr="002522F3">
        <w:rPr>
          <w:rFonts w:ascii="Times New Roman" w:hAnsi="Times New Roman" w:cs="Times New Roman"/>
          <w:szCs w:val="21"/>
        </w:rPr>
        <w:t xml:space="preserve">***p&lt;0.001, compared to </w:t>
      </w:r>
      <w:r>
        <w:rPr>
          <w:rFonts w:ascii="Times New Roman" w:hAnsi="Times New Roman" w:cs="Times New Roman" w:hint="eastAsia"/>
          <w:szCs w:val="21"/>
        </w:rPr>
        <w:t>vehicle-treated group</w:t>
      </w:r>
      <w:r w:rsidRPr="002522F3">
        <w:rPr>
          <w:rFonts w:ascii="Times New Roman" w:hAnsi="Times New Roman" w:cs="Times New Roman"/>
          <w:szCs w:val="21"/>
        </w:rPr>
        <w:t xml:space="preserve">; ###p&lt;0.001 </w:t>
      </w:r>
      <w:r>
        <w:rPr>
          <w:rFonts w:ascii="Times New Roman" w:hAnsi="Times New Roman" w:cs="Times New Roman" w:hint="eastAsia"/>
          <w:szCs w:val="21"/>
        </w:rPr>
        <w:t>as indicated</w:t>
      </w:r>
      <w:r w:rsidRPr="002522F3">
        <w:rPr>
          <w:rFonts w:ascii="Times New Roman" w:hAnsi="Times New Roman" w:cs="Times New Roman"/>
          <w:szCs w:val="21"/>
        </w:rPr>
        <w:t xml:space="preserve">; n=3. </w:t>
      </w:r>
      <w:r w:rsidRPr="00060B3D">
        <w:rPr>
          <w:rFonts w:ascii="Times New Roman" w:hAnsi="Times New Roman" w:cs="Times New Roman" w:hint="eastAsia"/>
          <w:szCs w:val="21"/>
        </w:rPr>
        <w:t>(</w:t>
      </w:r>
      <w:r>
        <w:rPr>
          <w:rFonts w:ascii="Times New Roman" w:hAnsi="Times New Roman" w:cs="Times New Roman" w:hint="eastAsia"/>
          <w:szCs w:val="21"/>
        </w:rPr>
        <w:t>B-E</w:t>
      </w:r>
      <w:r w:rsidRPr="00060B3D">
        <w:rPr>
          <w:rFonts w:ascii="Times New Roman" w:hAnsi="Times New Roman" w:cs="Times New Roman" w:hint="eastAsia"/>
          <w:szCs w:val="21"/>
        </w:rPr>
        <w:t xml:space="preserve">) PANC-1 cells were treated with </w:t>
      </w:r>
      <w:r w:rsidRPr="00060B3D">
        <w:rPr>
          <w:rFonts w:ascii="Times New Roman" w:hAnsi="Times New Roman" w:cs="Times New Roman"/>
          <w:szCs w:val="21"/>
        </w:rPr>
        <w:t xml:space="preserve">10 </w:t>
      </w:r>
      <w:proofErr w:type="spellStart"/>
      <w:r w:rsidRPr="00060B3D">
        <w:rPr>
          <w:rFonts w:ascii="Times New Roman" w:hAnsi="Times New Roman" w:cs="Times New Roman"/>
          <w:szCs w:val="21"/>
        </w:rPr>
        <w:t>μg</w:t>
      </w:r>
      <w:proofErr w:type="spellEnd"/>
      <w:r w:rsidRPr="00060B3D">
        <w:rPr>
          <w:rFonts w:ascii="Times New Roman" w:hAnsi="Times New Roman" w:cs="Times New Roman"/>
          <w:szCs w:val="21"/>
        </w:rPr>
        <w:t xml:space="preserve">/mL rhREG3A with/without </w:t>
      </w:r>
      <w:proofErr w:type="spellStart"/>
      <w:r w:rsidRPr="00060B3D">
        <w:rPr>
          <w:rFonts w:ascii="Times New Roman" w:hAnsi="Times New Roman" w:cs="Times New Roman"/>
          <w:szCs w:val="21"/>
        </w:rPr>
        <w:t>afatinib</w:t>
      </w:r>
      <w:proofErr w:type="spellEnd"/>
      <w:r w:rsidRPr="00060B3D">
        <w:rPr>
          <w:rFonts w:ascii="Times New Roman" w:hAnsi="Times New Roman" w:cs="Times New Roman"/>
          <w:szCs w:val="21"/>
        </w:rPr>
        <w:t xml:space="preserve"> or </w:t>
      </w:r>
      <w:proofErr w:type="spellStart"/>
      <w:r w:rsidRPr="00060B3D">
        <w:rPr>
          <w:rFonts w:ascii="Times New Roman" w:hAnsi="Times New Roman" w:cs="Times New Roman"/>
          <w:szCs w:val="21"/>
        </w:rPr>
        <w:t>MEK</w:t>
      </w:r>
      <w:r w:rsidRPr="00060B3D">
        <w:rPr>
          <w:rFonts w:ascii="Times New Roman" w:hAnsi="Times New Roman" w:cs="Times New Roman" w:hint="eastAsia"/>
          <w:szCs w:val="21"/>
        </w:rPr>
        <w:t>i</w:t>
      </w:r>
      <w:proofErr w:type="spellEnd"/>
      <w:r w:rsidRPr="00060B3D">
        <w:rPr>
          <w:rFonts w:ascii="Times New Roman" w:hAnsi="Times New Roman" w:cs="Times New Roman" w:hint="eastAsia"/>
          <w:szCs w:val="21"/>
        </w:rPr>
        <w:t xml:space="preserve"> for different times, the cell viability, colony formation, </w:t>
      </w:r>
      <w:proofErr w:type="spellStart"/>
      <w:r w:rsidRPr="00060B3D">
        <w:rPr>
          <w:rFonts w:ascii="Times New Roman" w:hAnsi="Times New Roman" w:cs="Times New Roman" w:hint="eastAsia"/>
          <w:szCs w:val="21"/>
        </w:rPr>
        <w:t>EdU</w:t>
      </w:r>
      <w:proofErr w:type="spellEnd"/>
      <w:r w:rsidRPr="00060B3D">
        <w:rPr>
          <w:rFonts w:ascii="Times New Roman" w:hAnsi="Times New Roman" w:cs="Times New Roman" w:hint="eastAsia"/>
          <w:szCs w:val="21"/>
        </w:rPr>
        <w:t xml:space="preserve"> staining, and cell invasion assays were performed, *p&lt;0.05, **p&lt;0.01, ***p&lt;0.001, as indicated, n=5.</w:t>
      </w:r>
    </w:p>
    <w:p w:rsidR="00962EE2" w:rsidRDefault="00962EE2" w:rsidP="00962EE2">
      <w:pPr>
        <w:spacing w:line="360" w:lineRule="auto"/>
        <w:rPr>
          <w:rFonts w:ascii="Times New Roman" w:hAnsi="Times New Roman" w:cs="Times New Roman"/>
          <w:sz w:val="24"/>
          <w:szCs w:val="24"/>
        </w:rPr>
      </w:pPr>
    </w:p>
    <w:p w:rsidR="00962EE2" w:rsidRDefault="00962EE2" w:rsidP="00962EE2">
      <w:pPr>
        <w:rPr>
          <w:rFonts w:ascii="Times New Roman" w:hAnsi="Times New Roman" w:cs="Times New Roman"/>
          <w:sz w:val="24"/>
          <w:szCs w:val="24"/>
        </w:rPr>
      </w:pPr>
      <w:r>
        <w:rPr>
          <w:rFonts w:ascii="Times New Roman" w:hAnsi="Times New Roman" w:cs="Times New Roman"/>
          <w:sz w:val="24"/>
          <w:szCs w:val="24"/>
        </w:rPr>
        <w:br w:type="page"/>
      </w:r>
    </w:p>
    <w:p w:rsidR="00962EE2" w:rsidRDefault="00962EE2" w:rsidP="00962EE2">
      <w:pPr>
        <w:spacing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5F213DF" wp14:editId="02F11AD9">
            <wp:extent cx="5276850" cy="4791075"/>
            <wp:effectExtent l="0" t="0" r="0" b="9525"/>
            <wp:docPr id="10617757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6850" cy="4791075"/>
                    </a:xfrm>
                    <a:prstGeom prst="rect">
                      <a:avLst/>
                    </a:prstGeom>
                    <a:noFill/>
                    <a:ln>
                      <a:noFill/>
                    </a:ln>
                  </pic:spPr>
                </pic:pic>
              </a:graphicData>
            </a:graphic>
          </wp:inline>
        </w:drawing>
      </w:r>
    </w:p>
    <w:p w:rsidR="00962EE2" w:rsidRPr="00620AAF" w:rsidRDefault="00962EE2" w:rsidP="00962EE2">
      <w:pPr>
        <w:spacing w:line="360" w:lineRule="auto"/>
        <w:rPr>
          <w:rFonts w:ascii="Times New Roman" w:hAnsi="Times New Roman" w:cs="Times New Roman"/>
          <w:szCs w:val="21"/>
        </w:rPr>
      </w:pPr>
      <w:r w:rsidRPr="00620AAF">
        <w:rPr>
          <w:rFonts w:ascii="Times New Roman" w:hAnsi="Times New Roman" w:cs="Times New Roman" w:hint="eastAsia"/>
          <w:b/>
          <w:bCs/>
          <w:szCs w:val="21"/>
        </w:rPr>
        <w:t>F</w:t>
      </w:r>
      <w:r w:rsidRPr="00620AAF">
        <w:rPr>
          <w:rFonts w:ascii="Times New Roman" w:hAnsi="Times New Roman" w:cs="Times New Roman"/>
          <w:b/>
          <w:bCs/>
          <w:szCs w:val="21"/>
        </w:rPr>
        <w:t xml:space="preserve">igure </w:t>
      </w:r>
      <w:r>
        <w:rPr>
          <w:rFonts w:ascii="Times New Roman" w:hAnsi="Times New Roman" w:cs="Times New Roman" w:hint="eastAsia"/>
          <w:b/>
          <w:bCs/>
          <w:szCs w:val="21"/>
        </w:rPr>
        <w:t>S6</w:t>
      </w:r>
      <w:r w:rsidRPr="00620AAF">
        <w:rPr>
          <w:rFonts w:ascii="Times New Roman" w:hAnsi="Times New Roman" w:cs="Times New Roman"/>
          <w:b/>
          <w:bCs/>
          <w:szCs w:val="21"/>
        </w:rPr>
        <w:t xml:space="preserve">. </w:t>
      </w:r>
      <w:proofErr w:type="gramStart"/>
      <w:r w:rsidRPr="00620AAF">
        <w:rPr>
          <w:rFonts w:ascii="Times New Roman" w:hAnsi="Times New Roman" w:cs="Times New Roman"/>
          <w:b/>
          <w:bCs/>
          <w:szCs w:val="21"/>
        </w:rPr>
        <w:t>related</w:t>
      </w:r>
      <w:proofErr w:type="gramEnd"/>
      <w:r w:rsidRPr="00620AAF">
        <w:rPr>
          <w:rFonts w:ascii="Times New Roman" w:hAnsi="Times New Roman" w:cs="Times New Roman"/>
          <w:b/>
          <w:bCs/>
          <w:szCs w:val="21"/>
        </w:rPr>
        <w:t xml:space="preserve"> to figure </w:t>
      </w:r>
      <w:r w:rsidRPr="00620AAF">
        <w:rPr>
          <w:rFonts w:ascii="Times New Roman" w:hAnsi="Times New Roman" w:cs="Times New Roman" w:hint="eastAsia"/>
          <w:b/>
          <w:bCs/>
          <w:szCs w:val="21"/>
        </w:rPr>
        <w:t>4</w:t>
      </w:r>
      <w:r w:rsidRPr="00620AAF">
        <w:rPr>
          <w:rFonts w:ascii="Times New Roman" w:hAnsi="Times New Roman" w:cs="Times New Roman"/>
          <w:b/>
          <w:bCs/>
          <w:szCs w:val="21"/>
        </w:rPr>
        <w:t xml:space="preserve">. </w:t>
      </w:r>
      <w:proofErr w:type="spellStart"/>
      <w:r w:rsidRPr="00620AAF">
        <w:rPr>
          <w:rFonts w:ascii="Times New Roman" w:hAnsi="Times New Roman" w:cs="Times New Roman" w:hint="eastAsia"/>
          <w:b/>
          <w:bCs/>
          <w:szCs w:val="21"/>
        </w:rPr>
        <w:t>Cetuximab</w:t>
      </w:r>
      <w:proofErr w:type="spellEnd"/>
      <w:r w:rsidRPr="00620AAF">
        <w:rPr>
          <w:rFonts w:ascii="Times New Roman" w:hAnsi="Times New Roman" w:cs="Times New Roman" w:hint="eastAsia"/>
          <w:b/>
          <w:bCs/>
          <w:szCs w:val="21"/>
        </w:rPr>
        <w:t xml:space="preserve"> inhibits rhREG3A-stimulated EGFR-MAPK signaling pathway</w:t>
      </w:r>
      <w:r w:rsidRPr="00620AAF">
        <w:rPr>
          <w:rFonts w:ascii="Times New Roman" w:hAnsi="Times New Roman" w:cs="Times New Roman"/>
          <w:b/>
          <w:bCs/>
          <w:szCs w:val="21"/>
        </w:rPr>
        <w:t xml:space="preserve">. </w:t>
      </w:r>
      <w:r w:rsidRPr="00620AAF">
        <w:rPr>
          <w:rFonts w:ascii="Times New Roman" w:hAnsi="Times New Roman" w:cs="Times New Roman"/>
          <w:szCs w:val="21"/>
        </w:rPr>
        <w:t>(</w:t>
      </w:r>
      <w:r w:rsidRPr="00620AAF">
        <w:rPr>
          <w:rFonts w:ascii="Times New Roman" w:hAnsi="Times New Roman" w:cs="Times New Roman" w:hint="eastAsia"/>
          <w:szCs w:val="21"/>
        </w:rPr>
        <w:t>A</w:t>
      </w:r>
      <w:r w:rsidRPr="00620AAF">
        <w:rPr>
          <w:rFonts w:ascii="Times New Roman" w:hAnsi="Times New Roman" w:cs="Times New Roman"/>
          <w:szCs w:val="21"/>
        </w:rPr>
        <w:t>) Phosphorylation of EGFR and ERK detected by western blotting of PANC-1 cells</w:t>
      </w:r>
      <w:r w:rsidRPr="008E2C12">
        <w:rPr>
          <w:rFonts w:ascii="Times New Roman" w:hAnsi="Times New Roman" w:cs="Times New Roman" w:hint="eastAsia"/>
          <w:szCs w:val="21"/>
        </w:rPr>
        <w:t xml:space="preserve"> </w:t>
      </w:r>
      <w:r>
        <w:rPr>
          <w:rFonts w:ascii="Times New Roman" w:hAnsi="Times New Roman" w:cs="Times New Roman" w:hint="eastAsia"/>
          <w:szCs w:val="21"/>
        </w:rPr>
        <w:t>serum starved for 24 h, followed by</w:t>
      </w:r>
      <w:r w:rsidRPr="00620AAF">
        <w:rPr>
          <w:rFonts w:ascii="Times New Roman" w:hAnsi="Times New Roman" w:cs="Times New Roman"/>
          <w:szCs w:val="21"/>
        </w:rPr>
        <w:t xml:space="preserve"> 10 </w:t>
      </w:r>
      <w:proofErr w:type="spellStart"/>
      <w:r w:rsidRPr="00620AAF">
        <w:rPr>
          <w:rFonts w:ascii="Times New Roman" w:hAnsi="Times New Roman" w:cs="Times New Roman"/>
          <w:szCs w:val="21"/>
        </w:rPr>
        <w:t>μg</w:t>
      </w:r>
      <w:proofErr w:type="spellEnd"/>
      <w:r w:rsidRPr="00620AAF">
        <w:rPr>
          <w:rFonts w:ascii="Times New Roman" w:hAnsi="Times New Roman" w:cs="Times New Roman"/>
          <w:szCs w:val="21"/>
        </w:rPr>
        <w:t xml:space="preserve">/mL rhREG3A with/without 10 </w:t>
      </w:r>
      <w:proofErr w:type="spellStart"/>
      <w:r w:rsidRPr="00620AAF">
        <w:rPr>
          <w:rFonts w:ascii="Times New Roman" w:hAnsi="Times New Roman" w:cs="Times New Roman"/>
          <w:szCs w:val="21"/>
        </w:rPr>
        <w:t>μg</w:t>
      </w:r>
      <w:proofErr w:type="spellEnd"/>
      <w:r w:rsidRPr="00620AAF">
        <w:rPr>
          <w:rFonts w:ascii="Times New Roman" w:hAnsi="Times New Roman" w:cs="Times New Roman"/>
          <w:szCs w:val="21"/>
        </w:rPr>
        <w:t>/mL</w:t>
      </w:r>
      <w:r w:rsidRPr="00620AAF">
        <w:rPr>
          <w:rFonts w:ascii="Times New Roman" w:hAnsi="Times New Roman" w:cs="Times New Roman" w:hint="eastAsia"/>
          <w:szCs w:val="21"/>
        </w:rPr>
        <w:t xml:space="preserve"> </w:t>
      </w:r>
      <w:proofErr w:type="spellStart"/>
      <w:r w:rsidRPr="00620AAF">
        <w:rPr>
          <w:rFonts w:ascii="Times New Roman" w:hAnsi="Times New Roman" w:cs="Times New Roman" w:hint="eastAsia"/>
          <w:szCs w:val="21"/>
        </w:rPr>
        <w:t>cetuximab</w:t>
      </w:r>
      <w:proofErr w:type="spellEnd"/>
      <w:r w:rsidRPr="00620AAF">
        <w:rPr>
          <w:rFonts w:ascii="Times New Roman" w:hAnsi="Times New Roman" w:cs="Times New Roman"/>
          <w:szCs w:val="21"/>
        </w:rPr>
        <w:t xml:space="preserve"> </w:t>
      </w:r>
      <w:r>
        <w:rPr>
          <w:rFonts w:ascii="Times New Roman" w:hAnsi="Times New Roman" w:cs="Times New Roman" w:hint="eastAsia"/>
          <w:szCs w:val="21"/>
        </w:rPr>
        <w:t xml:space="preserve">treatment </w:t>
      </w:r>
      <w:r w:rsidRPr="00620AAF">
        <w:rPr>
          <w:rFonts w:ascii="Times New Roman" w:hAnsi="Times New Roman" w:cs="Times New Roman"/>
          <w:szCs w:val="21"/>
        </w:rPr>
        <w:t xml:space="preserve">for 5 min. </w:t>
      </w:r>
      <w:r w:rsidRPr="002522F3">
        <w:rPr>
          <w:rFonts w:ascii="Times New Roman" w:hAnsi="Times New Roman" w:cs="Times New Roman"/>
          <w:szCs w:val="21"/>
        </w:rPr>
        <w:t>All blots were repeated at least 3 times; tubulin was used as an internal reference; the integrated optical density (IOD) of each band in the independent blot was analyzed</w:t>
      </w:r>
      <w:r>
        <w:rPr>
          <w:rFonts w:ascii="Times New Roman" w:hAnsi="Times New Roman" w:cs="Times New Roman" w:hint="eastAsia"/>
          <w:szCs w:val="21"/>
        </w:rPr>
        <w:t xml:space="preserve">, and the </w:t>
      </w:r>
      <w:proofErr w:type="spellStart"/>
      <w:r>
        <w:rPr>
          <w:rFonts w:ascii="Times New Roman" w:hAnsi="Times New Roman" w:cs="Times New Roman" w:hint="eastAsia"/>
          <w:szCs w:val="21"/>
        </w:rPr>
        <w:t>pEGFR</w:t>
      </w:r>
      <w:proofErr w:type="spellEnd"/>
      <w:r>
        <w:rPr>
          <w:rFonts w:ascii="Times New Roman" w:hAnsi="Times New Roman" w:cs="Times New Roman" w:hint="eastAsia"/>
          <w:szCs w:val="21"/>
        </w:rPr>
        <w:t>/</w:t>
      </w:r>
      <w:proofErr w:type="spellStart"/>
      <w:r>
        <w:rPr>
          <w:rFonts w:ascii="Times New Roman" w:hAnsi="Times New Roman" w:cs="Times New Roman" w:hint="eastAsia"/>
          <w:szCs w:val="21"/>
        </w:rPr>
        <w:t>tEGFR</w:t>
      </w:r>
      <w:proofErr w:type="spellEnd"/>
      <w:r>
        <w:rPr>
          <w:rFonts w:ascii="Times New Roman" w:hAnsi="Times New Roman" w:cs="Times New Roman" w:hint="eastAsia"/>
          <w:szCs w:val="21"/>
        </w:rPr>
        <w:t xml:space="preserve"> or </w:t>
      </w:r>
      <w:proofErr w:type="spellStart"/>
      <w:r>
        <w:rPr>
          <w:rFonts w:ascii="Times New Roman" w:hAnsi="Times New Roman" w:cs="Times New Roman" w:hint="eastAsia"/>
          <w:szCs w:val="21"/>
        </w:rPr>
        <w:t>pERK</w:t>
      </w:r>
      <w:proofErr w:type="spellEnd"/>
      <w:r>
        <w:rPr>
          <w:rFonts w:ascii="Times New Roman" w:hAnsi="Times New Roman" w:cs="Times New Roman" w:hint="eastAsia"/>
          <w:szCs w:val="21"/>
        </w:rPr>
        <w:t>/</w:t>
      </w:r>
      <w:proofErr w:type="spellStart"/>
      <w:r>
        <w:rPr>
          <w:rFonts w:ascii="Times New Roman" w:hAnsi="Times New Roman" w:cs="Times New Roman" w:hint="eastAsia"/>
          <w:szCs w:val="21"/>
        </w:rPr>
        <w:t>tERK</w:t>
      </w:r>
      <w:proofErr w:type="spellEnd"/>
      <w:r>
        <w:rPr>
          <w:rFonts w:ascii="Times New Roman" w:hAnsi="Times New Roman" w:cs="Times New Roman" w:hint="eastAsia"/>
          <w:szCs w:val="21"/>
        </w:rPr>
        <w:t xml:space="preserve"> ratio was </w:t>
      </w:r>
      <w:r>
        <w:rPr>
          <w:rFonts w:ascii="Times New Roman" w:hAnsi="Times New Roman" w:cs="Times New Roman"/>
          <w:szCs w:val="21"/>
        </w:rPr>
        <w:t>calculated</w:t>
      </w:r>
      <w:r>
        <w:rPr>
          <w:rFonts w:ascii="Times New Roman" w:hAnsi="Times New Roman" w:cs="Times New Roman" w:hint="eastAsia"/>
          <w:szCs w:val="21"/>
        </w:rPr>
        <w:t xml:space="preserve">. </w:t>
      </w:r>
      <w:r w:rsidRPr="002522F3">
        <w:rPr>
          <w:rFonts w:ascii="Times New Roman" w:hAnsi="Times New Roman" w:cs="Times New Roman"/>
          <w:szCs w:val="21"/>
        </w:rPr>
        <w:t xml:space="preserve">***p&lt;0.001, compared to </w:t>
      </w:r>
      <w:r>
        <w:rPr>
          <w:rFonts w:ascii="Times New Roman" w:hAnsi="Times New Roman" w:cs="Times New Roman" w:hint="eastAsia"/>
          <w:szCs w:val="21"/>
        </w:rPr>
        <w:t>vehicle-treated group</w:t>
      </w:r>
      <w:r w:rsidRPr="002522F3">
        <w:rPr>
          <w:rFonts w:ascii="Times New Roman" w:hAnsi="Times New Roman" w:cs="Times New Roman"/>
          <w:szCs w:val="21"/>
        </w:rPr>
        <w:t xml:space="preserve">; ###p&lt;0.001 </w:t>
      </w:r>
      <w:r>
        <w:rPr>
          <w:rFonts w:ascii="Times New Roman" w:hAnsi="Times New Roman" w:cs="Times New Roman" w:hint="eastAsia"/>
          <w:szCs w:val="21"/>
        </w:rPr>
        <w:t>as indicated</w:t>
      </w:r>
      <w:r w:rsidRPr="002522F3">
        <w:rPr>
          <w:rFonts w:ascii="Times New Roman" w:hAnsi="Times New Roman" w:cs="Times New Roman"/>
          <w:szCs w:val="21"/>
        </w:rPr>
        <w:t xml:space="preserve">; n=3. </w:t>
      </w:r>
      <w:r w:rsidRPr="00620AAF">
        <w:rPr>
          <w:rFonts w:ascii="Times New Roman" w:hAnsi="Times New Roman" w:cs="Times New Roman" w:hint="eastAsia"/>
          <w:szCs w:val="21"/>
        </w:rPr>
        <w:t xml:space="preserve">(B-E) PANC-1 cells were treated with </w:t>
      </w:r>
      <w:r w:rsidRPr="00620AAF">
        <w:rPr>
          <w:rFonts w:ascii="Times New Roman" w:hAnsi="Times New Roman" w:cs="Times New Roman"/>
          <w:szCs w:val="21"/>
        </w:rPr>
        <w:t xml:space="preserve">10 </w:t>
      </w:r>
      <w:proofErr w:type="spellStart"/>
      <w:r w:rsidRPr="00620AAF">
        <w:rPr>
          <w:rFonts w:ascii="Times New Roman" w:hAnsi="Times New Roman" w:cs="Times New Roman"/>
          <w:szCs w:val="21"/>
        </w:rPr>
        <w:t>μg</w:t>
      </w:r>
      <w:proofErr w:type="spellEnd"/>
      <w:r w:rsidRPr="00620AAF">
        <w:rPr>
          <w:rFonts w:ascii="Times New Roman" w:hAnsi="Times New Roman" w:cs="Times New Roman"/>
          <w:szCs w:val="21"/>
        </w:rPr>
        <w:t xml:space="preserve">/mL rhREG3A with/without 10 </w:t>
      </w:r>
      <w:proofErr w:type="spellStart"/>
      <w:r w:rsidRPr="00620AAF">
        <w:rPr>
          <w:rFonts w:ascii="Times New Roman" w:hAnsi="Times New Roman" w:cs="Times New Roman"/>
          <w:szCs w:val="21"/>
        </w:rPr>
        <w:t>μg</w:t>
      </w:r>
      <w:proofErr w:type="spellEnd"/>
      <w:r w:rsidRPr="00620AAF">
        <w:rPr>
          <w:rFonts w:ascii="Times New Roman" w:hAnsi="Times New Roman" w:cs="Times New Roman"/>
          <w:szCs w:val="21"/>
        </w:rPr>
        <w:t>/mL</w:t>
      </w:r>
      <w:r w:rsidRPr="00620AAF">
        <w:rPr>
          <w:rFonts w:ascii="Times New Roman" w:hAnsi="Times New Roman" w:cs="Times New Roman" w:hint="eastAsia"/>
          <w:szCs w:val="21"/>
        </w:rPr>
        <w:t xml:space="preserve"> </w:t>
      </w:r>
      <w:proofErr w:type="spellStart"/>
      <w:r w:rsidRPr="00620AAF">
        <w:rPr>
          <w:rFonts w:ascii="Times New Roman" w:hAnsi="Times New Roman" w:cs="Times New Roman" w:hint="eastAsia"/>
          <w:szCs w:val="21"/>
        </w:rPr>
        <w:t>cetuximab</w:t>
      </w:r>
      <w:proofErr w:type="spellEnd"/>
      <w:r w:rsidRPr="00620AAF">
        <w:rPr>
          <w:rFonts w:ascii="Times New Roman" w:hAnsi="Times New Roman" w:cs="Times New Roman"/>
          <w:szCs w:val="21"/>
        </w:rPr>
        <w:t xml:space="preserve"> </w:t>
      </w:r>
      <w:r w:rsidRPr="00620AAF">
        <w:rPr>
          <w:rFonts w:ascii="Times New Roman" w:hAnsi="Times New Roman" w:cs="Times New Roman" w:hint="eastAsia"/>
          <w:szCs w:val="21"/>
        </w:rPr>
        <w:t xml:space="preserve">for different times, the cell viability, colony formation, </w:t>
      </w:r>
      <w:proofErr w:type="spellStart"/>
      <w:r w:rsidRPr="00620AAF">
        <w:rPr>
          <w:rFonts w:ascii="Times New Roman" w:hAnsi="Times New Roman" w:cs="Times New Roman" w:hint="eastAsia"/>
          <w:szCs w:val="21"/>
        </w:rPr>
        <w:t>EdU</w:t>
      </w:r>
      <w:proofErr w:type="spellEnd"/>
      <w:r w:rsidRPr="00620AAF">
        <w:rPr>
          <w:rFonts w:ascii="Times New Roman" w:hAnsi="Times New Roman" w:cs="Times New Roman" w:hint="eastAsia"/>
          <w:szCs w:val="21"/>
        </w:rPr>
        <w:t xml:space="preserve"> staining, and cell invasion assays were performed, *p&lt;0.05, **p&lt;0.01, ***p&lt;0.001, as indicated, n=5. </w:t>
      </w:r>
    </w:p>
    <w:p w:rsidR="00962EE2" w:rsidRDefault="00962EE2" w:rsidP="00962EE2">
      <w:pPr>
        <w:spacing w:line="360" w:lineRule="auto"/>
        <w:rPr>
          <w:rFonts w:ascii="Times New Roman" w:hAnsi="Times New Roman" w:cs="Times New Roman"/>
          <w:sz w:val="24"/>
          <w:szCs w:val="24"/>
        </w:rPr>
      </w:pPr>
    </w:p>
    <w:p w:rsidR="00962EE2" w:rsidRDefault="00962EE2" w:rsidP="00962EE2">
      <w:pPr>
        <w:rPr>
          <w:rFonts w:ascii="Times New Roman" w:hAnsi="Times New Roman" w:cs="Times New Roman"/>
          <w:sz w:val="24"/>
          <w:szCs w:val="24"/>
        </w:rPr>
      </w:pPr>
      <w:r>
        <w:rPr>
          <w:rFonts w:ascii="Times New Roman" w:hAnsi="Times New Roman" w:cs="Times New Roman"/>
          <w:sz w:val="24"/>
          <w:szCs w:val="24"/>
        </w:rPr>
        <w:br w:type="page"/>
      </w:r>
    </w:p>
    <w:p w:rsidR="00962EE2" w:rsidRDefault="00962EE2" w:rsidP="00962EE2">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69F9939" wp14:editId="63C607DC">
            <wp:extent cx="5267325" cy="3600450"/>
            <wp:effectExtent l="0" t="0" r="9525" b="0"/>
            <wp:docPr id="134774429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7325" cy="3600450"/>
                    </a:xfrm>
                    <a:prstGeom prst="rect">
                      <a:avLst/>
                    </a:prstGeom>
                    <a:noFill/>
                    <a:ln>
                      <a:noFill/>
                    </a:ln>
                  </pic:spPr>
                </pic:pic>
              </a:graphicData>
            </a:graphic>
          </wp:inline>
        </w:drawing>
      </w:r>
    </w:p>
    <w:p w:rsidR="00962EE2" w:rsidRDefault="00962EE2" w:rsidP="00962EE2">
      <w:pPr>
        <w:spacing w:line="360" w:lineRule="auto"/>
        <w:rPr>
          <w:rFonts w:ascii="Times New Roman" w:hAnsi="Times New Roman" w:cs="Times New Roman"/>
          <w:szCs w:val="21"/>
        </w:rPr>
      </w:pPr>
      <w:r w:rsidRPr="00060B3D">
        <w:rPr>
          <w:rFonts w:ascii="Times New Roman" w:hAnsi="Times New Roman" w:cs="Times New Roman" w:hint="eastAsia"/>
          <w:b/>
          <w:bCs/>
          <w:szCs w:val="21"/>
        </w:rPr>
        <w:t>F</w:t>
      </w:r>
      <w:r w:rsidRPr="00060B3D">
        <w:rPr>
          <w:rFonts w:ascii="Times New Roman" w:hAnsi="Times New Roman" w:cs="Times New Roman"/>
          <w:b/>
          <w:bCs/>
          <w:szCs w:val="21"/>
        </w:rPr>
        <w:t xml:space="preserve">igure </w:t>
      </w:r>
      <w:r>
        <w:rPr>
          <w:rFonts w:ascii="Times New Roman" w:hAnsi="Times New Roman" w:cs="Times New Roman" w:hint="eastAsia"/>
          <w:b/>
          <w:bCs/>
          <w:szCs w:val="21"/>
        </w:rPr>
        <w:t>S7</w:t>
      </w:r>
      <w:r w:rsidRPr="00060B3D">
        <w:rPr>
          <w:rFonts w:ascii="Times New Roman" w:hAnsi="Times New Roman" w:cs="Times New Roman"/>
          <w:b/>
          <w:bCs/>
          <w:szCs w:val="21"/>
        </w:rPr>
        <w:t xml:space="preserve">. </w:t>
      </w:r>
      <w:proofErr w:type="gramStart"/>
      <w:r w:rsidRPr="00060B3D">
        <w:rPr>
          <w:rFonts w:ascii="Times New Roman" w:hAnsi="Times New Roman" w:cs="Times New Roman"/>
          <w:b/>
          <w:bCs/>
          <w:szCs w:val="21"/>
        </w:rPr>
        <w:t>related</w:t>
      </w:r>
      <w:proofErr w:type="gramEnd"/>
      <w:r w:rsidRPr="00060B3D">
        <w:rPr>
          <w:rFonts w:ascii="Times New Roman" w:hAnsi="Times New Roman" w:cs="Times New Roman"/>
          <w:b/>
          <w:bCs/>
          <w:szCs w:val="21"/>
        </w:rPr>
        <w:t xml:space="preserve"> to figure </w:t>
      </w:r>
      <w:r>
        <w:rPr>
          <w:rFonts w:ascii="Times New Roman" w:hAnsi="Times New Roman" w:cs="Times New Roman" w:hint="eastAsia"/>
          <w:b/>
          <w:bCs/>
          <w:szCs w:val="21"/>
        </w:rPr>
        <w:t>5</w:t>
      </w:r>
      <w:r w:rsidRPr="00060B3D">
        <w:rPr>
          <w:rFonts w:ascii="Times New Roman" w:hAnsi="Times New Roman" w:cs="Times New Roman"/>
          <w:b/>
          <w:bCs/>
          <w:szCs w:val="21"/>
        </w:rPr>
        <w:t>.</w:t>
      </w:r>
      <w:r>
        <w:rPr>
          <w:rFonts w:ascii="Times New Roman" w:hAnsi="Times New Roman" w:cs="Times New Roman" w:hint="eastAsia"/>
          <w:b/>
          <w:bCs/>
          <w:szCs w:val="21"/>
        </w:rPr>
        <w:t xml:space="preserve"> </w:t>
      </w:r>
      <w:proofErr w:type="gramStart"/>
      <w:r>
        <w:rPr>
          <w:rFonts w:ascii="Times New Roman" w:hAnsi="Times New Roman" w:cs="Times New Roman" w:hint="eastAsia"/>
          <w:b/>
          <w:bCs/>
          <w:szCs w:val="21"/>
        </w:rPr>
        <w:t>The effect of rhREG3A on EGFR-MAPK activation in CHO-EGFR cells.</w:t>
      </w:r>
      <w:proofErr w:type="gramEnd"/>
      <w:r w:rsidRPr="00A56896">
        <w:rPr>
          <w:rFonts w:ascii="Times New Roman" w:hAnsi="Times New Roman" w:cs="Times New Roman" w:hint="eastAsia"/>
          <w:szCs w:val="21"/>
        </w:rPr>
        <w:t xml:space="preserve"> (A) </w:t>
      </w:r>
      <w:r w:rsidRPr="005A406C">
        <w:rPr>
          <w:rFonts w:ascii="Times New Roman" w:hAnsi="Times New Roman" w:cs="Times New Roman"/>
          <w:szCs w:val="21"/>
        </w:rPr>
        <w:t>CHO cells transfected with vector plasmid (CHO-</w:t>
      </w:r>
      <w:proofErr w:type="spellStart"/>
      <w:r w:rsidRPr="005A406C">
        <w:rPr>
          <w:rFonts w:ascii="Times New Roman" w:hAnsi="Times New Roman" w:cs="Times New Roman"/>
          <w:szCs w:val="21"/>
        </w:rPr>
        <w:t>Vec</w:t>
      </w:r>
      <w:proofErr w:type="spellEnd"/>
      <w:r w:rsidRPr="005A406C">
        <w:rPr>
          <w:rFonts w:ascii="Times New Roman" w:hAnsi="Times New Roman" w:cs="Times New Roman"/>
          <w:szCs w:val="21"/>
        </w:rPr>
        <w:t xml:space="preserve">) or EGFR-overexpression plasmid (CHO-EGFR) were starved for 24 h, and stimulated with 10 </w:t>
      </w:r>
      <w:proofErr w:type="spellStart"/>
      <w:r w:rsidRPr="005A406C">
        <w:rPr>
          <w:rFonts w:ascii="Times New Roman" w:hAnsi="Times New Roman" w:cs="Times New Roman"/>
          <w:szCs w:val="21"/>
        </w:rPr>
        <w:t>μg</w:t>
      </w:r>
      <w:proofErr w:type="spellEnd"/>
      <w:r w:rsidRPr="005A406C">
        <w:rPr>
          <w:rFonts w:ascii="Times New Roman" w:hAnsi="Times New Roman" w:cs="Times New Roman"/>
          <w:szCs w:val="21"/>
        </w:rPr>
        <w:t>/mL rhREG3A for different times and evaluated for phosphorylation of ERK by western blotting. All blots were repeated at least 3 times; tubulin was used as an internal reference; the integrated optical density (IOD) of each band in the independent blot was analyzed (</w:t>
      </w:r>
      <w:r>
        <w:rPr>
          <w:rFonts w:ascii="Times New Roman" w:hAnsi="Times New Roman" w:cs="Times New Roman" w:hint="eastAsia"/>
          <w:szCs w:val="21"/>
        </w:rPr>
        <w:t xml:space="preserve">*p&lt;0.05, </w:t>
      </w:r>
      <w:r w:rsidRPr="005A406C">
        <w:rPr>
          <w:rFonts w:ascii="Times New Roman" w:hAnsi="Times New Roman" w:cs="Times New Roman"/>
          <w:szCs w:val="21"/>
        </w:rPr>
        <w:t xml:space="preserve">**p&lt;0.01, ***p&lt;0.001, </w:t>
      </w:r>
      <w:r>
        <w:rPr>
          <w:rFonts w:ascii="Times New Roman" w:hAnsi="Times New Roman" w:cs="Times New Roman" w:hint="eastAsia"/>
          <w:szCs w:val="21"/>
        </w:rPr>
        <w:t>compared to 0-time; ###p&lt;0.001 between two groups (Two-way ANOVA);</w:t>
      </w:r>
      <w:r w:rsidRPr="005A406C">
        <w:rPr>
          <w:rFonts w:ascii="Times New Roman" w:hAnsi="Times New Roman" w:cs="Times New Roman"/>
          <w:szCs w:val="21"/>
        </w:rPr>
        <w:t xml:space="preserve"> n=3).</w:t>
      </w:r>
      <w:r w:rsidRPr="005A406C">
        <w:rPr>
          <w:rFonts w:ascii="Times New Roman" w:hAnsi="Times New Roman" w:cs="Times New Roman" w:hint="eastAsia"/>
          <w:szCs w:val="21"/>
        </w:rPr>
        <w:t xml:space="preserve"> </w:t>
      </w:r>
      <w:r w:rsidRPr="00A56896">
        <w:rPr>
          <w:rFonts w:ascii="Times New Roman" w:hAnsi="Times New Roman" w:cs="Times New Roman" w:hint="eastAsia"/>
          <w:szCs w:val="21"/>
        </w:rPr>
        <w:t xml:space="preserve">(B) </w:t>
      </w:r>
      <w:r w:rsidRPr="00060B3D">
        <w:rPr>
          <w:rFonts w:ascii="Times New Roman" w:hAnsi="Times New Roman" w:cs="Times New Roman"/>
          <w:szCs w:val="21"/>
        </w:rPr>
        <w:t xml:space="preserve">Effects of </w:t>
      </w:r>
      <w:proofErr w:type="spellStart"/>
      <w:r w:rsidRPr="00060B3D">
        <w:rPr>
          <w:rFonts w:ascii="Times New Roman" w:hAnsi="Times New Roman" w:cs="Times New Roman"/>
          <w:szCs w:val="21"/>
        </w:rPr>
        <w:t>afatinib</w:t>
      </w:r>
      <w:proofErr w:type="spellEnd"/>
      <w:r w:rsidRPr="00060B3D">
        <w:rPr>
          <w:rFonts w:ascii="Times New Roman" w:hAnsi="Times New Roman" w:cs="Times New Roman"/>
          <w:szCs w:val="21"/>
        </w:rPr>
        <w:t xml:space="preserve"> or </w:t>
      </w:r>
      <w:proofErr w:type="spellStart"/>
      <w:r w:rsidRPr="00060B3D">
        <w:rPr>
          <w:rFonts w:ascii="Times New Roman" w:hAnsi="Times New Roman" w:cs="Times New Roman"/>
          <w:szCs w:val="21"/>
        </w:rPr>
        <w:t>MEKi</w:t>
      </w:r>
      <w:proofErr w:type="spellEnd"/>
      <w:r w:rsidRPr="00060B3D">
        <w:rPr>
          <w:rFonts w:ascii="Times New Roman" w:hAnsi="Times New Roman" w:cs="Times New Roman"/>
          <w:szCs w:val="21"/>
        </w:rPr>
        <w:t xml:space="preserve"> for 5 min on phosphorylation of EGFR and ERK detected by western blotting in CHO-EGFR cells </w:t>
      </w:r>
      <w:r>
        <w:rPr>
          <w:rFonts w:ascii="Times New Roman" w:hAnsi="Times New Roman" w:cs="Times New Roman" w:hint="eastAsia"/>
          <w:szCs w:val="21"/>
        </w:rPr>
        <w:t xml:space="preserve">serum starved for 24 h, followed by </w:t>
      </w:r>
      <w:r w:rsidRPr="00060B3D">
        <w:rPr>
          <w:rFonts w:ascii="Times New Roman" w:hAnsi="Times New Roman" w:cs="Times New Roman"/>
          <w:szCs w:val="21"/>
        </w:rPr>
        <w:t xml:space="preserve">10 </w:t>
      </w:r>
      <w:proofErr w:type="spellStart"/>
      <w:r w:rsidRPr="00060B3D">
        <w:rPr>
          <w:rFonts w:ascii="Times New Roman" w:hAnsi="Times New Roman" w:cs="Times New Roman"/>
          <w:szCs w:val="21"/>
        </w:rPr>
        <w:t>μg</w:t>
      </w:r>
      <w:proofErr w:type="spellEnd"/>
      <w:r w:rsidRPr="00060B3D">
        <w:rPr>
          <w:rFonts w:ascii="Times New Roman" w:hAnsi="Times New Roman" w:cs="Times New Roman"/>
          <w:szCs w:val="21"/>
        </w:rPr>
        <w:t>/mL rhREG3A</w:t>
      </w:r>
      <w:r>
        <w:rPr>
          <w:rFonts w:ascii="Times New Roman" w:hAnsi="Times New Roman" w:cs="Times New Roman" w:hint="eastAsia"/>
          <w:szCs w:val="21"/>
        </w:rPr>
        <w:t xml:space="preserve"> treatment</w:t>
      </w:r>
      <w:r w:rsidRPr="00060B3D">
        <w:rPr>
          <w:rFonts w:ascii="Times New Roman" w:hAnsi="Times New Roman" w:cs="Times New Roman"/>
          <w:szCs w:val="21"/>
        </w:rPr>
        <w:t>.</w:t>
      </w:r>
      <w:r>
        <w:rPr>
          <w:rFonts w:ascii="Times New Roman" w:hAnsi="Times New Roman" w:cs="Times New Roman" w:hint="eastAsia"/>
          <w:szCs w:val="21"/>
        </w:rPr>
        <w:t xml:space="preserve"> ***p&lt;0.001, compared to vehicle-treated group; ###p&lt;0.001, as indicated; n=3.</w:t>
      </w:r>
    </w:p>
    <w:p w:rsidR="00962EE2" w:rsidRDefault="00962EE2" w:rsidP="00962EE2">
      <w:pPr>
        <w:spacing w:line="360" w:lineRule="auto"/>
        <w:rPr>
          <w:rFonts w:ascii="Times New Roman" w:hAnsi="Times New Roman" w:cs="Times New Roman"/>
          <w:szCs w:val="21"/>
        </w:rPr>
      </w:pPr>
    </w:p>
    <w:p w:rsidR="00962EE2" w:rsidRPr="00550F87" w:rsidRDefault="00962EE2" w:rsidP="00962EE2">
      <w:pPr>
        <w:spacing w:line="360" w:lineRule="auto"/>
        <w:jc w:val="center"/>
        <w:rPr>
          <w:rFonts w:ascii="Times New Roman" w:hAnsi="Times New Roman" w:cs="Times New Roman"/>
          <w:sz w:val="24"/>
          <w:szCs w:val="24"/>
        </w:rPr>
      </w:pPr>
      <w:r>
        <w:rPr>
          <w:rFonts w:ascii="Times New Roman" w:hAnsi="Times New Roman" w:cs="Times New Roman" w:hint="eastAsia"/>
          <w:noProof/>
          <w:sz w:val="24"/>
          <w:szCs w:val="24"/>
        </w:rPr>
        <w:lastRenderedPageBreak/>
        <w:drawing>
          <wp:inline distT="0" distB="0" distL="0" distR="0" wp14:anchorId="3F285FE9" wp14:editId="0AF43115">
            <wp:extent cx="3295650" cy="3177282"/>
            <wp:effectExtent l="0" t="0" r="0" b="4445"/>
            <wp:docPr id="156402969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02621" cy="3184003"/>
                    </a:xfrm>
                    <a:prstGeom prst="rect">
                      <a:avLst/>
                    </a:prstGeom>
                    <a:noFill/>
                    <a:ln>
                      <a:noFill/>
                    </a:ln>
                  </pic:spPr>
                </pic:pic>
              </a:graphicData>
            </a:graphic>
          </wp:inline>
        </w:drawing>
      </w:r>
    </w:p>
    <w:p w:rsidR="00962EE2" w:rsidRPr="00CE4585" w:rsidRDefault="00962EE2" w:rsidP="00962EE2">
      <w:pPr>
        <w:spacing w:line="360" w:lineRule="auto"/>
        <w:rPr>
          <w:rFonts w:ascii="Times New Roman" w:hAnsi="Times New Roman" w:cs="Times New Roman"/>
          <w:b/>
          <w:bCs/>
          <w:szCs w:val="21"/>
        </w:rPr>
      </w:pPr>
      <w:r w:rsidRPr="00060B3D">
        <w:rPr>
          <w:rFonts w:ascii="Times New Roman" w:hAnsi="Times New Roman" w:cs="Times New Roman" w:hint="eastAsia"/>
          <w:b/>
          <w:bCs/>
          <w:szCs w:val="21"/>
        </w:rPr>
        <w:t>F</w:t>
      </w:r>
      <w:r w:rsidRPr="00060B3D">
        <w:rPr>
          <w:rFonts w:ascii="Times New Roman" w:hAnsi="Times New Roman" w:cs="Times New Roman"/>
          <w:b/>
          <w:bCs/>
          <w:szCs w:val="21"/>
        </w:rPr>
        <w:t xml:space="preserve">igure </w:t>
      </w:r>
      <w:r>
        <w:rPr>
          <w:rFonts w:ascii="Times New Roman" w:hAnsi="Times New Roman" w:cs="Times New Roman" w:hint="eastAsia"/>
          <w:b/>
          <w:bCs/>
          <w:szCs w:val="21"/>
        </w:rPr>
        <w:t>S8</w:t>
      </w:r>
      <w:r w:rsidRPr="00060B3D">
        <w:rPr>
          <w:rFonts w:ascii="Times New Roman" w:hAnsi="Times New Roman" w:cs="Times New Roman"/>
          <w:b/>
          <w:bCs/>
          <w:szCs w:val="21"/>
        </w:rPr>
        <w:t xml:space="preserve">. </w:t>
      </w:r>
      <w:proofErr w:type="gramStart"/>
      <w:r w:rsidRPr="00060B3D">
        <w:rPr>
          <w:rFonts w:ascii="Times New Roman" w:hAnsi="Times New Roman" w:cs="Times New Roman"/>
          <w:b/>
          <w:bCs/>
          <w:szCs w:val="21"/>
        </w:rPr>
        <w:t>related</w:t>
      </w:r>
      <w:proofErr w:type="gramEnd"/>
      <w:r w:rsidRPr="00060B3D">
        <w:rPr>
          <w:rFonts w:ascii="Times New Roman" w:hAnsi="Times New Roman" w:cs="Times New Roman"/>
          <w:b/>
          <w:bCs/>
          <w:szCs w:val="21"/>
        </w:rPr>
        <w:t xml:space="preserve"> to figure</w:t>
      </w:r>
      <w:r>
        <w:rPr>
          <w:rFonts w:ascii="Times New Roman" w:hAnsi="Times New Roman" w:cs="Times New Roman" w:hint="eastAsia"/>
          <w:b/>
          <w:bCs/>
          <w:szCs w:val="21"/>
        </w:rPr>
        <w:t xml:space="preserve"> 6</w:t>
      </w:r>
      <w:r w:rsidRPr="00060B3D">
        <w:rPr>
          <w:rFonts w:ascii="Times New Roman" w:hAnsi="Times New Roman" w:cs="Times New Roman"/>
          <w:b/>
          <w:bCs/>
          <w:szCs w:val="21"/>
        </w:rPr>
        <w:t>.</w:t>
      </w:r>
      <w:r>
        <w:rPr>
          <w:rFonts w:ascii="Times New Roman" w:hAnsi="Times New Roman" w:cs="Times New Roman" w:hint="eastAsia"/>
          <w:b/>
          <w:bCs/>
          <w:szCs w:val="21"/>
        </w:rPr>
        <w:t xml:space="preserve"> </w:t>
      </w:r>
      <w:proofErr w:type="gramStart"/>
      <w:r>
        <w:rPr>
          <w:rFonts w:ascii="Times New Roman" w:hAnsi="Times New Roman" w:cs="Times New Roman" w:hint="eastAsia"/>
          <w:b/>
          <w:bCs/>
          <w:szCs w:val="21"/>
        </w:rPr>
        <w:t>Time-dependent phosphorylation of EGFR-ERK signal.</w:t>
      </w:r>
      <w:proofErr w:type="gramEnd"/>
      <w:r>
        <w:rPr>
          <w:rFonts w:ascii="Times New Roman" w:hAnsi="Times New Roman" w:cs="Times New Roman" w:hint="eastAsia"/>
          <w:b/>
          <w:bCs/>
          <w:szCs w:val="21"/>
        </w:rPr>
        <w:t xml:space="preserve"> </w:t>
      </w:r>
      <w:r w:rsidRPr="00A56896">
        <w:rPr>
          <w:rFonts w:ascii="Times New Roman" w:hAnsi="Times New Roman" w:cs="Times New Roman" w:hint="eastAsia"/>
          <w:szCs w:val="21"/>
        </w:rPr>
        <w:t xml:space="preserve">(A) </w:t>
      </w:r>
      <w:r>
        <w:rPr>
          <w:rFonts w:ascii="Times New Roman" w:hAnsi="Times New Roman" w:cs="Times New Roman" w:hint="eastAsia"/>
          <w:szCs w:val="21"/>
        </w:rPr>
        <w:t>PANC-1</w:t>
      </w:r>
      <w:r w:rsidRPr="005A406C">
        <w:rPr>
          <w:rFonts w:ascii="Times New Roman" w:hAnsi="Times New Roman" w:cs="Times New Roman"/>
          <w:szCs w:val="21"/>
        </w:rPr>
        <w:t xml:space="preserve"> cells were starved for 24 h, and stimulated </w:t>
      </w:r>
      <w:proofErr w:type="gramStart"/>
      <w:r w:rsidRPr="00060B3D">
        <w:rPr>
          <w:rFonts w:ascii="Times New Roman" w:hAnsi="Times New Roman" w:cs="Times New Roman"/>
          <w:szCs w:val="21"/>
        </w:rPr>
        <w:t xml:space="preserve">with 10 ng/mL EGF in the present/absent of 10 </w:t>
      </w:r>
      <w:proofErr w:type="spellStart"/>
      <w:r w:rsidRPr="00060B3D">
        <w:rPr>
          <w:rFonts w:ascii="Times New Roman" w:hAnsi="Times New Roman" w:cs="Times New Roman"/>
          <w:szCs w:val="21"/>
        </w:rPr>
        <w:t>μg</w:t>
      </w:r>
      <w:proofErr w:type="spellEnd"/>
      <w:r w:rsidRPr="00060B3D">
        <w:rPr>
          <w:rFonts w:ascii="Times New Roman" w:hAnsi="Times New Roman" w:cs="Times New Roman"/>
          <w:szCs w:val="21"/>
        </w:rPr>
        <w:t>/mL rhREG3A</w:t>
      </w:r>
      <w:proofErr w:type="gramEnd"/>
      <w:r w:rsidRPr="00060B3D">
        <w:rPr>
          <w:rFonts w:ascii="Times New Roman" w:hAnsi="Times New Roman" w:cs="Times New Roman"/>
          <w:szCs w:val="21"/>
        </w:rPr>
        <w:t xml:space="preserve"> for </w:t>
      </w:r>
      <w:r w:rsidRPr="005A406C">
        <w:rPr>
          <w:rFonts w:ascii="Times New Roman" w:hAnsi="Times New Roman" w:cs="Times New Roman"/>
          <w:szCs w:val="21"/>
        </w:rPr>
        <w:t xml:space="preserve">different times and evaluated for phosphorylation of </w:t>
      </w:r>
      <w:r>
        <w:rPr>
          <w:rFonts w:ascii="Times New Roman" w:hAnsi="Times New Roman" w:cs="Times New Roman" w:hint="eastAsia"/>
          <w:szCs w:val="21"/>
        </w:rPr>
        <w:t>EGFR-</w:t>
      </w:r>
      <w:r w:rsidRPr="005A406C">
        <w:rPr>
          <w:rFonts w:ascii="Times New Roman" w:hAnsi="Times New Roman" w:cs="Times New Roman"/>
          <w:szCs w:val="21"/>
        </w:rPr>
        <w:t xml:space="preserve">ERK by western blotting. </w:t>
      </w:r>
      <w:r>
        <w:rPr>
          <w:rFonts w:ascii="Times New Roman" w:hAnsi="Times New Roman" w:cs="Times New Roman" w:hint="eastAsia"/>
          <w:szCs w:val="21"/>
        </w:rPr>
        <w:t xml:space="preserve">(B) </w:t>
      </w:r>
      <w:r w:rsidRPr="005A406C">
        <w:rPr>
          <w:rFonts w:ascii="Times New Roman" w:hAnsi="Times New Roman" w:cs="Times New Roman"/>
          <w:szCs w:val="21"/>
        </w:rPr>
        <w:t>All blots were repeated at least 3 times; tubulin was used as an internal reference; the integrated optical density (IOD) of each band in the independent blot was analyzed</w:t>
      </w:r>
      <w:r>
        <w:rPr>
          <w:rFonts w:ascii="Times New Roman" w:hAnsi="Times New Roman" w:cs="Times New Roman" w:hint="eastAsia"/>
          <w:szCs w:val="21"/>
        </w:rPr>
        <w:t xml:space="preserve">, and the </w:t>
      </w:r>
      <w:proofErr w:type="spellStart"/>
      <w:r>
        <w:rPr>
          <w:rFonts w:ascii="Times New Roman" w:hAnsi="Times New Roman" w:cs="Times New Roman" w:hint="eastAsia"/>
          <w:szCs w:val="21"/>
        </w:rPr>
        <w:t>pEGFR</w:t>
      </w:r>
      <w:proofErr w:type="spellEnd"/>
      <w:r>
        <w:rPr>
          <w:rFonts w:ascii="Times New Roman" w:hAnsi="Times New Roman" w:cs="Times New Roman" w:hint="eastAsia"/>
          <w:szCs w:val="21"/>
        </w:rPr>
        <w:t>/</w:t>
      </w:r>
      <w:proofErr w:type="spellStart"/>
      <w:r>
        <w:rPr>
          <w:rFonts w:ascii="Times New Roman" w:hAnsi="Times New Roman" w:cs="Times New Roman" w:hint="eastAsia"/>
          <w:szCs w:val="21"/>
        </w:rPr>
        <w:t>tEGFR</w:t>
      </w:r>
      <w:proofErr w:type="spellEnd"/>
      <w:r>
        <w:rPr>
          <w:rFonts w:ascii="Times New Roman" w:hAnsi="Times New Roman" w:cs="Times New Roman" w:hint="eastAsia"/>
          <w:szCs w:val="21"/>
        </w:rPr>
        <w:t xml:space="preserve"> or </w:t>
      </w:r>
      <w:proofErr w:type="spellStart"/>
      <w:r>
        <w:rPr>
          <w:rFonts w:ascii="Times New Roman" w:hAnsi="Times New Roman" w:cs="Times New Roman" w:hint="eastAsia"/>
          <w:szCs w:val="21"/>
        </w:rPr>
        <w:t>pERK</w:t>
      </w:r>
      <w:proofErr w:type="spellEnd"/>
      <w:r>
        <w:rPr>
          <w:rFonts w:ascii="Times New Roman" w:hAnsi="Times New Roman" w:cs="Times New Roman" w:hint="eastAsia"/>
          <w:szCs w:val="21"/>
        </w:rPr>
        <w:t>/</w:t>
      </w:r>
      <w:proofErr w:type="spellStart"/>
      <w:r>
        <w:rPr>
          <w:rFonts w:ascii="Times New Roman" w:hAnsi="Times New Roman" w:cs="Times New Roman" w:hint="eastAsia"/>
          <w:szCs w:val="21"/>
        </w:rPr>
        <w:t>tERK</w:t>
      </w:r>
      <w:proofErr w:type="spellEnd"/>
      <w:r>
        <w:rPr>
          <w:rFonts w:ascii="Times New Roman" w:hAnsi="Times New Roman" w:cs="Times New Roman" w:hint="eastAsia"/>
          <w:szCs w:val="21"/>
        </w:rPr>
        <w:t xml:space="preserve"> ratio was </w:t>
      </w:r>
      <w:r>
        <w:rPr>
          <w:rFonts w:ascii="Times New Roman" w:hAnsi="Times New Roman" w:cs="Times New Roman"/>
          <w:szCs w:val="21"/>
        </w:rPr>
        <w:t>calculated</w:t>
      </w:r>
      <w:r>
        <w:rPr>
          <w:rFonts w:ascii="Times New Roman" w:hAnsi="Times New Roman" w:cs="Times New Roman" w:hint="eastAsia"/>
          <w:szCs w:val="21"/>
        </w:rPr>
        <w:t>.</w:t>
      </w:r>
      <w:r w:rsidRPr="005A406C">
        <w:rPr>
          <w:rFonts w:ascii="Times New Roman" w:hAnsi="Times New Roman" w:cs="Times New Roman"/>
          <w:szCs w:val="21"/>
        </w:rPr>
        <w:t xml:space="preserve"> </w:t>
      </w:r>
      <w:r>
        <w:rPr>
          <w:rFonts w:ascii="Times New Roman" w:hAnsi="Times New Roman" w:cs="Times New Roman" w:hint="eastAsia"/>
          <w:szCs w:val="21"/>
        </w:rPr>
        <w:t xml:space="preserve">*p&lt;0.05, </w:t>
      </w:r>
      <w:r w:rsidRPr="005A406C">
        <w:rPr>
          <w:rFonts w:ascii="Times New Roman" w:hAnsi="Times New Roman" w:cs="Times New Roman"/>
          <w:szCs w:val="21"/>
        </w:rPr>
        <w:t xml:space="preserve">**p&lt;0.01, ***p&lt;0.001, </w:t>
      </w:r>
      <w:r>
        <w:rPr>
          <w:rFonts w:ascii="Times New Roman" w:hAnsi="Times New Roman" w:cs="Times New Roman" w:hint="eastAsia"/>
          <w:szCs w:val="21"/>
        </w:rPr>
        <w:t>compared to 0-time; ###p&lt;0.001 between two groups (Two-way ANOVA);</w:t>
      </w:r>
      <w:r w:rsidRPr="005A406C">
        <w:rPr>
          <w:rFonts w:ascii="Times New Roman" w:hAnsi="Times New Roman" w:cs="Times New Roman"/>
          <w:szCs w:val="21"/>
        </w:rPr>
        <w:t xml:space="preserve"> n=3.</w:t>
      </w:r>
    </w:p>
    <w:p w:rsidR="00962EE2" w:rsidRDefault="00962EE2" w:rsidP="00962EE2">
      <w:pPr>
        <w:spacing w:line="360" w:lineRule="auto"/>
        <w:rPr>
          <w:rFonts w:ascii="Times New Roman" w:hAnsi="Times New Roman" w:cs="Times New Roman"/>
          <w:b/>
          <w:bCs/>
          <w:szCs w:val="21"/>
        </w:rPr>
      </w:pPr>
    </w:p>
    <w:p w:rsidR="00962EE2" w:rsidRDefault="00962EE2" w:rsidP="00962EE2">
      <w:pPr>
        <w:rPr>
          <w:rFonts w:ascii="Times New Roman" w:hAnsi="Times New Roman" w:cs="Times New Roman"/>
          <w:b/>
          <w:bCs/>
          <w:szCs w:val="21"/>
        </w:rPr>
      </w:pPr>
      <w:r>
        <w:rPr>
          <w:rFonts w:ascii="Times New Roman" w:hAnsi="Times New Roman" w:cs="Times New Roman"/>
          <w:b/>
          <w:bCs/>
          <w:szCs w:val="21"/>
        </w:rPr>
        <w:br w:type="page"/>
      </w:r>
    </w:p>
    <w:p w:rsidR="00962EE2" w:rsidRDefault="00962EE2" w:rsidP="00962EE2">
      <w:pPr>
        <w:spacing w:line="360" w:lineRule="auto"/>
        <w:jc w:val="center"/>
        <w:rPr>
          <w:rFonts w:ascii="Times New Roman" w:hAnsi="Times New Roman" w:cs="Times New Roman"/>
          <w:b/>
          <w:bCs/>
          <w:szCs w:val="21"/>
        </w:rPr>
      </w:pPr>
      <w:r>
        <w:rPr>
          <w:rFonts w:ascii="Times New Roman" w:hAnsi="Times New Roman" w:cs="Times New Roman"/>
          <w:b/>
          <w:bCs/>
          <w:noProof/>
          <w:szCs w:val="21"/>
        </w:rPr>
        <w:lastRenderedPageBreak/>
        <w:drawing>
          <wp:inline distT="0" distB="0" distL="0" distR="0" wp14:anchorId="550BB863" wp14:editId="3DAD8BED">
            <wp:extent cx="3498586" cy="1752600"/>
            <wp:effectExtent l="0" t="0" r="6985" b="0"/>
            <wp:docPr id="17338063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03442" cy="1755032"/>
                    </a:xfrm>
                    <a:prstGeom prst="rect">
                      <a:avLst/>
                    </a:prstGeom>
                    <a:noFill/>
                    <a:ln>
                      <a:noFill/>
                    </a:ln>
                  </pic:spPr>
                </pic:pic>
              </a:graphicData>
            </a:graphic>
          </wp:inline>
        </w:drawing>
      </w:r>
    </w:p>
    <w:p w:rsidR="00962EE2" w:rsidRPr="00CE4585" w:rsidRDefault="00962EE2" w:rsidP="00962EE2">
      <w:pPr>
        <w:spacing w:line="360" w:lineRule="auto"/>
        <w:rPr>
          <w:rFonts w:ascii="Times New Roman" w:hAnsi="Times New Roman" w:cs="Times New Roman"/>
          <w:b/>
          <w:bCs/>
          <w:szCs w:val="21"/>
        </w:rPr>
      </w:pPr>
      <w:r w:rsidRPr="00060B3D">
        <w:rPr>
          <w:rFonts w:ascii="Times New Roman" w:hAnsi="Times New Roman" w:cs="Times New Roman" w:hint="eastAsia"/>
          <w:b/>
          <w:bCs/>
          <w:szCs w:val="21"/>
        </w:rPr>
        <w:t>F</w:t>
      </w:r>
      <w:r w:rsidRPr="00060B3D">
        <w:rPr>
          <w:rFonts w:ascii="Times New Roman" w:hAnsi="Times New Roman" w:cs="Times New Roman"/>
          <w:b/>
          <w:bCs/>
          <w:szCs w:val="21"/>
        </w:rPr>
        <w:t xml:space="preserve">igure </w:t>
      </w:r>
      <w:r>
        <w:rPr>
          <w:rFonts w:ascii="Times New Roman" w:hAnsi="Times New Roman" w:cs="Times New Roman" w:hint="eastAsia"/>
          <w:b/>
          <w:bCs/>
          <w:szCs w:val="21"/>
        </w:rPr>
        <w:t>S9</w:t>
      </w:r>
      <w:r w:rsidRPr="00060B3D">
        <w:rPr>
          <w:rFonts w:ascii="Times New Roman" w:hAnsi="Times New Roman" w:cs="Times New Roman"/>
          <w:b/>
          <w:bCs/>
          <w:szCs w:val="21"/>
        </w:rPr>
        <w:t xml:space="preserve">. </w:t>
      </w:r>
      <w:proofErr w:type="gramStart"/>
      <w:r w:rsidRPr="00060B3D">
        <w:rPr>
          <w:rFonts w:ascii="Times New Roman" w:hAnsi="Times New Roman" w:cs="Times New Roman"/>
          <w:b/>
          <w:bCs/>
          <w:szCs w:val="21"/>
        </w:rPr>
        <w:t>related</w:t>
      </w:r>
      <w:proofErr w:type="gramEnd"/>
      <w:r w:rsidRPr="00060B3D">
        <w:rPr>
          <w:rFonts w:ascii="Times New Roman" w:hAnsi="Times New Roman" w:cs="Times New Roman"/>
          <w:b/>
          <w:bCs/>
          <w:szCs w:val="21"/>
        </w:rPr>
        <w:t xml:space="preserve"> to figure</w:t>
      </w:r>
      <w:r>
        <w:rPr>
          <w:rFonts w:ascii="Times New Roman" w:hAnsi="Times New Roman" w:cs="Times New Roman" w:hint="eastAsia"/>
          <w:b/>
          <w:bCs/>
          <w:szCs w:val="21"/>
        </w:rPr>
        <w:t xml:space="preserve"> 7</w:t>
      </w:r>
      <w:r w:rsidRPr="00060B3D">
        <w:rPr>
          <w:rFonts w:ascii="Times New Roman" w:hAnsi="Times New Roman" w:cs="Times New Roman"/>
          <w:b/>
          <w:bCs/>
          <w:szCs w:val="21"/>
        </w:rPr>
        <w:t>.</w:t>
      </w:r>
      <w:r w:rsidRPr="00CE4585">
        <w:rPr>
          <w:rFonts w:ascii="Times New Roman" w:hAnsi="Times New Roman" w:cs="Times New Roman" w:hint="eastAsia"/>
          <w:b/>
          <w:bCs/>
          <w:szCs w:val="21"/>
        </w:rPr>
        <w:t xml:space="preserve"> </w:t>
      </w:r>
      <w:proofErr w:type="gramStart"/>
      <w:r>
        <w:rPr>
          <w:rFonts w:ascii="Times New Roman" w:hAnsi="Times New Roman" w:cs="Times New Roman" w:hint="eastAsia"/>
          <w:b/>
          <w:bCs/>
          <w:szCs w:val="21"/>
        </w:rPr>
        <w:t>Integrated optical density (IOD) analysis of western blot in figure 7Q.</w:t>
      </w:r>
      <w:proofErr w:type="gramEnd"/>
      <w:r>
        <w:rPr>
          <w:rFonts w:ascii="Times New Roman" w:hAnsi="Times New Roman" w:cs="Times New Roman" w:hint="eastAsia"/>
          <w:b/>
          <w:bCs/>
          <w:szCs w:val="21"/>
        </w:rPr>
        <w:t xml:space="preserve"> </w:t>
      </w:r>
      <w:r w:rsidRPr="00FD2BD1">
        <w:rPr>
          <w:rFonts w:ascii="Times New Roman" w:hAnsi="Times New Roman" w:cs="Times New Roman" w:hint="eastAsia"/>
          <w:szCs w:val="21"/>
        </w:rPr>
        <w:t xml:space="preserve">(A) </w:t>
      </w:r>
      <w:r>
        <w:rPr>
          <w:rFonts w:ascii="Times New Roman" w:hAnsi="Times New Roman" w:cs="Times New Roman" w:hint="eastAsia"/>
          <w:szCs w:val="21"/>
        </w:rPr>
        <w:t xml:space="preserve">The </w:t>
      </w:r>
      <w:r w:rsidRPr="00FD2BD1">
        <w:rPr>
          <w:rFonts w:ascii="Times New Roman" w:hAnsi="Times New Roman" w:cs="Times New Roman" w:hint="eastAsia"/>
          <w:szCs w:val="21"/>
        </w:rPr>
        <w:t xml:space="preserve">IOD </w:t>
      </w:r>
      <w:r>
        <w:rPr>
          <w:rFonts w:ascii="Times New Roman" w:hAnsi="Times New Roman" w:cs="Times New Roman" w:hint="eastAsia"/>
          <w:szCs w:val="21"/>
        </w:rPr>
        <w:t xml:space="preserve">of each band in the independent blot was </w:t>
      </w:r>
      <w:r w:rsidRPr="00FD2BD1">
        <w:rPr>
          <w:rFonts w:ascii="Times New Roman" w:hAnsi="Times New Roman" w:cs="Times New Roman" w:hint="eastAsia"/>
          <w:szCs w:val="21"/>
        </w:rPr>
        <w:t>analy</w:t>
      </w:r>
      <w:r>
        <w:rPr>
          <w:rFonts w:ascii="Times New Roman" w:hAnsi="Times New Roman" w:cs="Times New Roman" w:hint="eastAsia"/>
          <w:szCs w:val="21"/>
        </w:rPr>
        <w:t>zed, and the ratio of pSTAT3/tSTAT3 was calculated and corrected by the internal reference tubulin expression.</w:t>
      </w:r>
      <w:r w:rsidRPr="00FD2BD1">
        <w:rPr>
          <w:rFonts w:ascii="Times New Roman" w:hAnsi="Times New Roman" w:cs="Times New Roman" w:hint="eastAsia"/>
          <w:szCs w:val="21"/>
        </w:rPr>
        <w:t xml:space="preserve"> (B) </w:t>
      </w:r>
      <w:r>
        <w:rPr>
          <w:rFonts w:ascii="Times New Roman" w:hAnsi="Times New Roman" w:cs="Times New Roman" w:hint="eastAsia"/>
          <w:szCs w:val="21"/>
        </w:rPr>
        <w:t xml:space="preserve">The </w:t>
      </w:r>
      <w:r w:rsidRPr="00FD2BD1">
        <w:rPr>
          <w:rFonts w:ascii="Times New Roman" w:hAnsi="Times New Roman" w:cs="Times New Roman" w:hint="eastAsia"/>
          <w:szCs w:val="21"/>
        </w:rPr>
        <w:t xml:space="preserve">IOD </w:t>
      </w:r>
      <w:r>
        <w:rPr>
          <w:rFonts w:ascii="Times New Roman" w:hAnsi="Times New Roman" w:cs="Times New Roman" w:hint="eastAsia"/>
          <w:szCs w:val="21"/>
        </w:rPr>
        <w:t xml:space="preserve">of each band (REG3A) in the independent blot was </w:t>
      </w:r>
      <w:r w:rsidRPr="00FD2BD1">
        <w:rPr>
          <w:rFonts w:ascii="Times New Roman" w:hAnsi="Times New Roman" w:cs="Times New Roman" w:hint="eastAsia"/>
          <w:szCs w:val="21"/>
        </w:rPr>
        <w:t>analy</w:t>
      </w:r>
      <w:r>
        <w:rPr>
          <w:rFonts w:ascii="Times New Roman" w:hAnsi="Times New Roman" w:cs="Times New Roman" w:hint="eastAsia"/>
          <w:szCs w:val="21"/>
        </w:rPr>
        <w:t>zed</w:t>
      </w:r>
      <w:r w:rsidRPr="00FD2BD1">
        <w:rPr>
          <w:rFonts w:ascii="Times New Roman" w:hAnsi="Times New Roman" w:cs="Times New Roman" w:hint="eastAsia"/>
          <w:szCs w:val="21"/>
        </w:rPr>
        <w:t>.</w:t>
      </w:r>
      <w:r>
        <w:rPr>
          <w:rFonts w:ascii="Times New Roman" w:hAnsi="Times New Roman" w:cs="Times New Roman" w:hint="eastAsia"/>
          <w:b/>
          <w:bCs/>
          <w:szCs w:val="21"/>
        </w:rPr>
        <w:t xml:space="preserve"> </w:t>
      </w:r>
      <w:r w:rsidRPr="00060B3D">
        <w:rPr>
          <w:rFonts w:ascii="Times New Roman" w:hAnsi="Times New Roman" w:cs="Times New Roman"/>
          <w:szCs w:val="21"/>
        </w:rPr>
        <w:t>All blots were repeated for at least 3 times, tubulin was used as internal reference</w:t>
      </w:r>
      <w:r w:rsidRPr="00C35AA4">
        <w:rPr>
          <w:rFonts w:ascii="Times New Roman" w:hAnsi="Times New Roman" w:cs="Times New Roman"/>
          <w:szCs w:val="21"/>
        </w:rPr>
        <w:t xml:space="preserve">; </w:t>
      </w:r>
      <w:r>
        <w:rPr>
          <w:rFonts w:ascii="Times New Roman" w:hAnsi="Times New Roman" w:cs="Times New Roman" w:hint="eastAsia"/>
          <w:szCs w:val="21"/>
        </w:rPr>
        <w:t xml:space="preserve">*p&lt;0.05, </w:t>
      </w:r>
      <w:r w:rsidRPr="00C35AA4">
        <w:rPr>
          <w:rFonts w:ascii="Times New Roman" w:hAnsi="Times New Roman" w:cs="Times New Roman"/>
          <w:szCs w:val="21"/>
        </w:rPr>
        <w:t xml:space="preserve">**p&lt;0.01, ***p&lt;0.001, </w:t>
      </w:r>
      <w:r>
        <w:rPr>
          <w:rFonts w:ascii="Times New Roman" w:hAnsi="Times New Roman" w:cs="Times New Roman" w:hint="eastAsia"/>
          <w:szCs w:val="21"/>
        </w:rPr>
        <w:t>compared to control group; #p&lt;0.05, ##p&lt;0.01, ###p&lt;0.001 as indicated;</w:t>
      </w:r>
      <w:r w:rsidRPr="00C35AA4">
        <w:rPr>
          <w:rFonts w:ascii="Times New Roman" w:hAnsi="Times New Roman" w:cs="Times New Roman"/>
          <w:szCs w:val="21"/>
        </w:rPr>
        <w:t xml:space="preserve"> n=3</w:t>
      </w:r>
      <w:r w:rsidRPr="00060B3D">
        <w:rPr>
          <w:rFonts w:ascii="Times New Roman" w:hAnsi="Times New Roman" w:cs="Times New Roman"/>
          <w:szCs w:val="21"/>
        </w:rPr>
        <w:t>.</w:t>
      </w:r>
    </w:p>
    <w:p w:rsidR="00962EE2" w:rsidRDefault="00962EE2" w:rsidP="00962EE2">
      <w:pPr>
        <w:rPr>
          <w:rFonts w:ascii="Times New Roman" w:hAnsi="Times New Roman" w:cs="Times New Roman"/>
          <w:sz w:val="24"/>
          <w:szCs w:val="24"/>
        </w:rPr>
      </w:pPr>
    </w:p>
    <w:p w:rsidR="00962EE2" w:rsidRDefault="00962EE2" w:rsidP="00962EE2">
      <w:pPr>
        <w:rPr>
          <w:rFonts w:ascii="Times New Roman" w:hAnsi="Times New Roman" w:cs="Times New Roman"/>
          <w:sz w:val="24"/>
          <w:szCs w:val="24"/>
        </w:rPr>
      </w:pPr>
      <w:r>
        <w:rPr>
          <w:rFonts w:ascii="Times New Roman" w:hAnsi="Times New Roman" w:cs="Times New Roman"/>
          <w:sz w:val="24"/>
          <w:szCs w:val="24"/>
        </w:rPr>
        <w:br w:type="page"/>
      </w:r>
    </w:p>
    <w:p w:rsidR="00962EE2" w:rsidRPr="00060B3D" w:rsidRDefault="00962EE2" w:rsidP="00962EE2">
      <w:pPr>
        <w:spacing w:line="360" w:lineRule="auto"/>
        <w:rPr>
          <w:rFonts w:ascii="Times New Roman" w:hAnsi="Times New Roman" w:cs="Times New Roman"/>
          <w:sz w:val="24"/>
          <w:szCs w:val="24"/>
        </w:rPr>
      </w:pPr>
      <w:r w:rsidRPr="00060B3D">
        <w:rPr>
          <w:rFonts w:ascii="Times New Roman" w:hAnsi="Times New Roman" w:cs="Times New Roman"/>
          <w:noProof/>
          <w:sz w:val="24"/>
          <w:szCs w:val="24"/>
        </w:rPr>
        <w:lastRenderedPageBreak/>
        <w:drawing>
          <wp:inline distT="0" distB="0" distL="0" distR="0" wp14:anchorId="45DDD465" wp14:editId="6A2A039A">
            <wp:extent cx="5257800" cy="3981450"/>
            <wp:effectExtent l="0" t="0" r="0" b="0"/>
            <wp:docPr id="9939095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57800" cy="3981450"/>
                    </a:xfrm>
                    <a:prstGeom prst="rect">
                      <a:avLst/>
                    </a:prstGeom>
                    <a:noFill/>
                    <a:ln>
                      <a:noFill/>
                    </a:ln>
                  </pic:spPr>
                </pic:pic>
              </a:graphicData>
            </a:graphic>
          </wp:inline>
        </w:drawing>
      </w:r>
    </w:p>
    <w:p w:rsidR="00962EE2" w:rsidRPr="00060B3D" w:rsidRDefault="00962EE2" w:rsidP="00962EE2">
      <w:pPr>
        <w:spacing w:line="360" w:lineRule="auto"/>
        <w:rPr>
          <w:rFonts w:ascii="Times New Roman" w:hAnsi="Times New Roman" w:cs="Times New Roman"/>
          <w:szCs w:val="21"/>
        </w:rPr>
      </w:pPr>
      <w:r w:rsidRPr="00060B3D">
        <w:rPr>
          <w:rFonts w:ascii="Times New Roman" w:hAnsi="Times New Roman" w:cs="Times New Roman" w:hint="eastAsia"/>
          <w:b/>
          <w:bCs/>
          <w:szCs w:val="21"/>
        </w:rPr>
        <w:t>Figure</w:t>
      </w:r>
      <w:r w:rsidRPr="00060B3D">
        <w:rPr>
          <w:rFonts w:ascii="Times New Roman" w:hAnsi="Times New Roman" w:cs="Times New Roman"/>
          <w:b/>
          <w:bCs/>
          <w:szCs w:val="21"/>
        </w:rPr>
        <w:t xml:space="preserve"> </w:t>
      </w:r>
      <w:r>
        <w:rPr>
          <w:rFonts w:ascii="Times New Roman" w:hAnsi="Times New Roman" w:cs="Times New Roman" w:hint="eastAsia"/>
          <w:b/>
          <w:bCs/>
          <w:szCs w:val="21"/>
        </w:rPr>
        <w:t>S10</w:t>
      </w:r>
      <w:r w:rsidRPr="00060B3D">
        <w:rPr>
          <w:rFonts w:ascii="Times New Roman" w:hAnsi="Times New Roman" w:cs="Times New Roman"/>
          <w:b/>
          <w:bCs/>
          <w:szCs w:val="21"/>
        </w:rPr>
        <w:t>, related to figure</w:t>
      </w:r>
      <w:r>
        <w:rPr>
          <w:rFonts w:ascii="Times New Roman" w:hAnsi="Times New Roman" w:cs="Times New Roman" w:hint="eastAsia"/>
          <w:b/>
          <w:bCs/>
          <w:szCs w:val="21"/>
        </w:rPr>
        <w:t xml:space="preserve"> 8</w:t>
      </w:r>
      <w:r w:rsidRPr="00060B3D">
        <w:rPr>
          <w:rFonts w:ascii="Times New Roman" w:hAnsi="Times New Roman" w:cs="Times New Roman"/>
          <w:b/>
          <w:bCs/>
          <w:szCs w:val="21"/>
        </w:rPr>
        <w:t xml:space="preserve">. </w:t>
      </w:r>
      <w:r w:rsidRPr="00060B3D">
        <w:rPr>
          <w:rFonts w:ascii="Times New Roman" w:hAnsi="Times New Roman" w:cs="Times New Roman"/>
          <w:szCs w:val="21"/>
        </w:rPr>
        <w:t xml:space="preserve">The HE staining and </w:t>
      </w:r>
      <w:proofErr w:type="spellStart"/>
      <w:proofErr w:type="gramStart"/>
      <w:r w:rsidRPr="00060B3D">
        <w:rPr>
          <w:rFonts w:ascii="Times New Roman" w:hAnsi="Times New Roman" w:cs="Times New Roman"/>
          <w:szCs w:val="21"/>
        </w:rPr>
        <w:t>immunohistochemical</w:t>
      </w:r>
      <w:proofErr w:type="spellEnd"/>
      <w:r w:rsidRPr="00060B3D">
        <w:rPr>
          <w:rFonts w:ascii="Times New Roman" w:hAnsi="Times New Roman" w:cs="Times New Roman"/>
          <w:szCs w:val="21"/>
        </w:rPr>
        <w:t xml:space="preserve"> staining</w:t>
      </w:r>
      <w:proofErr w:type="gramEnd"/>
      <w:r w:rsidRPr="00060B3D">
        <w:rPr>
          <w:rFonts w:ascii="Times New Roman" w:hAnsi="Times New Roman" w:cs="Times New Roman"/>
          <w:szCs w:val="21"/>
        </w:rPr>
        <w:t xml:space="preserve"> using REG3A, CK7, and KI67 antibodies in different PDAC tissue</w:t>
      </w:r>
      <w:r w:rsidRPr="00060B3D">
        <w:rPr>
          <w:rFonts w:ascii="Times New Roman" w:hAnsi="Times New Roman" w:cs="Times New Roman" w:hint="eastAsia"/>
          <w:szCs w:val="21"/>
        </w:rPr>
        <w:t>s</w:t>
      </w:r>
      <w:r w:rsidRPr="00060B3D">
        <w:rPr>
          <w:rFonts w:ascii="Times New Roman" w:hAnsi="Times New Roman" w:cs="Times New Roman"/>
          <w:szCs w:val="21"/>
        </w:rPr>
        <w:t>.</w:t>
      </w:r>
    </w:p>
    <w:p w:rsidR="00962EE2" w:rsidRPr="00060B3D" w:rsidRDefault="00962EE2" w:rsidP="00962EE2">
      <w:pPr>
        <w:spacing w:line="360" w:lineRule="auto"/>
        <w:rPr>
          <w:rFonts w:ascii="Times New Roman" w:hAnsi="Times New Roman" w:cs="Times New Roman"/>
          <w:sz w:val="24"/>
          <w:szCs w:val="24"/>
        </w:rPr>
      </w:pPr>
    </w:p>
    <w:p w:rsidR="00962EE2" w:rsidRDefault="00962EE2" w:rsidP="00962EE2">
      <w:pPr>
        <w:rPr>
          <w:rFonts w:ascii="Times New Roman" w:hAnsi="Times New Roman" w:cs="Times New Roman"/>
          <w:sz w:val="24"/>
          <w:szCs w:val="24"/>
        </w:rPr>
      </w:pPr>
      <w:r>
        <w:rPr>
          <w:rFonts w:ascii="Times New Roman" w:hAnsi="Times New Roman" w:cs="Times New Roman"/>
          <w:sz w:val="24"/>
          <w:szCs w:val="24"/>
        </w:rPr>
        <w:br w:type="page"/>
      </w:r>
    </w:p>
    <w:p w:rsidR="00962EE2" w:rsidRPr="00060B3D" w:rsidRDefault="00962EE2" w:rsidP="00962EE2">
      <w:pPr>
        <w:spacing w:line="360" w:lineRule="auto"/>
        <w:rPr>
          <w:rFonts w:ascii="Times New Roman" w:hAnsi="Times New Roman" w:cs="Times New Roman"/>
          <w:sz w:val="24"/>
          <w:szCs w:val="24"/>
        </w:rPr>
      </w:pPr>
      <w:r w:rsidRPr="00060B3D">
        <w:rPr>
          <w:rFonts w:ascii="Times New Roman" w:hAnsi="Times New Roman" w:cs="Times New Roman"/>
          <w:noProof/>
          <w:sz w:val="24"/>
          <w:szCs w:val="24"/>
        </w:rPr>
        <w:lastRenderedPageBreak/>
        <w:drawing>
          <wp:inline distT="0" distB="0" distL="0" distR="0" wp14:anchorId="68D90DC6" wp14:editId="69F2552C">
            <wp:extent cx="5270500" cy="3554095"/>
            <wp:effectExtent l="0" t="0" r="6350" b="8255"/>
            <wp:docPr id="211586376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0500" cy="3554095"/>
                    </a:xfrm>
                    <a:prstGeom prst="rect">
                      <a:avLst/>
                    </a:prstGeom>
                    <a:noFill/>
                    <a:ln>
                      <a:noFill/>
                    </a:ln>
                  </pic:spPr>
                </pic:pic>
              </a:graphicData>
            </a:graphic>
          </wp:inline>
        </w:drawing>
      </w:r>
    </w:p>
    <w:p w:rsidR="00962EE2" w:rsidRDefault="00962EE2" w:rsidP="00962EE2">
      <w:pPr>
        <w:spacing w:line="360" w:lineRule="auto"/>
        <w:rPr>
          <w:rFonts w:ascii="Times New Roman" w:hAnsi="Times New Roman" w:cs="Times New Roman"/>
          <w:szCs w:val="21"/>
        </w:rPr>
      </w:pPr>
      <w:r w:rsidRPr="00060B3D">
        <w:rPr>
          <w:rFonts w:ascii="Times New Roman" w:hAnsi="Times New Roman" w:cs="Times New Roman" w:hint="eastAsia"/>
          <w:b/>
          <w:bCs/>
          <w:szCs w:val="21"/>
        </w:rPr>
        <w:t>Figure</w:t>
      </w:r>
      <w:r w:rsidRPr="00060B3D">
        <w:rPr>
          <w:rFonts w:ascii="Times New Roman" w:hAnsi="Times New Roman" w:cs="Times New Roman"/>
          <w:b/>
          <w:bCs/>
          <w:szCs w:val="21"/>
        </w:rPr>
        <w:t xml:space="preserve"> </w:t>
      </w:r>
      <w:r>
        <w:rPr>
          <w:rFonts w:ascii="Times New Roman" w:hAnsi="Times New Roman" w:cs="Times New Roman" w:hint="eastAsia"/>
          <w:b/>
          <w:bCs/>
          <w:szCs w:val="21"/>
        </w:rPr>
        <w:t>S11</w:t>
      </w:r>
      <w:r w:rsidRPr="00060B3D">
        <w:rPr>
          <w:rFonts w:ascii="Times New Roman" w:hAnsi="Times New Roman" w:cs="Times New Roman"/>
          <w:b/>
          <w:bCs/>
          <w:szCs w:val="21"/>
        </w:rPr>
        <w:t>, related to figure</w:t>
      </w:r>
      <w:r>
        <w:rPr>
          <w:rFonts w:ascii="Times New Roman" w:hAnsi="Times New Roman" w:cs="Times New Roman" w:hint="eastAsia"/>
          <w:b/>
          <w:bCs/>
          <w:szCs w:val="21"/>
        </w:rPr>
        <w:t xml:space="preserve"> 8</w:t>
      </w:r>
      <w:r w:rsidRPr="00060B3D">
        <w:rPr>
          <w:rFonts w:ascii="Times New Roman" w:hAnsi="Times New Roman" w:cs="Times New Roman"/>
          <w:b/>
          <w:bCs/>
          <w:szCs w:val="21"/>
        </w:rPr>
        <w:t xml:space="preserve">. REG3A is specifically expressed in </w:t>
      </w:r>
      <w:proofErr w:type="spellStart"/>
      <w:r w:rsidRPr="00060B3D">
        <w:rPr>
          <w:rFonts w:ascii="Times New Roman" w:hAnsi="Times New Roman" w:cs="Times New Roman"/>
          <w:b/>
          <w:bCs/>
          <w:szCs w:val="21"/>
        </w:rPr>
        <w:t>peritumoral</w:t>
      </w:r>
      <w:proofErr w:type="spellEnd"/>
      <w:r w:rsidRPr="00060B3D">
        <w:rPr>
          <w:rFonts w:ascii="Times New Roman" w:hAnsi="Times New Roman" w:cs="Times New Roman"/>
          <w:b/>
          <w:bCs/>
          <w:szCs w:val="21"/>
        </w:rPr>
        <w:t xml:space="preserve"> acinar cells that were spatially close to the malignant PDAC cells</w:t>
      </w:r>
      <w:r w:rsidRPr="00060B3D">
        <w:rPr>
          <w:rFonts w:ascii="Times New Roman" w:hAnsi="Times New Roman" w:cs="Times New Roman" w:hint="eastAsia"/>
          <w:b/>
          <w:bCs/>
          <w:szCs w:val="21"/>
        </w:rPr>
        <w:t xml:space="preserve">. </w:t>
      </w:r>
      <w:r w:rsidRPr="00060B3D">
        <w:rPr>
          <w:rFonts w:ascii="Times New Roman" w:hAnsi="Times New Roman" w:cs="Times New Roman"/>
          <w:szCs w:val="21"/>
        </w:rPr>
        <w:t>(</w:t>
      </w:r>
      <w:r w:rsidRPr="00060B3D">
        <w:rPr>
          <w:rFonts w:ascii="Times New Roman" w:hAnsi="Times New Roman" w:cs="Times New Roman" w:hint="eastAsia"/>
          <w:szCs w:val="21"/>
        </w:rPr>
        <w:t>A</w:t>
      </w:r>
      <w:r w:rsidRPr="00060B3D">
        <w:rPr>
          <w:rFonts w:ascii="Times New Roman" w:hAnsi="Times New Roman" w:cs="Times New Roman"/>
          <w:szCs w:val="21"/>
        </w:rPr>
        <w:t>) The ST mapping of different cell types from the GSE111672 data set. (</w:t>
      </w:r>
      <w:r w:rsidRPr="00060B3D">
        <w:rPr>
          <w:rFonts w:ascii="Times New Roman" w:hAnsi="Times New Roman" w:cs="Times New Roman" w:hint="eastAsia"/>
          <w:szCs w:val="21"/>
        </w:rPr>
        <w:t>B</w:t>
      </w:r>
      <w:r w:rsidRPr="00060B3D">
        <w:rPr>
          <w:rFonts w:ascii="Times New Roman" w:hAnsi="Times New Roman" w:cs="Times New Roman"/>
          <w:szCs w:val="21"/>
        </w:rPr>
        <w:t>) The expression of PRSS1 and FXYD3 in different clusters corresponding to (A). (</w:t>
      </w:r>
      <w:r w:rsidRPr="00060B3D">
        <w:rPr>
          <w:rFonts w:ascii="Times New Roman" w:hAnsi="Times New Roman" w:cs="Times New Roman" w:hint="eastAsia"/>
          <w:szCs w:val="21"/>
        </w:rPr>
        <w:t>C</w:t>
      </w:r>
      <w:r w:rsidRPr="00060B3D">
        <w:rPr>
          <w:rFonts w:ascii="Times New Roman" w:hAnsi="Times New Roman" w:cs="Times New Roman"/>
          <w:szCs w:val="21"/>
        </w:rPr>
        <w:t>) Standardized expression levels of REG3A in (A). (</w:t>
      </w:r>
      <w:r w:rsidRPr="00060B3D">
        <w:rPr>
          <w:rFonts w:ascii="Times New Roman" w:hAnsi="Times New Roman" w:cs="Times New Roman" w:hint="eastAsia"/>
          <w:szCs w:val="21"/>
        </w:rPr>
        <w:t>D</w:t>
      </w:r>
      <w:r w:rsidRPr="00060B3D">
        <w:rPr>
          <w:rFonts w:ascii="Times New Roman" w:hAnsi="Times New Roman" w:cs="Times New Roman"/>
          <w:szCs w:val="21"/>
        </w:rPr>
        <w:t>) The CNV scores in</w:t>
      </w:r>
      <w:r w:rsidRPr="00060B3D">
        <w:t xml:space="preserve"> </w:t>
      </w:r>
      <w:r w:rsidRPr="00060B3D">
        <w:rPr>
          <w:rFonts w:ascii="Times New Roman" w:hAnsi="Times New Roman" w:cs="Times New Roman"/>
          <w:szCs w:val="21"/>
        </w:rPr>
        <w:t>the epithelial cells with different REG3A expression levels. ***p&lt;0.001, as indicated. (</w:t>
      </w:r>
      <w:r w:rsidRPr="00060B3D">
        <w:rPr>
          <w:rFonts w:ascii="Times New Roman" w:hAnsi="Times New Roman" w:cs="Times New Roman" w:hint="eastAsia"/>
          <w:szCs w:val="21"/>
        </w:rPr>
        <w:t>E</w:t>
      </w:r>
      <w:r w:rsidRPr="00060B3D">
        <w:rPr>
          <w:rFonts w:ascii="Times New Roman" w:hAnsi="Times New Roman" w:cs="Times New Roman"/>
          <w:szCs w:val="21"/>
        </w:rPr>
        <w:t>) The correlation between REG3A and some malignant gene expression in epithelial cells.</w:t>
      </w:r>
    </w:p>
    <w:p w:rsidR="00962EE2" w:rsidRPr="00951289" w:rsidRDefault="00962EE2" w:rsidP="00962EE2">
      <w:pPr>
        <w:spacing w:line="360" w:lineRule="auto"/>
        <w:rPr>
          <w:rFonts w:ascii="Times New Roman" w:hAnsi="Times New Roman" w:cs="Times New Roman"/>
          <w:sz w:val="24"/>
          <w:szCs w:val="24"/>
        </w:rPr>
        <w:sectPr w:rsidR="00962EE2" w:rsidRPr="00951289" w:rsidSect="00962EE2">
          <w:pgSz w:w="11906" w:h="16838"/>
          <w:pgMar w:top="1440" w:right="1800" w:bottom="1440" w:left="1800" w:header="851" w:footer="992" w:gutter="0"/>
          <w:cols w:space="425"/>
          <w:docGrid w:type="lines" w:linePitch="312"/>
        </w:sectPr>
      </w:pPr>
    </w:p>
    <w:p w:rsidR="00962EE2" w:rsidRPr="00060B3D" w:rsidRDefault="00962EE2" w:rsidP="00962EE2">
      <w:pPr>
        <w:spacing w:afterLines="20" w:after="62"/>
        <w:jc w:val="center"/>
        <w:rPr>
          <w:rFonts w:ascii="Times New Roman" w:hAnsi="Times New Roman" w:cs="Times New Roman"/>
          <w:b/>
          <w:bCs/>
          <w:sz w:val="24"/>
          <w:szCs w:val="24"/>
        </w:rPr>
      </w:pPr>
      <w:proofErr w:type="gramStart"/>
      <w:r w:rsidRPr="00060B3D">
        <w:rPr>
          <w:rFonts w:ascii="Times New Roman" w:hAnsi="Times New Roman" w:cs="Times New Roman"/>
          <w:b/>
          <w:bCs/>
          <w:sz w:val="24"/>
          <w:szCs w:val="24"/>
        </w:rPr>
        <w:lastRenderedPageBreak/>
        <w:t>Supplementary Table 1.</w:t>
      </w:r>
      <w:proofErr w:type="gramEnd"/>
      <w:r w:rsidRPr="00060B3D">
        <w:rPr>
          <w:rFonts w:ascii="Times New Roman" w:hAnsi="Times New Roman" w:cs="Times New Roman"/>
          <w:b/>
          <w:bCs/>
          <w:sz w:val="24"/>
          <w:szCs w:val="24"/>
        </w:rPr>
        <w:t xml:space="preserve"> </w:t>
      </w:r>
      <w:r w:rsidRPr="00060B3D">
        <w:rPr>
          <w:rFonts w:ascii="Times New Roman" w:hAnsi="Times New Roman" w:cs="Times New Roman"/>
          <w:sz w:val="24"/>
          <w:szCs w:val="24"/>
        </w:rPr>
        <w:t>The characteristics of patients in serum REG3A measurement</w:t>
      </w:r>
    </w:p>
    <w:tbl>
      <w:tblPr>
        <w:tblW w:w="13892" w:type="dxa"/>
        <w:tblLook w:val="04A0" w:firstRow="1" w:lastRow="0" w:firstColumn="1" w:lastColumn="0" w:noHBand="0" w:noVBand="1"/>
      </w:tblPr>
      <w:tblGrid>
        <w:gridCol w:w="1376"/>
        <w:gridCol w:w="864"/>
        <w:gridCol w:w="1162"/>
        <w:gridCol w:w="1843"/>
        <w:gridCol w:w="1843"/>
        <w:gridCol w:w="2126"/>
        <w:gridCol w:w="2268"/>
        <w:gridCol w:w="992"/>
        <w:gridCol w:w="1418"/>
      </w:tblGrid>
      <w:tr w:rsidR="00962EE2" w:rsidRPr="00060B3D" w:rsidTr="00390ECB">
        <w:trPr>
          <w:trHeight w:val="312"/>
        </w:trPr>
        <w:tc>
          <w:tcPr>
            <w:tcW w:w="0" w:type="auto"/>
            <w:tcBorders>
              <w:top w:val="single" w:sz="8" w:space="0" w:color="auto"/>
              <w:left w:val="nil"/>
              <w:bottom w:val="single" w:sz="8" w:space="0" w:color="000000"/>
              <w:right w:val="nil"/>
            </w:tcBorders>
            <w:vAlign w:val="center"/>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Patient number</w:t>
            </w:r>
          </w:p>
        </w:tc>
        <w:tc>
          <w:tcPr>
            <w:tcW w:w="0" w:type="auto"/>
            <w:tcBorders>
              <w:top w:val="single" w:sz="8" w:space="0" w:color="auto"/>
              <w:left w:val="nil"/>
              <w:bottom w:val="single" w:sz="8" w:space="0" w:color="000000"/>
              <w:right w:val="nil"/>
            </w:tcBorders>
            <w:vAlign w:val="center"/>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Gender</w:t>
            </w:r>
          </w:p>
        </w:tc>
        <w:tc>
          <w:tcPr>
            <w:tcW w:w="1162" w:type="dxa"/>
            <w:tcBorders>
              <w:top w:val="single" w:sz="8" w:space="0" w:color="auto"/>
              <w:left w:val="nil"/>
              <w:bottom w:val="single" w:sz="8" w:space="0" w:color="000000"/>
              <w:right w:val="nil"/>
            </w:tcBorders>
            <w:vAlign w:val="center"/>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Age</w:t>
            </w:r>
          </w:p>
        </w:tc>
        <w:tc>
          <w:tcPr>
            <w:tcW w:w="1843" w:type="dxa"/>
            <w:tcBorders>
              <w:top w:val="single" w:sz="8" w:space="0" w:color="auto"/>
              <w:left w:val="nil"/>
              <w:bottom w:val="single" w:sz="8" w:space="0" w:color="000000"/>
              <w:right w:val="nil"/>
            </w:tcBorders>
            <w:vAlign w:val="center"/>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Pathological stage</w:t>
            </w:r>
          </w:p>
        </w:tc>
        <w:tc>
          <w:tcPr>
            <w:tcW w:w="1843" w:type="dxa"/>
            <w:tcBorders>
              <w:top w:val="single" w:sz="8" w:space="0" w:color="auto"/>
              <w:left w:val="nil"/>
              <w:bottom w:val="single" w:sz="8" w:space="0" w:color="000000"/>
              <w:right w:val="nil"/>
            </w:tcBorders>
            <w:vAlign w:val="center"/>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Clinical stage</w:t>
            </w:r>
          </w:p>
        </w:tc>
        <w:tc>
          <w:tcPr>
            <w:tcW w:w="2126" w:type="dxa"/>
            <w:tcBorders>
              <w:top w:val="single" w:sz="8" w:space="0" w:color="auto"/>
              <w:left w:val="nil"/>
              <w:bottom w:val="single" w:sz="8" w:space="0" w:color="000000"/>
              <w:right w:val="nil"/>
            </w:tcBorders>
            <w:vAlign w:val="center"/>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Serum REG3A expression (ng/mL)</w:t>
            </w:r>
          </w:p>
        </w:tc>
        <w:tc>
          <w:tcPr>
            <w:tcW w:w="2268" w:type="dxa"/>
            <w:tcBorders>
              <w:top w:val="single" w:sz="8" w:space="0" w:color="auto"/>
              <w:left w:val="nil"/>
              <w:bottom w:val="single" w:sz="8" w:space="0" w:color="000000"/>
              <w:right w:val="nil"/>
            </w:tcBorders>
            <w:vAlign w:val="center"/>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Survival State</w:t>
            </w:r>
          </w:p>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(0=survival, 1=death)</w:t>
            </w:r>
          </w:p>
        </w:tc>
        <w:tc>
          <w:tcPr>
            <w:tcW w:w="992" w:type="dxa"/>
            <w:tcBorders>
              <w:top w:val="single" w:sz="8" w:space="0" w:color="auto"/>
              <w:left w:val="nil"/>
              <w:bottom w:val="single" w:sz="8" w:space="0" w:color="000000"/>
              <w:right w:val="nil"/>
            </w:tcBorders>
            <w:vAlign w:val="center"/>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Survival (month)</w:t>
            </w:r>
          </w:p>
        </w:tc>
        <w:tc>
          <w:tcPr>
            <w:tcW w:w="1418" w:type="dxa"/>
            <w:tcBorders>
              <w:top w:val="single" w:sz="8" w:space="0" w:color="auto"/>
              <w:left w:val="nil"/>
              <w:bottom w:val="single" w:sz="8" w:space="0" w:color="000000"/>
              <w:right w:val="nil"/>
            </w:tcBorders>
            <w:vAlign w:val="center"/>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Metastasis</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77</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3.14</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68</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3.50</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70</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11.29</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3.50</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78</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18.82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9.31</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4.82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8</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46</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16.87</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9</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54</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5.18</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10</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70</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15.12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11</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60</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10.88</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12</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68</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13.81</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13</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69</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13.23</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lastRenderedPageBreak/>
              <w:t>14</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68</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16.49</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15</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Healthy</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14.18</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16</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48</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r w:rsidRPr="00060B3D">
              <w:rPr>
                <w:rFonts w:ascii="Times New Roman" w:eastAsia="DengXian" w:hAnsi="Times New Roman" w:cs="Times New Roman"/>
                <w:szCs w:val="21"/>
              </w:rPr>
              <w:t xml:space="preserve"> 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26.41</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36</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17</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r w:rsidRPr="00060B3D">
              <w:rPr>
                <w:rFonts w:ascii="Times New Roman" w:eastAsia="DengXian" w:hAnsi="Times New Roman" w:cs="Times New Roman"/>
                <w:szCs w:val="21"/>
              </w:rPr>
              <w:t xml:space="preserve"> 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38.95</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57</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18</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58</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r w:rsidRPr="00060B3D">
              <w:rPr>
                <w:rFonts w:ascii="Times New Roman" w:eastAsia="DengXian" w:hAnsi="Times New Roman" w:cs="Times New Roman"/>
                <w:szCs w:val="21"/>
              </w:rPr>
              <w:t xml:space="preserve"> 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11.86</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45</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19</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r w:rsidRPr="00060B3D">
              <w:rPr>
                <w:rFonts w:ascii="Times New Roman" w:eastAsia="DengXian" w:hAnsi="Times New Roman" w:cs="Times New Roman"/>
                <w:szCs w:val="21"/>
              </w:rPr>
              <w:t xml:space="preserve"> 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37.02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28</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20</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57</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r w:rsidRPr="00060B3D">
              <w:rPr>
                <w:rFonts w:ascii="Times New Roman" w:eastAsia="DengXian" w:hAnsi="Times New Roman" w:cs="Times New Roman"/>
                <w:szCs w:val="21"/>
              </w:rPr>
              <w:t xml:space="preserve"> 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30.32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12</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21</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67</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r w:rsidRPr="00060B3D">
              <w:rPr>
                <w:rFonts w:ascii="Times New Roman" w:eastAsia="DengXian" w:hAnsi="Times New Roman" w:cs="Times New Roman"/>
                <w:szCs w:val="21"/>
              </w:rPr>
              <w:t xml:space="preserve"> 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5.83</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13</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22</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83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r w:rsidRPr="00060B3D">
              <w:rPr>
                <w:rFonts w:ascii="Times New Roman" w:eastAsia="DengXian" w:hAnsi="Times New Roman" w:cs="Times New Roman"/>
                <w:szCs w:val="21"/>
              </w:rPr>
              <w:t xml:space="preserve"> 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proofErr w:type="spellStart"/>
            <w:r w:rsidRPr="00060B3D">
              <w:rPr>
                <w:rFonts w:ascii="Times New Roman" w:eastAsia="DengXian" w:hAnsi="Times New Roman" w:cs="Times New Roman"/>
                <w:szCs w:val="21"/>
              </w:rPr>
              <w:t>PanIN</w:t>
            </w:r>
            <w:proofErr w:type="spellEnd"/>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16.02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26</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23</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55</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21.23</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27</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24</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81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2.77</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30</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25</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65</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40.79</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15</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26</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56</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2A</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37.06</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58</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27</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69</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2A</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20.66</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30</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28</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76</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2A</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21.30</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7</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29</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70</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2A</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28.79</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28</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lastRenderedPageBreak/>
              <w:t>30</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69</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40.27</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7</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31</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66</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18.14</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5</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32</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16.85</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33</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69</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46.55</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8</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34</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58</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2.58</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8</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35</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16.66</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12</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36</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75</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17.76</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21</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37</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74</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75.60</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24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38</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73.05</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56</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39</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69</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7.56</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8</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40</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64</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2A</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4.67</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3</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41</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81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2A</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18.44</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42</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66</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2A</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32.02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31</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43</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65</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2A</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77.12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9</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44</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50</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2A</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53.68</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64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45</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50</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2A</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25.42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lastRenderedPageBreak/>
              <w:t>46</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45</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35.54</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24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47</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70</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31.53</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35</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48</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84</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40.69</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7</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49</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57</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29.33</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42</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50</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58</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11.64</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3</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51</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28.44</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16</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52</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70.55</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53</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75</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54.98</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6</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54</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58</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25.72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16</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55</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74</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54.27</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56</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74</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78.41</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8</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57</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76</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40.18</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58</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38.12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7</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59</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13.03</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9</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60</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72.19</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5</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61</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68</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25.28</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34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lastRenderedPageBreak/>
              <w:t>62</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65</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59.93</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12</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63</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0.76</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33</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64</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67</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18.30</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65</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80</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61.23</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66</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83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9.69</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67</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76</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44.57</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10</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68</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70</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7.76</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36</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69</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76</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48.58</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70</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44</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14.81</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6</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71</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59</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2B</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44.63</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72</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50</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14.49</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4</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73</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70</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2.33</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0</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40</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74</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77</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26.75</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15</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75</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82</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65.74</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6</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76</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69</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74.92</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none</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77</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65</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28.19</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6</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lung</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lastRenderedPageBreak/>
              <w:t>78</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67</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63.09</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30</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liver</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79</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female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66</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70.14</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16</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liver</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80</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78</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33.75</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5</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liver</w:t>
            </w:r>
          </w:p>
        </w:tc>
      </w:tr>
      <w:tr w:rsidR="00962EE2" w:rsidRPr="00060B3D" w:rsidTr="00390ECB">
        <w:trPr>
          <w:trHeight w:val="285"/>
        </w:trPr>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81</w:t>
            </w:r>
          </w:p>
        </w:tc>
        <w:tc>
          <w:tcPr>
            <w:tcW w:w="0" w:type="auto"/>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71</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w:t>
            </w:r>
          </w:p>
        </w:tc>
        <w:tc>
          <w:tcPr>
            <w:tcW w:w="2126"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75.54</w:t>
            </w:r>
          </w:p>
        </w:tc>
        <w:tc>
          <w:tcPr>
            <w:tcW w:w="226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7</w:t>
            </w:r>
          </w:p>
        </w:tc>
        <w:tc>
          <w:tcPr>
            <w:tcW w:w="1418" w:type="dxa"/>
            <w:tcBorders>
              <w:top w:val="nil"/>
              <w:left w:val="nil"/>
              <w:bottom w:val="nil"/>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liver</w:t>
            </w:r>
          </w:p>
        </w:tc>
      </w:tr>
      <w:tr w:rsidR="00962EE2" w:rsidRPr="00060B3D" w:rsidTr="00390ECB">
        <w:trPr>
          <w:trHeight w:val="285"/>
        </w:trPr>
        <w:tc>
          <w:tcPr>
            <w:tcW w:w="0" w:type="auto"/>
            <w:tcBorders>
              <w:top w:val="nil"/>
              <w:left w:val="nil"/>
              <w:bottom w:val="single" w:sz="4" w:space="0" w:color="auto"/>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82</w:t>
            </w:r>
          </w:p>
        </w:tc>
        <w:tc>
          <w:tcPr>
            <w:tcW w:w="0" w:type="auto"/>
            <w:tcBorders>
              <w:top w:val="nil"/>
              <w:left w:val="nil"/>
              <w:bottom w:val="single" w:sz="4" w:space="0" w:color="auto"/>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male</w:t>
            </w:r>
          </w:p>
        </w:tc>
        <w:tc>
          <w:tcPr>
            <w:tcW w:w="1162" w:type="dxa"/>
            <w:tcBorders>
              <w:top w:val="nil"/>
              <w:left w:val="nil"/>
              <w:bottom w:val="single" w:sz="4" w:space="0" w:color="auto"/>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67</w:t>
            </w:r>
          </w:p>
        </w:tc>
        <w:tc>
          <w:tcPr>
            <w:tcW w:w="1843" w:type="dxa"/>
            <w:tcBorders>
              <w:top w:val="nil"/>
              <w:left w:val="nil"/>
              <w:bottom w:val="single" w:sz="4" w:space="0" w:color="auto"/>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3</w:t>
            </w:r>
          </w:p>
        </w:tc>
        <w:tc>
          <w:tcPr>
            <w:tcW w:w="1843" w:type="dxa"/>
            <w:tcBorders>
              <w:top w:val="nil"/>
              <w:left w:val="nil"/>
              <w:bottom w:val="single" w:sz="4" w:space="0" w:color="auto"/>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4</w:t>
            </w:r>
          </w:p>
        </w:tc>
        <w:tc>
          <w:tcPr>
            <w:tcW w:w="2126" w:type="dxa"/>
            <w:tcBorders>
              <w:top w:val="nil"/>
              <w:left w:val="nil"/>
              <w:bottom w:val="single" w:sz="4" w:space="0" w:color="auto"/>
              <w:right w:val="nil"/>
            </w:tcBorders>
            <w:shd w:val="clear" w:color="auto" w:fill="auto"/>
            <w:noWrap/>
            <w:vAlign w:val="center"/>
            <w:hideMark/>
          </w:tcPr>
          <w:p w:rsidR="00962EE2" w:rsidRPr="00060B3D" w:rsidRDefault="00962EE2" w:rsidP="00390ECB">
            <w:pPr>
              <w:jc w:val="center"/>
              <w:rPr>
                <w:rFonts w:ascii="Times New Roman" w:eastAsia="DengXian" w:hAnsi="Times New Roman" w:cs="Times New Roman"/>
                <w:szCs w:val="21"/>
              </w:rPr>
            </w:pPr>
            <w:r w:rsidRPr="00060B3D">
              <w:rPr>
                <w:rFonts w:ascii="Times New Roman" w:eastAsia="DengXian" w:hAnsi="Times New Roman" w:cs="Times New Roman"/>
                <w:szCs w:val="21"/>
              </w:rPr>
              <w:t>19.82</w:t>
            </w:r>
          </w:p>
        </w:tc>
        <w:tc>
          <w:tcPr>
            <w:tcW w:w="2268" w:type="dxa"/>
            <w:tcBorders>
              <w:top w:val="nil"/>
              <w:left w:val="nil"/>
              <w:bottom w:val="single" w:sz="4" w:space="0" w:color="auto"/>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1</w:t>
            </w:r>
          </w:p>
        </w:tc>
        <w:tc>
          <w:tcPr>
            <w:tcW w:w="992" w:type="dxa"/>
            <w:tcBorders>
              <w:top w:val="nil"/>
              <w:left w:val="nil"/>
              <w:bottom w:val="single" w:sz="4" w:space="0" w:color="auto"/>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r w:rsidRPr="00060B3D">
              <w:rPr>
                <w:rFonts w:ascii="Times New Roman" w:eastAsia="SimSun" w:hAnsi="Times New Roman" w:cs="Times New Roman"/>
                <w:szCs w:val="21"/>
              </w:rPr>
              <w:t>9</w:t>
            </w:r>
          </w:p>
        </w:tc>
        <w:tc>
          <w:tcPr>
            <w:tcW w:w="1418" w:type="dxa"/>
            <w:tcBorders>
              <w:top w:val="nil"/>
              <w:left w:val="nil"/>
              <w:bottom w:val="single" w:sz="4" w:space="0" w:color="auto"/>
              <w:right w:val="nil"/>
            </w:tcBorders>
            <w:shd w:val="clear" w:color="auto" w:fill="auto"/>
            <w:noWrap/>
            <w:vAlign w:val="center"/>
            <w:hideMark/>
          </w:tcPr>
          <w:p w:rsidR="00962EE2" w:rsidRPr="00060B3D" w:rsidRDefault="00962EE2" w:rsidP="00390ECB">
            <w:pPr>
              <w:jc w:val="center"/>
              <w:rPr>
                <w:rFonts w:ascii="Times New Roman" w:eastAsia="SimSun" w:hAnsi="Times New Roman" w:cs="Times New Roman"/>
                <w:szCs w:val="21"/>
              </w:rPr>
            </w:pPr>
            <w:proofErr w:type="spellStart"/>
            <w:r w:rsidRPr="00060B3D">
              <w:rPr>
                <w:rFonts w:ascii="Times New Roman" w:eastAsia="SimSun" w:hAnsi="Times New Roman" w:cs="Times New Roman"/>
                <w:szCs w:val="21"/>
              </w:rPr>
              <w:t>mesenterium</w:t>
            </w:r>
            <w:proofErr w:type="spellEnd"/>
          </w:p>
        </w:tc>
      </w:tr>
    </w:tbl>
    <w:p w:rsidR="00962EE2" w:rsidRPr="00060B3D" w:rsidRDefault="00962EE2" w:rsidP="00962EE2">
      <w:pPr>
        <w:spacing w:afterLines="20" w:after="62"/>
        <w:jc w:val="center"/>
        <w:rPr>
          <w:rFonts w:ascii="Times New Roman" w:hAnsi="Times New Roman" w:cs="Times New Roman"/>
          <w:b/>
          <w:bCs/>
          <w:sz w:val="24"/>
          <w:szCs w:val="24"/>
        </w:rPr>
        <w:sectPr w:rsidR="00962EE2" w:rsidRPr="00060B3D" w:rsidSect="00270911">
          <w:type w:val="continuous"/>
          <w:pgSz w:w="16838" w:h="11906" w:orient="landscape"/>
          <w:pgMar w:top="1800" w:right="1440" w:bottom="1800" w:left="1440" w:header="851" w:footer="992" w:gutter="0"/>
          <w:cols w:space="425"/>
          <w:docGrid w:type="lines" w:linePitch="312"/>
        </w:sectPr>
      </w:pPr>
    </w:p>
    <w:p w:rsidR="00962EE2" w:rsidRPr="00060B3D" w:rsidRDefault="00962EE2" w:rsidP="00962EE2">
      <w:pPr>
        <w:spacing w:afterLines="20" w:after="62"/>
        <w:jc w:val="center"/>
        <w:rPr>
          <w:rFonts w:ascii="Times New Roman" w:hAnsi="Times New Roman" w:cs="Times New Roman"/>
          <w:b/>
          <w:bCs/>
          <w:sz w:val="24"/>
          <w:szCs w:val="24"/>
        </w:rPr>
      </w:pPr>
      <w:proofErr w:type="gramStart"/>
      <w:r w:rsidRPr="00060B3D">
        <w:rPr>
          <w:rFonts w:ascii="Times New Roman" w:hAnsi="Times New Roman" w:cs="Times New Roman"/>
          <w:b/>
          <w:bCs/>
          <w:sz w:val="24"/>
          <w:szCs w:val="24"/>
        </w:rPr>
        <w:lastRenderedPageBreak/>
        <w:t>Supplementary Table 2.</w:t>
      </w:r>
      <w:proofErr w:type="gramEnd"/>
      <w:r w:rsidRPr="00060B3D">
        <w:rPr>
          <w:rFonts w:ascii="Times New Roman" w:hAnsi="Times New Roman" w:cs="Times New Roman"/>
          <w:b/>
          <w:bCs/>
          <w:sz w:val="24"/>
          <w:szCs w:val="24"/>
        </w:rPr>
        <w:t xml:space="preserve"> </w:t>
      </w:r>
      <w:r w:rsidRPr="00060B3D">
        <w:rPr>
          <w:rFonts w:ascii="Times New Roman" w:hAnsi="Times New Roman" w:cs="Times New Roman"/>
          <w:sz w:val="24"/>
          <w:szCs w:val="24"/>
        </w:rPr>
        <w:t>The characteristics of patients in tissue microarrays</w:t>
      </w:r>
    </w:p>
    <w:tbl>
      <w:tblPr>
        <w:tblStyle w:val="ListTable1Light"/>
        <w:tblW w:w="13958" w:type="dxa"/>
        <w:tblLayout w:type="fixed"/>
        <w:tblLook w:val="04A0" w:firstRow="1" w:lastRow="0" w:firstColumn="1" w:lastColumn="0" w:noHBand="0" w:noVBand="1"/>
      </w:tblPr>
      <w:tblGrid>
        <w:gridCol w:w="1420"/>
        <w:gridCol w:w="1420"/>
        <w:gridCol w:w="1976"/>
        <w:gridCol w:w="2205"/>
        <w:gridCol w:w="1178"/>
        <w:gridCol w:w="1178"/>
        <w:gridCol w:w="792"/>
        <w:gridCol w:w="1434"/>
        <w:gridCol w:w="1306"/>
        <w:gridCol w:w="1049"/>
      </w:tblGrid>
      <w:tr w:rsidR="00962EE2" w:rsidRPr="00060B3D" w:rsidTr="00390ECB">
        <w:trPr>
          <w:cnfStyle w:val="100000000000" w:firstRow="1" w:lastRow="0" w:firstColumn="0" w:lastColumn="0" w:oddVBand="0" w:evenVBand="0" w:oddHBand="0" w:evenHBand="0" w:firstRowFirstColumn="0" w:firstRowLastColumn="0" w:lastRowFirstColumn="0" w:lastRowLastColumn="0"/>
          <w:trHeight w:val="795"/>
        </w:trPr>
        <w:tc>
          <w:tcPr>
            <w:cnfStyle w:val="001000000000" w:firstRow="0" w:lastRow="0" w:firstColumn="1" w:lastColumn="0" w:oddVBand="0" w:evenVBand="0" w:oddHBand="0" w:evenHBand="0" w:firstRowFirstColumn="0" w:firstRowLastColumn="0" w:lastRowFirstColumn="0" w:lastRowLastColumn="0"/>
            <w:tcW w:w="1420" w:type="dxa"/>
            <w:tcBorders>
              <w:top w:val="single" w:sz="4" w:space="0" w:color="auto"/>
              <w:bottom w:val="single" w:sz="4" w:space="0" w:color="auto"/>
            </w:tcBorders>
            <w:shd w:val="clear" w:color="auto" w:fill="auto"/>
            <w:vAlign w:val="center"/>
            <w:hideMark/>
          </w:tcPr>
          <w:p w:rsidR="00962EE2" w:rsidRPr="00060B3D" w:rsidRDefault="00962EE2" w:rsidP="00390ECB">
            <w:pPr>
              <w:jc w:val="center"/>
              <w:rPr>
                <w:rFonts w:ascii="Times New Roman" w:eastAsia="SimSun" w:hAnsi="Times New Roman" w:cs="Times New Roman"/>
                <w:b w:val="0"/>
                <w:bCs w:val="0"/>
                <w:kern w:val="0"/>
                <w:szCs w:val="21"/>
              </w:rPr>
            </w:pPr>
            <w:r w:rsidRPr="00060B3D">
              <w:rPr>
                <w:rFonts w:ascii="Times New Roman" w:eastAsia="SimSun" w:hAnsi="Times New Roman" w:cs="Times New Roman"/>
                <w:b w:val="0"/>
                <w:bCs w:val="0"/>
                <w:kern w:val="0"/>
                <w:szCs w:val="21"/>
              </w:rPr>
              <w:t>Patient</w:t>
            </w:r>
          </w:p>
          <w:p w:rsidR="00962EE2" w:rsidRPr="00060B3D" w:rsidRDefault="00962EE2" w:rsidP="00390ECB">
            <w:pPr>
              <w:jc w:val="center"/>
              <w:rPr>
                <w:rFonts w:ascii="Times New Roman" w:eastAsia="SimSun" w:hAnsi="Times New Roman" w:cs="Times New Roman"/>
                <w:b w:val="0"/>
                <w:bCs w:val="0"/>
                <w:kern w:val="0"/>
                <w:szCs w:val="21"/>
              </w:rPr>
            </w:pPr>
            <w:r w:rsidRPr="00060B3D">
              <w:rPr>
                <w:rFonts w:ascii="Times New Roman" w:eastAsia="SimSun" w:hAnsi="Times New Roman" w:cs="Times New Roman"/>
                <w:b w:val="0"/>
                <w:bCs w:val="0"/>
                <w:kern w:val="0"/>
                <w:szCs w:val="21"/>
              </w:rPr>
              <w:t>number</w:t>
            </w:r>
          </w:p>
        </w:tc>
        <w:tc>
          <w:tcPr>
            <w:tcW w:w="1420" w:type="dxa"/>
            <w:tcBorders>
              <w:top w:val="single" w:sz="4" w:space="0" w:color="auto"/>
              <w:bottom w:val="single" w:sz="4" w:space="0" w:color="auto"/>
            </w:tcBorders>
            <w:shd w:val="clear" w:color="auto" w:fill="auto"/>
            <w:vAlign w:val="center"/>
            <w:hideMark/>
          </w:tcPr>
          <w:p w:rsidR="00962EE2" w:rsidRPr="00060B3D" w:rsidRDefault="00962EE2" w:rsidP="00390ECB">
            <w:pPr>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kern w:val="0"/>
                <w:szCs w:val="21"/>
              </w:rPr>
            </w:pPr>
            <w:r w:rsidRPr="00060B3D">
              <w:rPr>
                <w:rFonts w:ascii="Times New Roman" w:eastAsia="DengXian" w:hAnsi="Times New Roman" w:cs="Times New Roman" w:hint="eastAsia"/>
                <w:b w:val="0"/>
                <w:bCs w:val="0"/>
                <w:kern w:val="0"/>
                <w:szCs w:val="21"/>
              </w:rPr>
              <w:t>S</w:t>
            </w:r>
            <w:r w:rsidRPr="00060B3D">
              <w:rPr>
                <w:rFonts w:ascii="Times New Roman" w:eastAsia="DengXian" w:hAnsi="Times New Roman" w:cs="Times New Roman"/>
                <w:b w:val="0"/>
                <w:bCs w:val="0"/>
                <w:kern w:val="0"/>
                <w:szCs w:val="21"/>
              </w:rPr>
              <w:t>urvival</w:t>
            </w:r>
          </w:p>
          <w:p w:rsidR="00962EE2" w:rsidRPr="00060B3D" w:rsidRDefault="00962EE2" w:rsidP="00390ECB">
            <w:pPr>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r w:rsidRPr="00060B3D">
              <w:rPr>
                <w:rFonts w:ascii="Times New Roman" w:eastAsia="DengXian" w:hAnsi="Times New Roman" w:cs="Times New Roman" w:hint="eastAsia"/>
                <w:kern w:val="0"/>
                <w:szCs w:val="21"/>
              </w:rPr>
              <w:t>(</w:t>
            </w:r>
            <w:r w:rsidRPr="00060B3D">
              <w:rPr>
                <w:rFonts w:ascii="Times New Roman" w:eastAsia="DengXian" w:hAnsi="Times New Roman" w:cs="Times New Roman"/>
                <w:kern w:val="0"/>
                <w:szCs w:val="21"/>
              </w:rPr>
              <w:t>month)</w:t>
            </w:r>
          </w:p>
        </w:tc>
        <w:tc>
          <w:tcPr>
            <w:tcW w:w="1976" w:type="dxa"/>
            <w:tcBorders>
              <w:top w:val="single" w:sz="4" w:space="0" w:color="auto"/>
              <w:bottom w:val="single" w:sz="4" w:space="0" w:color="auto"/>
            </w:tcBorders>
            <w:shd w:val="clear" w:color="auto" w:fill="auto"/>
            <w:vAlign w:val="center"/>
            <w:hideMark/>
          </w:tcPr>
          <w:p w:rsidR="00962EE2" w:rsidRPr="00060B3D" w:rsidRDefault="00962EE2" w:rsidP="00390ECB">
            <w:pPr>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proofErr w:type="spellStart"/>
            <w:r w:rsidRPr="00060B3D">
              <w:rPr>
                <w:rFonts w:ascii="Times New Roman" w:eastAsia="DengXian" w:hAnsi="Times New Roman" w:cs="Times New Roman"/>
                <w:kern w:val="0"/>
                <w:szCs w:val="21"/>
              </w:rPr>
              <w:t>Tumoral</w:t>
            </w:r>
            <w:proofErr w:type="spellEnd"/>
            <w:r w:rsidRPr="00060B3D">
              <w:rPr>
                <w:rFonts w:ascii="Times New Roman" w:eastAsia="DengXian" w:hAnsi="Times New Roman" w:cs="Times New Roman"/>
                <w:kern w:val="0"/>
                <w:szCs w:val="21"/>
              </w:rPr>
              <w:t xml:space="preserve"> REG3A expression (IOD)</w:t>
            </w:r>
          </w:p>
        </w:tc>
        <w:tc>
          <w:tcPr>
            <w:tcW w:w="2205" w:type="dxa"/>
            <w:tcBorders>
              <w:top w:val="single" w:sz="4" w:space="0" w:color="auto"/>
              <w:bottom w:val="single" w:sz="4" w:space="0" w:color="auto"/>
            </w:tcBorders>
            <w:shd w:val="clear" w:color="auto" w:fill="auto"/>
            <w:vAlign w:val="center"/>
            <w:hideMark/>
          </w:tcPr>
          <w:p w:rsidR="00962EE2" w:rsidRPr="00060B3D" w:rsidRDefault="00962EE2" w:rsidP="00390ECB">
            <w:pPr>
              <w:jc w:val="center"/>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kern w:val="0"/>
                <w:szCs w:val="21"/>
              </w:rPr>
            </w:pPr>
            <w:proofErr w:type="spellStart"/>
            <w:r w:rsidRPr="00060B3D">
              <w:rPr>
                <w:rFonts w:ascii="Times New Roman" w:eastAsia="DengXian" w:hAnsi="Times New Roman" w:cs="Times New Roman"/>
                <w:kern w:val="0"/>
                <w:szCs w:val="21"/>
              </w:rPr>
              <w:t>Peritumoral</w:t>
            </w:r>
            <w:proofErr w:type="spellEnd"/>
            <w:r w:rsidRPr="00060B3D">
              <w:rPr>
                <w:rFonts w:ascii="Times New Roman" w:eastAsia="DengXian" w:hAnsi="Times New Roman" w:cs="Times New Roman"/>
                <w:kern w:val="0"/>
                <w:szCs w:val="21"/>
              </w:rPr>
              <w:t xml:space="preserve"> REG3A expression (IOD)</w:t>
            </w:r>
          </w:p>
        </w:tc>
        <w:tc>
          <w:tcPr>
            <w:tcW w:w="1178" w:type="dxa"/>
            <w:tcBorders>
              <w:top w:val="single" w:sz="4" w:space="0" w:color="auto"/>
              <w:bottom w:val="single" w:sz="4" w:space="0" w:color="auto"/>
            </w:tcBorders>
            <w:shd w:val="clear" w:color="auto" w:fill="auto"/>
          </w:tcPr>
          <w:p w:rsidR="00962EE2" w:rsidRPr="00060B3D" w:rsidRDefault="00962EE2" w:rsidP="00390ECB">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kern w:val="0"/>
                <w:szCs w:val="21"/>
              </w:rPr>
            </w:pPr>
            <w:proofErr w:type="spellStart"/>
            <w:r w:rsidRPr="00060B3D">
              <w:rPr>
                <w:rFonts w:ascii="Times New Roman" w:eastAsia="SimSun" w:hAnsi="Times New Roman" w:cs="Times New Roman"/>
                <w:kern w:val="0"/>
                <w:szCs w:val="21"/>
              </w:rPr>
              <w:t>Neucleic</w:t>
            </w:r>
            <w:proofErr w:type="spellEnd"/>
          </w:p>
          <w:p w:rsidR="00962EE2" w:rsidRPr="00060B3D" w:rsidRDefault="00962EE2" w:rsidP="00390ECB">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proofErr w:type="gramStart"/>
            <w:r w:rsidRPr="00060B3D">
              <w:rPr>
                <w:rFonts w:ascii="Times New Roman" w:eastAsia="SimSun" w:hAnsi="Times New Roman" w:cs="Times New Roman" w:hint="eastAsia"/>
                <w:kern w:val="0"/>
                <w:szCs w:val="21"/>
              </w:rPr>
              <w:t>p</w:t>
            </w:r>
            <w:r w:rsidRPr="00060B3D">
              <w:rPr>
                <w:rFonts w:ascii="Times New Roman" w:eastAsia="SimSun" w:hAnsi="Times New Roman" w:cs="Times New Roman"/>
                <w:kern w:val="0"/>
                <w:szCs w:val="21"/>
              </w:rPr>
              <w:t>STAT3</w:t>
            </w:r>
            <w:proofErr w:type="gramEnd"/>
            <w:r w:rsidRPr="00060B3D">
              <w:rPr>
                <w:rFonts w:ascii="Times New Roman" w:eastAsia="SimSun" w:hAnsi="Times New Roman" w:cs="Times New Roman"/>
                <w:kern w:val="0"/>
                <w:szCs w:val="21"/>
              </w:rPr>
              <w:t xml:space="preserve"> ratio</w:t>
            </w:r>
            <w:r w:rsidRPr="00060B3D">
              <w:rPr>
                <w:rFonts w:ascii="Times New Roman" w:eastAsia="SimSun" w:hAnsi="Times New Roman" w:cs="Times New Roman" w:hint="eastAsia"/>
                <w:kern w:val="0"/>
                <w:szCs w:val="21"/>
              </w:rPr>
              <w:t xml:space="preserve"> </w:t>
            </w:r>
            <w:r w:rsidRPr="00060B3D">
              <w:rPr>
                <w:rFonts w:ascii="Times New Roman" w:eastAsia="SimSun" w:hAnsi="Times New Roman" w:cs="Times New Roman"/>
                <w:kern w:val="0"/>
                <w:szCs w:val="21"/>
              </w:rPr>
              <w:t>(%)</w:t>
            </w:r>
          </w:p>
        </w:tc>
        <w:tc>
          <w:tcPr>
            <w:tcW w:w="1178" w:type="dxa"/>
            <w:tcBorders>
              <w:top w:val="single" w:sz="4" w:space="0" w:color="auto"/>
              <w:bottom w:val="single" w:sz="4" w:space="0" w:color="auto"/>
            </w:tcBorders>
            <w:shd w:val="clear" w:color="auto" w:fill="auto"/>
            <w:vAlign w:val="center"/>
            <w:hideMark/>
          </w:tcPr>
          <w:p w:rsidR="00962EE2" w:rsidRPr="00060B3D" w:rsidRDefault="00962EE2" w:rsidP="00390ECB">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hint="eastAsia"/>
                <w:kern w:val="0"/>
                <w:szCs w:val="21"/>
              </w:rPr>
              <w:t>G</w:t>
            </w:r>
            <w:r w:rsidRPr="00060B3D">
              <w:rPr>
                <w:rFonts w:ascii="Times New Roman" w:eastAsia="SimSun" w:hAnsi="Times New Roman" w:cs="Times New Roman"/>
                <w:kern w:val="0"/>
                <w:szCs w:val="21"/>
              </w:rPr>
              <w:t>ender</w:t>
            </w:r>
          </w:p>
        </w:tc>
        <w:tc>
          <w:tcPr>
            <w:tcW w:w="792" w:type="dxa"/>
            <w:tcBorders>
              <w:top w:val="single" w:sz="4" w:space="0" w:color="auto"/>
              <w:bottom w:val="single" w:sz="4" w:space="0" w:color="auto"/>
            </w:tcBorders>
            <w:shd w:val="clear" w:color="auto" w:fill="auto"/>
            <w:vAlign w:val="center"/>
            <w:hideMark/>
          </w:tcPr>
          <w:p w:rsidR="00962EE2" w:rsidRPr="00060B3D" w:rsidRDefault="00962EE2" w:rsidP="00390ECB">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hint="eastAsia"/>
                <w:kern w:val="0"/>
                <w:szCs w:val="21"/>
              </w:rPr>
              <w:t>A</w:t>
            </w:r>
            <w:r w:rsidRPr="00060B3D">
              <w:rPr>
                <w:rFonts w:ascii="Times New Roman" w:eastAsia="SimSun" w:hAnsi="Times New Roman" w:cs="Times New Roman"/>
                <w:kern w:val="0"/>
                <w:szCs w:val="21"/>
              </w:rPr>
              <w:t>ge</w:t>
            </w:r>
          </w:p>
        </w:tc>
        <w:tc>
          <w:tcPr>
            <w:tcW w:w="1434" w:type="dxa"/>
            <w:tcBorders>
              <w:top w:val="single" w:sz="4" w:space="0" w:color="auto"/>
              <w:bottom w:val="single" w:sz="4" w:space="0" w:color="auto"/>
            </w:tcBorders>
            <w:shd w:val="clear" w:color="auto" w:fill="auto"/>
            <w:vAlign w:val="center"/>
            <w:hideMark/>
          </w:tcPr>
          <w:p w:rsidR="00962EE2" w:rsidRPr="00060B3D" w:rsidRDefault="00962EE2" w:rsidP="00390ECB">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Metastasis</w:t>
            </w:r>
          </w:p>
        </w:tc>
        <w:tc>
          <w:tcPr>
            <w:tcW w:w="1306" w:type="dxa"/>
            <w:tcBorders>
              <w:top w:val="single" w:sz="4" w:space="0" w:color="auto"/>
              <w:bottom w:val="single" w:sz="4" w:space="0" w:color="auto"/>
            </w:tcBorders>
            <w:shd w:val="clear" w:color="auto" w:fill="auto"/>
            <w:vAlign w:val="center"/>
            <w:hideMark/>
          </w:tcPr>
          <w:p w:rsidR="00962EE2" w:rsidRPr="00060B3D" w:rsidRDefault="00962EE2" w:rsidP="00390ECB">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hint="eastAsia"/>
                <w:kern w:val="0"/>
                <w:szCs w:val="21"/>
              </w:rPr>
              <w:t>P</w:t>
            </w:r>
            <w:r w:rsidRPr="00060B3D">
              <w:rPr>
                <w:rFonts w:ascii="Times New Roman" w:eastAsia="SimSun" w:hAnsi="Times New Roman" w:cs="Times New Roman"/>
                <w:kern w:val="0"/>
                <w:szCs w:val="21"/>
              </w:rPr>
              <w:t>athological stage</w:t>
            </w:r>
          </w:p>
        </w:tc>
        <w:tc>
          <w:tcPr>
            <w:tcW w:w="1049" w:type="dxa"/>
            <w:tcBorders>
              <w:top w:val="single" w:sz="4" w:space="0" w:color="auto"/>
              <w:bottom w:val="single" w:sz="4" w:space="0" w:color="auto"/>
            </w:tcBorders>
            <w:shd w:val="clear" w:color="auto" w:fill="auto"/>
            <w:vAlign w:val="center"/>
            <w:hideMark/>
          </w:tcPr>
          <w:p w:rsidR="00962EE2" w:rsidRPr="00060B3D" w:rsidRDefault="00962EE2" w:rsidP="00390ECB">
            <w:pPr>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Clinical stage</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tcBorders>
              <w:top w:val="single" w:sz="4" w:space="0" w:color="auto"/>
            </w:tcBorders>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420" w:type="dxa"/>
            <w:tcBorders>
              <w:top w:val="single" w:sz="4" w:space="0" w:color="auto"/>
            </w:tcBorders>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w:t>
            </w:r>
          </w:p>
        </w:tc>
        <w:tc>
          <w:tcPr>
            <w:tcW w:w="1976" w:type="dxa"/>
            <w:tcBorders>
              <w:top w:val="single" w:sz="4" w:space="0" w:color="auto"/>
            </w:tcBorders>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5.50</w:t>
            </w:r>
          </w:p>
        </w:tc>
        <w:tc>
          <w:tcPr>
            <w:tcW w:w="2205" w:type="dxa"/>
            <w:tcBorders>
              <w:top w:val="single" w:sz="4" w:space="0" w:color="auto"/>
            </w:tcBorders>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91.00</w:t>
            </w:r>
          </w:p>
        </w:tc>
        <w:tc>
          <w:tcPr>
            <w:tcW w:w="1178" w:type="dxa"/>
            <w:tcBorders>
              <w:top w:val="single" w:sz="4" w:space="0" w:color="auto"/>
            </w:tcBorders>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14</w:t>
            </w:r>
          </w:p>
        </w:tc>
        <w:tc>
          <w:tcPr>
            <w:tcW w:w="1178" w:type="dxa"/>
            <w:tcBorders>
              <w:top w:val="single" w:sz="4" w:space="0" w:color="auto"/>
            </w:tcBorders>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tcBorders>
              <w:top w:val="single" w:sz="4" w:space="0" w:color="auto"/>
            </w:tcBorders>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78</w:t>
            </w:r>
          </w:p>
        </w:tc>
        <w:tc>
          <w:tcPr>
            <w:tcW w:w="1434" w:type="dxa"/>
            <w:tcBorders>
              <w:top w:val="single" w:sz="4" w:space="0" w:color="auto"/>
            </w:tcBorders>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tcBorders>
              <w:top w:val="single" w:sz="4" w:space="0" w:color="auto"/>
            </w:tcBorders>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tcBorders>
              <w:top w:val="single" w:sz="4" w:space="0" w:color="auto"/>
            </w:tcBorders>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65</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32</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72</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15</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76.00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21</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71</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1B</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4</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8</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15.00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7</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65</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5</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9</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379.00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22</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73</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6</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1.60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1.50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12</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60</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7</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57</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9</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68</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1B</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8</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57</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34</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50</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9</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9</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218.00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10.00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65</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58</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10</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90</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68</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11</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1697.00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81</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68</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liver</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12</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134.00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4.80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38</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69</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13</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97.00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35</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78</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14</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32</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18</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60</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15</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16</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386.00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52</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68</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16</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17</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317.00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52</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54</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17</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12</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5.60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63</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57</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18</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8</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5.60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39</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71</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19</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39.00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62</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66</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lastRenderedPageBreak/>
              <w:t>20</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16</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88.00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41</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59</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21</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44</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4.50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45</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77</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22</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8</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9</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76</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23</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93</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56</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24</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19.00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93</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79</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25</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28</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21</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65</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1B</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26</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46</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41</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liver</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27</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29</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70</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28</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8</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15.00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42.00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66</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72</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29</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8</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178.00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95</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72</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30</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10.00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85</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57</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31</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35</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72</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67</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32</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34</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49</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59</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33</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39</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85</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34</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21</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26</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56</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35</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9</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29</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54</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proofErr w:type="spellStart"/>
            <w:r w:rsidRPr="00060B3D">
              <w:rPr>
                <w:rFonts w:ascii="Times New Roman" w:eastAsia="SimSun" w:hAnsi="Times New Roman" w:cs="Times New Roman"/>
                <w:kern w:val="0"/>
                <w:szCs w:val="21"/>
              </w:rPr>
              <w:t>mesenterium</w:t>
            </w:r>
            <w:proofErr w:type="spellEnd"/>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36</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32</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159.00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81</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79</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37</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505.00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96</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76</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38</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8</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18</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63</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39</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31</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34</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69</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40</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30</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40</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58</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41</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13</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37</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77</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42</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30</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17</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62</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43</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23</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5.50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99</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59</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1A</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44</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86</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59</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liver</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45</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13</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21.00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38</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56</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46</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28</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34.00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66</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43</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47</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9.00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23</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68</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48</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10</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c>
          <w:tcPr>
            <w:tcW w:w="1178" w:type="dxa"/>
            <w:shd w:val="clear" w:color="auto" w:fill="auto"/>
            <w:vAlign w:val="center"/>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color w:val="000000"/>
                <w:szCs w:val="21"/>
              </w:rPr>
              <w:t>\</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73</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49</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9</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26.00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13</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53</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50</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14</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11.00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84</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60</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2B</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51</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10</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49</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55</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52</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23</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127.00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99</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54</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53</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17</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81</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lastRenderedPageBreak/>
              <w:t>54</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4</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c>
          <w:tcPr>
            <w:tcW w:w="1178" w:type="dxa"/>
            <w:shd w:val="clear" w:color="auto" w:fill="auto"/>
            <w:vAlign w:val="center"/>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color w:val="000000"/>
                <w:szCs w:val="21"/>
              </w:rPr>
              <w:t>\</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59</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55</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17</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c>
          <w:tcPr>
            <w:tcW w:w="1178" w:type="dxa"/>
            <w:shd w:val="clear" w:color="auto" w:fill="auto"/>
            <w:vAlign w:val="center"/>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color w:val="000000"/>
                <w:szCs w:val="21"/>
              </w:rPr>
              <w:t>\</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76</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56</w:t>
            </w:r>
          </w:p>
        </w:tc>
        <w:tc>
          <w:tcPr>
            <w:tcW w:w="1420"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12</w:t>
            </w:r>
          </w:p>
        </w:tc>
        <w:tc>
          <w:tcPr>
            <w:tcW w:w="1976"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1.00</w:t>
            </w:r>
          </w:p>
        </w:tc>
        <w:tc>
          <w:tcPr>
            <w:tcW w:w="1178" w:type="dxa"/>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4</w:t>
            </w:r>
          </w:p>
        </w:tc>
        <w:tc>
          <w:tcPr>
            <w:tcW w:w="1178"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male</w:t>
            </w:r>
          </w:p>
        </w:tc>
        <w:tc>
          <w:tcPr>
            <w:tcW w:w="792"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71</w:t>
            </w:r>
          </w:p>
        </w:tc>
        <w:tc>
          <w:tcPr>
            <w:tcW w:w="1434"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20" w:type="dxa"/>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57</w:t>
            </w:r>
          </w:p>
        </w:tc>
        <w:tc>
          <w:tcPr>
            <w:tcW w:w="1420"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w:t>
            </w:r>
          </w:p>
        </w:tc>
        <w:tc>
          <w:tcPr>
            <w:tcW w:w="1976"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0.00</w:t>
            </w:r>
          </w:p>
        </w:tc>
        <w:tc>
          <w:tcPr>
            <w:tcW w:w="2205" w:type="dxa"/>
            <w:shd w:val="clear" w:color="auto" w:fill="auto"/>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1103.00</w:t>
            </w:r>
          </w:p>
        </w:tc>
        <w:tc>
          <w:tcPr>
            <w:tcW w:w="1178" w:type="dxa"/>
            <w:shd w:val="clear" w:color="auto" w:fill="auto"/>
            <w:vAlign w:val="bottom"/>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34</w:t>
            </w:r>
          </w:p>
        </w:tc>
        <w:tc>
          <w:tcPr>
            <w:tcW w:w="1178"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77</w:t>
            </w:r>
          </w:p>
        </w:tc>
        <w:tc>
          <w:tcPr>
            <w:tcW w:w="1434"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w:t>
            </w:r>
          </w:p>
        </w:tc>
        <w:tc>
          <w:tcPr>
            <w:tcW w:w="1049" w:type="dxa"/>
            <w:shd w:val="clear" w:color="auto" w:fill="auto"/>
            <w:noWrap/>
            <w:vAlign w:val="center"/>
            <w:hideMark/>
          </w:tcPr>
          <w:p w:rsidR="00962EE2" w:rsidRPr="00060B3D" w:rsidRDefault="00962EE2" w:rsidP="00390ECB">
            <w:pPr>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r w:rsidR="00962EE2" w:rsidRPr="00060B3D" w:rsidTr="00390ECB">
        <w:trPr>
          <w:trHeight w:val="240"/>
        </w:trPr>
        <w:tc>
          <w:tcPr>
            <w:cnfStyle w:val="001000000000" w:firstRow="0" w:lastRow="0" w:firstColumn="1" w:lastColumn="0" w:oddVBand="0" w:evenVBand="0" w:oddHBand="0" w:evenHBand="0" w:firstRowFirstColumn="0" w:firstRowLastColumn="0" w:lastRowFirstColumn="0" w:lastRowLastColumn="0"/>
            <w:tcW w:w="1420" w:type="dxa"/>
            <w:tcBorders>
              <w:bottom w:val="single" w:sz="4" w:space="0" w:color="auto"/>
            </w:tcBorders>
            <w:shd w:val="clear" w:color="auto" w:fill="auto"/>
            <w:noWrap/>
            <w:vAlign w:val="center"/>
            <w:hideMark/>
          </w:tcPr>
          <w:p w:rsidR="00962EE2" w:rsidRPr="00060B3D" w:rsidRDefault="00962EE2" w:rsidP="00390ECB">
            <w:pPr>
              <w:jc w:val="center"/>
              <w:rPr>
                <w:rFonts w:ascii="Times New Roman" w:eastAsia="SimSun" w:hAnsi="Times New Roman" w:cs="Times New Roman"/>
                <w:kern w:val="0"/>
                <w:szCs w:val="21"/>
              </w:rPr>
            </w:pPr>
            <w:r w:rsidRPr="00060B3D">
              <w:rPr>
                <w:rFonts w:ascii="Times New Roman" w:eastAsia="SimSun" w:hAnsi="Times New Roman" w:cs="Times New Roman"/>
                <w:kern w:val="0"/>
                <w:szCs w:val="21"/>
              </w:rPr>
              <w:t>58</w:t>
            </w:r>
          </w:p>
        </w:tc>
        <w:tc>
          <w:tcPr>
            <w:tcW w:w="1420" w:type="dxa"/>
            <w:tcBorders>
              <w:bottom w:val="single" w:sz="4" w:space="0" w:color="auto"/>
            </w:tcBorders>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31</w:t>
            </w:r>
          </w:p>
        </w:tc>
        <w:tc>
          <w:tcPr>
            <w:tcW w:w="1976" w:type="dxa"/>
            <w:tcBorders>
              <w:bottom w:val="single" w:sz="4" w:space="0" w:color="auto"/>
            </w:tcBorders>
            <w:shd w:val="clear" w:color="auto" w:fill="auto"/>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c>
          <w:tcPr>
            <w:tcW w:w="2205" w:type="dxa"/>
            <w:tcBorders>
              <w:bottom w:val="single" w:sz="4" w:space="0" w:color="auto"/>
            </w:tcBorders>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w:t>
            </w:r>
          </w:p>
        </w:tc>
        <w:tc>
          <w:tcPr>
            <w:tcW w:w="1178" w:type="dxa"/>
            <w:tcBorders>
              <w:bottom w:val="single" w:sz="4" w:space="0" w:color="auto"/>
            </w:tcBorders>
            <w:shd w:val="clear" w:color="auto" w:fill="auto"/>
            <w:vAlign w:val="bottom"/>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hAnsi="Times New Roman" w:cs="Times New Roman"/>
                <w:szCs w:val="21"/>
              </w:rPr>
              <w:t>\</w:t>
            </w:r>
          </w:p>
        </w:tc>
        <w:tc>
          <w:tcPr>
            <w:tcW w:w="1178" w:type="dxa"/>
            <w:tcBorders>
              <w:bottom w:val="single" w:sz="4" w:space="0" w:color="auto"/>
            </w:tcBorders>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female</w:t>
            </w:r>
          </w:p>
        </w:tc>
        <w:tc>
          <w:tcPr>
            <w:tcW w:w="792" w:type="dxa"/>
            <w:tcBorders>
              <w:bottom w:val="single" w:sz="4" w:space="0" w:color="auto"/>
            </w:tcBorders>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63</w:t>
            </w:r>
          </w:p>
        </w:tc>
        <w:tc>
          <w:tcPr>
            <w:tcW w:w="1434" w:type="dxa"/>
            <w:tcBorders>
              <w:bottom w:val="single" w:sz="4" w:space="0" w:color="auto"/>
            </w:tcBorders>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none</w:t>
            </w:r>
          </w:p>
        </w:tc>
        <w:tc>
          <w:tcPr>
            <w:tcW w:w="1306" w:type="dxa"/>
            <w:tcBorders>
              <w:bottom w:val="single" w:sz="4" w:space="0" w:color="auto"/>
            </w:tcBorders>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1</w:t>
            </w:r>
          </w:p>
        </w:tc>
        <w:tc>
          <w:tcPr>
            <w:tcW w:w="1049" w:type="dxa"/>
            <w:tcBorders>
              <w:bottom w:val="single" w:sz="4" w:space="0" w:color="auto"/>
            </w:tcBorders>
            <w:shd w:val="clear" w:color="auto" w:fill="auto"/>
            <w:noWrap/>
            <w:vAlign w:val="center"/>
            <w:hideMark/>
          </w:tcPr>
          <w:p w:rsidR="00962EE2" w:rsidRPr="00060B3D" w:rsidRDefault="00962EE2" w:rsidP="00390ECB">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0"/>
                <w:szCs w:val="21"/>
              </w:rPr>
            </w:pPr>
            <w:r w:rsidRPr="00060B3D">
              <w:rPr>
                <w:rFonts w:ascii="Times New Roman" w:eastAsia="SimSun" w:hAnsi="Times New Roman" w:cs="Times New Roman"/>
                <w:kern w:val="0"/>
                <w:szCs w:val="21"/>
              </w:rPr>
              <w:t>2A</w:t>
            </w:r>
          </w:p>
        </w:tc>
      </w:tr>
    </w:tbl>
    <w:p w:rsidR="00962EE2" w:rsidRPr="00060B3D" w:rsidRDefault="00962EE2" w:rsidP="00962EE2">
      <w:pPr>
        <w:spacing w:afterLines="20" w:after="62"/>
        <w:jc w:val="center"/>
        <w:rPr>
          <w:rFonts w:ascii="Times New Roman" w:hAnsi="Times New Roman" w:cs="Times New Roman"/>
          <w:b/>
          <w:bCs/>
          <w:sz w:val="24"/>
          <w:szCs w:val="24"/>
        </w:rPr>
      </w:pPr>
    </w:p>
    <w:p w:rsidR="00962EE2" w:rsidRPr="00060B3D" w:rsidRDefault="00962EE2" w:rsidP="00962EE2">
      <w:pPr>
        <w:spacing w:afterLines="20" w:after="62"/>
        <w:jc w:val="center"/>
        <w:rPr>
          <w:rFonts w:ascii="Times New Roman" w:hAnsi="Times New Roman" w:cs="Times New Roman"/>
          <w:b/>
          <w:bCs/>
          <w:sz w:val="24"/>
          <w:szCs w:val="24"/>
        </w:rPr>
        <w:sectPr w:rsidR="00962EE2" w:rsidRPr="00060B3D" w:rsidSect="00270911">
          <w:type w:val="continuous"/>
          <w:pgSz w:w="16838" w:h="11906" w:orient="landscape"/>
          <w:pgMar w:top="1800" w:right="1440" w:bottom="1800" w:left="1440" w:header="851" w:footer="992" w:gutter="0"/>
          <w:cols w:space="425"/>
          <w:docGrid w:type="lines" w:linePitch="312"/>
        </w:sectPr>
      </w:pPr>
    </w:p>
    <w:p w:rsidR="00962EE2" w:rsidRPr="00060B3D" w:rsidRDefault="00962EE2" w:rsidP="00962EE2">
      <w:pPr>
        <w:spacing w:afterLines="20" w:after="62"/>
        <w:jc w:val="center"/>
        <w:rPr>
          <w:rFonts w:ascii="Times New Roman" w:hAnsi="Times New Roman" w:cs="Times New Roman"/>
          <w:sz w:val="24"/>
          <w:szCs w:val="24"/>
        </w:rPr>
      </w:pPr>
      <w:proofErr w:type="gramStart"/>
      <w:r w:rsidRPr="00060B3D">
        <w:rPr>
          <w:rFonts w:ascii="Times New Roman" w:hAnsi="Times New Roman" w:cs="Times New Roman"/>
          <w:b/>
          <w:bCs/>
          <w:sz w:val="24"/>
          <w:szCs w:val="24"/>
        </w:rPr>
        <w:lastRenderedPageBreak/>
        <w:t>Supplementary Table 3</w:t>
      </w:r>
      <w:r w:rsidRPr="00060B3D">
        <w:rPr>
          <w:rFonts w:ascii="Times New Roman" w:hAnsi="Times New Roman" w:cs="Times New Roman"/>
          <w:sz w:val="24"/>
          <w:szCs w:val="24"/>
        </w:rPr>
        <w:t>.</w:t>
      </w:r>
      <w:proofErr w:type="gramEnd"/>
      <w:r w:rsidRPr="00060B3D">
        <w:rPr>
          <w:rFonts w:ascii="Times New Roman" w:hAnsi="Times New Roman" w:cs="Times New Roman"/>
          <w:sz w:val="24"/>
          <w:szCs w:val="24"/>
        </w:rPr>
        <w:t xml:space="preserve"> GEO datasets</w:t>
      </w:r>
    </w:p>
    <w:tbl>
      <w:tblPr>
        <w:tblStyle w:val="ListTable1Light"/>
        <w:tblW w:w="0" w:type="auto"/>
        <w:tblLook w:val="04A0" w:firstRow="1" w:lastRow="0" w:firstColumn="1" w:lastColumn="0" w:noHBand="0" w:noVBand="1"/>
      </w:tblPr>
      <w:tblGrid>
        <w:gridCol w:w="1701"/>
        <w:gridCol w:w="6521"/>
        <w:gridCol w:w="4391"/>
        <w:gridCol w:w="1282"/>
      </w:tblGrid>
      <w:tr w:rsidR="00962EE2" w:rsidRPr="00060B3D" w:rsidTr="00390E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vAlign w:val="center"/>
          </w:tcPr>
          <w:p w:rsidR="00962EE2" w:rsidRPr="00060B3D" w:rsidRDefault="00962EE2" w:rsidP="00390ECB">
            <w:pPr>
              <w:spacing w:beforeLines="50" w:before="156"/>
              <w:jc w:val="center"/>
              <w:rPr>
                <w:rFonts w:ascii="Times New Roman" w:hAnsi="Times New Roman" w:cs="Times New Roman"/>
                <w:b w:val="0"/>
                <w:bCs w:val="0"/>
                <w:sz w:val="24"/>
                <w:szCs w:val="24"/>
              </w:rPr>
            </w:pPr>
            <w:r w:rsidRPr="00060B3D">
              <w:rPr>
                <w:rFonts w:ascii="Times New Roman" w:hAnsi="Times New Roman" w:cs="Times New Roman"/>
                <w:b w:val="0"/>
                <w:bCs w:val="0"/>
                <w:sz w:val="24"/>
                <w:szCs w:val="24"/>
              </w:rPr>
              <w:t>GEO accession</w:t>
            </w:r>
          </w:p>
        </w:tc>
        <w:tc>
          <w:tcPr>
            <w:tcW w:w="6521" w:type="dxa"/>
            <w:tcBorders>
              <w:top w:val="single" w:sz="4" w:space="0" w:color="auto"/>
              <w:bottom w:val="single" w:sz="4" w:space="0" w:color="auto"/>
            </w:tcBorders>
            <w:vAlign w:val="center"/>
          </w:tcPr>
          <w:p w:rsidR="00962EE2" w:rsidRPr="00060B3D" w:rsidRDefault="00962EE2" w:rsidP="00390ECB">
            <w:pPr>
              <w:spacing w:beforeLines="50" w:before="15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60B3D">
              <w:rPr>
                <w:rFonts w:ascii="Times New Roman" w:hAnsi="Times New Roman" w:cs="Times New Roman"/>
                <w:b w:val="0"/>
                <w:bCs w:val="0"/>
                <w:sz w:val="24"/>
                <w:szCs w:val="24"/>
              </w:rPr>
              <w:t>Samples</w:t>
            </w:r>
          </w:p>
        </w:tc>
        <w:tc>
          <w:tcPr>
            <w:tcW w:w="4391" w:type="dxa"/>
            <w:tcBorders>
              <w:top w:val="single" w:sz="4" w:space="0" w:color="auto"/>
              <w:bottom w:val="single" w:sz="4" w:space="0" w:color="auto"/>
            </w:tcBorders>
            <w:vAlign w:val="center"/>
          </w:tcPr>
          <w:p w:rsidR="00962EE2" w:rsidRPr="00060B3D" w:rsidRDefault="00962EE2" w:rsidP="00390ECB">
            <w:pPr>
              <w:spacing w:beforeLines="50" w:before="15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60B3D">
              <w:rPr>
                <w:rFonts w:ascii="Times New Roman" w:hAnsi="Times New Roman" w:cs="Times New Roman"/>
                <w:b w:val="0"/>
                <w:bCs w:val="0"/>
                <w:sz w:val="24"/>
                <w:szCs w:val="24"/>
              </w:rPr>
              <w:t>Platforms</w:t>
            </w:r>
          </w:p>
        </w:tc>
        <w:tc>
          <w:tcPr>
            <w:tcW w:w="1282" w:type="dxa"/>
            <w:tcBorders>
              <w:top w:val="single" w:sz="4" w:space="0" w:color="auto"/>
              <w:bottom w:val="single" w:sz="4" w:space="0" w:color="auto"/>
            </w:tcBorders>
            <w:vAlign w:val="center"/>
          </w:tcPr>
          <w:p w:rsidR="00962EE2" w:rsidRPr="00060B3D" w:rsidRDefault="00962EE2" w:rsidP="00390ECB">
            <w:pPr>
              <w:spacing w:beforeLines="50" w:before="15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060B3D">
              <w:rPr>
                <w:rFonts w:ascii="Times New Roman" w:hAnsi="Times New Roman" w:cs="Times New Roman"/>
                <w:b w:val="0"/>
                <w:bCs w:val="0"/>
                <w:sz w:val="24"/>
                <w:szCs w:val="24"/>
              </w:rPr>
              <w:t>References</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shd w:val="clear" w:color="auto" w:fill="auto"/>
          </w:tcPr>
          <w:p w:rsidR="00962EE2" w:rsidRPr="00060B3D" w:rsidRDefault="00962EE2" w:rsidP="00390ECB">
            <w:pPr>
              <w:spacing w:beforeLines="50" w:before="156"/>
              <w:jc w:val="center"/>
              <w:rPr>
                <w:rFonts w:ascii="Times New Roman" w:hAnsi="Times New Roman" w:cs="Times New Roman"/>
                <w:b w:val="0"/>
                <w:bCs w:val="0"/>
                <w:sz w:val="24"/>
                <w:szCs w:val="28"/>
              </w:rPr>
            </w:pPr>
            <w:r w:rsidRPr="00060B3D">
              <w:rPr>
                <w:rFonts w:ascii="Times New Roman" w:hAnsi="Times New Roman" w:cs="Times New Roman"/>
                <w:b w:val="0"/>
                <w:bCs w:val="0"/>
                <w:sz w:val="24"/>
                <w:szCs w:val="28"/>
              </w:rPr>
              <w:t>GSE71989</w:t>
            </w:r>
          </w:p>
        </w:tc>
        <w:tc>
          <w:tcPr>
            <w:tcW w:w="6521" w:type="dxa"/>
            <w:tcBorders>
              <w:top w:val="single" w:sz="4" w:space="0" w:color="auto"/>
            </w:tcBorders>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14 pancreatic ductal adenocarcinoma tumors and 8 normal pancreatic tissue samples</w:t>
            </w:r>
          </w:p>
        </w:tc>
        <w:tc>
          <w:tcPr>
            <w:tcW w:w="4391" w:type="dxa"/>
            <w:tcBorders>
              <w:top w:val="single" w:sz="4" w:space="0" w:color="auto"/>
            </w:tcBorders>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 xml:space="preserve">GPL570 [HG-U133_Plus_2] </w:t>
            </w:r>
            <w:proofErr w:type="spellStart"/>
            <w:r w:rsidRPr="00060B3D">
              <w:rPr>
                <w:rFonts w:ascii="Times New Roman" w:hAnsi="Times New Roman" w:cs="Times New Roman"/>
                <w:sz w:val="24"/>
                <w:szCs w:val="28"/>
              </w:rPr>
              <w:t>Affymetrix</w:t>
            </w:r>
            <w:proofErr w:type="spellEnd"/>
            <w:r w:rsidRPr="00060B3D">
              <w:rPr>
                <w:rFonts w:ascii="Times New Roman" w:hAnsi="Times New Roman" w:cs="Times New Roman"/>
                <w:sz w:val="24"/>
                <w:szCs w:val="28"/>
              </w:rPr>
              <w:t xml:space="preserve"> Human Genome U133 Plus 2.0 Array</w:t>
            </w:r>
          </w:p>
        </w:tc>
        <w:tc>
          <w:tcPr>
            <w:tcW w:w="1282" w:type="dxa"/>
            <w:tcBorders>
              <w:top w:val="single" w:sz="4" w:space="0" w:color="auto"/>
            </w:tcBorders>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(1)</w:t>
            </w:r>
          </w:p>
        </w:tc>
      </w:tr>
      <w:tr w:rsidR="00962EE2" w:rsidRPr="00060B3D" w:rsidTr="00390ECB">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rsidR="00962EE2" w:rsidRPr="00060B3D" w:rsidRDefault="00962EE2" w:rsidP="00390ECB">
            <w:pPr>
              <w:spacing w:beforeLines="50" w:before="156"/>
              <w:jc w:val="center"/>
              <w:rPr>
                <w:rFonts w:ascii="Times New Roman" w:hAnsi="Times New Roman" w:cs="Times New Roman"/>
                <w:b w:val="0"/>
                <w:bCs w:val="0"/>
                <w:sz w:val="24"/>
                <w:szCs w:val="28"/>
              </w:rPr>
            </w:pPr>
            <w:r w:rsidRPr="00060B3D">
              <w:rPr>
                <w:rFonts w:ascii="Times New Roman" w:hAnsi="Times New Roman" w:cs="Times New Roman"/>
                <w:b w:val="0"/>
                <w:bCs w:val="0"/>
                <w:sz w:val="24"/>
                <w:szCs w:val="28"/>
              </w:rPr>
              <w:t>GSE32676</w:t>
            </w:r>
          </w:p>
        </w:tc>
        <w:tc>
          <w:tcPr>
            <w:tcW w:w="6521" w:type="dxa"/>
            <w:shd w:val="clear" w:color="auto" w:fill="auto"/>
          </w:tcPr>
          <w:p w:rsidR="00962EE2" w:rsidRPr="00060B3D" w:rsidRDefault="00962EE2" w:rsidP="00390ECB">
            <w:pPr>
              <w:spacing w:beforeLines="50" w:before="15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42 human pancreatic ductal adenocarcinoma tumors and 7 non-malignant pancreas samples</w:t>
            </w:r>
          </w:p>
        </w:tc>
        <w:tc>
          <w:tcPr>
            <w:tcW w:w="4391" w:type="dxa"/>
            <w:shd w:val="clear" w:color="auto" w:fill="auto"/>
          </w:tcPr>
          <w:p w:rsidR="00962EE2" w:rsidRPr="00060B3D" w:rsidRDefault="00962EE2" w:rsidP="00390ECB">
            <w:pPr>
              <w:spacing w:beforeLines="50" w:before="15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 xml:space="preserve">GPL570 [HG-U133_Plus_2] </w:t>
            </w:r>
            <w:proofErr w:type="spellStart"/>
            <w:r w:rsidRPr="00060B3D">
              <w:rPr>
                <w:rFonts w:ascii="Times New Roman" w:hAnsi="Times New Roman" w:cs="Times New Roman"/>
                <w:sz w:val="24"/>
                <w:szCs w:val="28"/>
              </w:rPr>
              <w:t>Affymetrix</w:t>
            </w:r>
            <w:proofErr w:type="spellEnd"/>
            <w:r w:rsidRPr="00060B3D">
              <w:rPr>
                <w:rFonts w:ascii="Times New Roman" w:hAnsi="Times New Roman" w:cs="Times New Roman"/>
                <w:sz w:val="24"/>
                <w:szCs w:val="28"/>
              </w:rPr>
              <w:t xml:space="preserve"> Human Genome U133 Plus 2.0 Array</w:t>
            </w:r>
          </w:p>
        </w:tc>
        <w:tc>
          <w:tcPr>
            <w:tcW w:w="1282" w:type="dxa"/>
            <w:shd w:val="clear" w:color="auto" w:fill="auto"/>
          </w:tcPr>
          <w:p w:rsidR="00962EE2" w:rsidRPr="00060B3D" w:rsidRDefault="00962EE2" w:rsidP="00390ECB">
            <w:pPr>
              <w:spacing w:beforeLines="50" w:before="15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(2,3)</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rsidR="00962EE2" w:rsidRPr="00060B3D" w:rsidRDefault="00962EE2" w:rsidP="00390ECB">
            <w:pPr>
              <w:spacing w:beforeLines="50" w:before="156"/>
              <w:jc w:val="center"/>
              <w:rPr>
                <w:rFonts w:ascii="Times New Roman" w:hAnsi="Times New Roman" w:cs="Times New Roman"/>
                <w:b w:val="0"/>
                <w:bCs w:val="0"/>
                <w:sz w:val="24"/>
                <w:szCs w:val="28"/>
              </w:rPr>
            </w:pPr>
            <w:r w:rsidRPr="00060B3D">
              <w:rPr>
                <w:rFonts w:ascii="Times New Roman" w:hAnsi="Times New Roman" w:cs="Times New Roman"/>
                <w:b w:val="0"/>
                <w:bCs w:val="0"/>
                <w:sz w:val="24"/>
                <w:szCs w:val="28"/>
              </w:rPr>
              <w:t>GSE101448</w:t>
            </w:r>
          </w:p>
        </w:tc>
        <w:tc>
          <w:tcPr>
            <w:tcW w:w="6521" w:type="dxa"/>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24 human pancreatic ductal adenocarcinoma tumors and 19 non-malignant pancreas samples</w:t>
            </w:r>
          </w:p>
        </w:tc>
        <w:tc>
          <w:tcPr>
            <w:tcW w:w="4391" w:type="dxa"/>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 xml:space="preserve">GPL10558 Illumina HumanHT-12 V4.0 expression </w:t>
            </w:r>
            <w:proofErr w:type="spellStart"/>
            <w:r w:rsidRPr="00060B3D">
              <w:rPr>
                <w:rFonts w:ascii="Times New Roman" w:hAnsi="Times New Roman" w:cs="Times New Roman"/>
                <w:sz w:val="24"/>
                <w:szCs w:val="28"/>
              </w:rPr>
              <w:t>beadchip</w:t>
            </w:r>
            <w:proofErr w:type="spellEnd"/>
          </w:p>
        </w:tc>
        <w:tc>
          <w:tcPr>
            <w:tcW w:w="1282" w:type="dxa"/>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(4)</w:t>
            </w:r>
          </w:p>
        </w:tc>
      </w:tr>
      <w:tr w:rsidR="00962EE2" w:rsidRPr="00060B3D" w:rsidTr="00390ECB">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rsidR="00962EE2" w:rsidRPr="00060B3D" w:rsidRDefault="00962EE2" w:rsidP="00390ECB">
            <w:pPr>
              <w:spacing w:beforeLines="50" w:before="156"/>
              <w:jc w:val="center"/>
              <w:rPr>
                <w:rFonts w:ascii="Times New Roman" w:hAnsi="Times New Roman" w:cs="Times New Roman"/>
                <w:b w:val="0"/>
                <w:bCs w:val="0"/>
                <w:sz w:val="24"/>
                <w:szCs w:val="28"/>
              </w:rPr>
            </w:pPr>
            <w:r w:rsidRPr="00060B3D">
              <w:rPr>
                <w:rFonts w:ascii="Times New Roman" w:hAnsi="Times New Roman" w:cs="Times New Roman"/>
                <w:b w:val="0"/>
                <w:bCs w:val="0"/>
                <w:sz w:val="24"/>
                <w:szCs w:val="28"/>
              </w:rPr>
              <w:t>GSE43795</w:t>
            </w:r>
          </w:p>
        </w:tc>
        <w:tc>
          <w:tcPr>
            <w:tcW w:w="6521" w:type="dxa"/>
            <w:shd w:val="clear" w:color="auto" w:fill="auto"/>
          </w:tcPr>
          <w:p w:rsidR="00962EE2" w:rsidRPr="00060B3D" w:rsidRDefault="00962EE2" w:rsidP="00390ECB">
            <w:pPr>
              <w:spacing w:beforeLines="50" w:before="15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6 pancreatic adenocarcinomas and 5 non-neoplastic pancreatic tissues</w:t>
            </w:r>
          </w:p>
        </w:tc>
        <w:tc>
          <w:tcPr>
            <w:tcW w:w="4391" w:type="dxa"/>
            <w:shd w:val="clear" w:color="auto" w:fill="auto"/>
          </w:tcPr>
          <w:p w:rsidR="00962EE2" w:rsidRPr="00060B3D" w:rsidRDefault="00962EE2" w:rsidP="00390ECB">
            <w:pPr>
              <w:spacing w:beforeLines="50" w:before="15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 xml:space="preserve">GPL10558 Illumina HumanHT-12 V4.0 expression </w:t>
            </w:r>
            <w:proofErr w:type="spellStart"/>
            <w:r w:rsidRPr="00060B3D">
              <w:rPr>
                <w:rFonts w:ascii="Times New Roman" w:hAnsi="Times New Roman" w:cs="Times New Roman"/>
                <w:sz w:val="24"/>
                <w:szCs w:val="28"/>
              </w:rPr>
              <w:t>beadchip</w:t>
            </w:r>
            <w:proofErr w:type="spellEnd"/>
          </w:p>
        </w:tc>
        <w:tc>
          <w:tcPr>
            <w:tcW w:w="1282" w:type="dxa"/>
            <w:shd w:val="clear" w:color="auto" w:fill="auto"/>
          </w:tcPr>
          <w:p w:rsidR="00962EE2" w:rsidRPr="00060B3D" w:rsidRDefault="00962EE2" w:rsidP="00390ECB">
            <w:pPr>
              <w:spacing w:beforeLines="50" w:before="15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(5)</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rsidR="00962EE2" w:rsidRPr="00060B3D" w:rsidRDefault="00962EE2" w:rsidP="00390ECB">
            <w:pPr>
              <w:spacing w:beforeLines="50" w:before="156"/>
              <w:jc w:val="center"/>
              <w:rPr>
                <w:rFonts w:ascii="Times New Roman" w:hAnsi="Times New Roman" w:cs="Times New Roman"/>
                <w:b w:val="0"/>
                <w:bCs w:val="0"/>
                <w:sz w:val="24"/>
                <w:szCs w:val="28"/>
              </w:rPr>
            </w:pPr>
            <w:r w:rsidRPr="00060B3D">
              <w:rPr>
                <w:rFonts w:ascii="Times New Roman" w:hAnsi="Times New Roman" w:cs="Times New Roman"/>
                <w:b w:val="0"/>
                <w:bCs w:val="0"/>
                <w:sz w:val="24"/>
                <w:szCs w:val="28"/>
              </w:rPr>
              <w:t>GSE62165</w:t>
            </w:r>
          </w:p>
        </w:tc>
        <w:tc>
          <w:tcPr>
            <w:tcW w:w="6521" w:type="dxa"/>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118 human pancreatic ductal adenocarcinoma tumors and 13 non-malignant pancreas samples</w:t>
            </w:r>
          </w:p>
        </w:tc>
        <w:tc>
          <w:tcPr>
            <w:tcW w:w="4391" w:type="dxa"/>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 xml:space="preserve">GPL13667 [HG-U219] </w:t>
            </w:r>
            <w:proofErr w:type="spellStart"/>
            <w:r w:rsidRPr="00060B3D">
              <w:rPr>
                <w:rFonts w:ascii="Times New Roman" w:hAnsi="Times New Roman" w:cs="Times New Roman"/>
                <w:sz w:val="24"/>
                <w:szCs w:val="28"/>
              </w:rPr>
              <w:t>Affymetrix</w:t>
            </w:r>
            <w:proofErr w:type="spellEnd"/>
            <w:r w:rsidRPr="00060B3D">
              <w:rPr>
                <w:rFonts w:ascii="Times New Roman" w:hAnsi="Times New Roman" w:cs="Times New Roman"/>
                <w:sz w:val="24"/>
                <w:szCs w:val="28"/>
              </w:rPr>
              <w:t xml:space="preserve"> Human Genome U219 Array</w:t>
            </w:r>
          </w:p>
        </w:tc>
        <w:tc>
          <w:tcPr>
            <w:tcW w:w="1282" w:type="dxa"/>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(6)</w:t>
            </w:r>
          </w:p>
        </w:tc>
      </w:tr>
      <w:tr w:rsidR="00962EE2" w:rsidRPr="00060B3D" w:rsidTr="00390ECB">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rsidR="00962EE2" w:rsidRPr="00060B3D" w:rsidRDefault="00962EE2" w:rsidP="00390ECB">
            <w:pPr>
              <w:spacing w:beforeLines="50" w:before="156"/>
              <w:jc w:val="center"/>
              <w:rPr>
                <w:rFonts w:ascii="Times New Roman" w:hAnsi="Times New Roman" w:cs="Times New Roman"/>
                <w:b w:val="0"/>
                <w:bCs w:val="0"/>
                <w:color w:val="FF0000"/>
                <w:sz w:val="24"/>
                <w:szCs w:val="28"/>
              </w:rPr>
            </w:pPr>
            <w:r w:rsidRPr="00060B3D">
              <w:rPr>
                <w:rFonts w:ascii="Times New Roman" w:hAnsi="Times New Roman" w:cs="Times New Roman"/>
                <w:b w:val="0"/>
                <w:bCs w:val="0"/>
                <w:sz w:val="24"/>
                <w:szCs w:val="28"/>
              </w:rPr>
              <w:t>GSE28735</w:t>
            </w:r>
          </w:p>
        </w:tc>
        <w:tc>
          <w:tcPr>
            <w:tcW w:w="6521" w:type="dxa"/>
            <w:shd w:val="clear" w:color="auto" w:fill="auto"/>
          </w:tcPr>
          <w:p w:rsidR="00962EE2" w:rsidRPr="00060B3D" w:rsidRDefault="00962EE2" w:rsidP="00390ECB">
            <w:pPr>
              <w:spacing w:beforeLines="50" w:before="15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45 pancreatic ductal adenocarcinoma tumors and matching normal pancreatic tissue samples</w:t>
            </w:r>
          </w:p>
        </w:tc>
        <w:tc>
          <w:tcPr>
            <w:tcW w:w="4391" w:type="dxa"/>
            <w:shd w:val="clear" w:color="auto" w:fill="auto"/>
          </w:tcPr>
          <w:p w:rsidR="00962EE2" w:rsidRPr="00060B3D" w:rsidRDefault="00962EE2" w:rsidP="00390ECB">
            <w:pPr>
              <w:spacing w:beforeLines="50" w:before="15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 xml:space="preserve">[HuGene-1_0-st] </w:t>
            </w:r>
            <w:proofErr w:type="spellStart"/>
            <w:r w:rsidRPr="00060B3D">
              <w:rPr>
                <w:rFonts w:ascii="Times New Roman" w:hAnsi="Times New Roman" w:cs="Times New Roman"/>
                <w:sz w:val="24"/>
                <w:szCs w:val="28"/>
              </w:rPr>
              <w:t>Affymetrix</w:t>
            </w:r>
            <w:proofErr w:type="spellEnd"/>
            <w:r w:rsidRPr="00060B3D">
              <w:rPr>
                <w:rFonts w:ascii="Times New Roman" w:hAnsi="Times New Roman" w:cs="Times New Roman"/>
                <w:sz w:val="24"/>
                <w:szCs w:val="28"/>
              </w:rPr>
              <w:t xml:space="preserve"> Human Gene 1.0 ST Array [transcript (gene) version]</w:t>
            </w:r>
          </w:p>
        </w:tc>
        <w:tc>
          <w:tcPr>
            <w:tcW w:w="1282" w:type="dxa"/>
            <w:shd w:val="clear" w:color="auto" w:fill="auto"/>
          </w:tcPr>
          <w:p w:rsidR="00962EE2" w:rsidRPr="00060B3D" w:rsidRDefault="00962EE2" w:rsidP="00390ECB">
            <w:pPr>
              <w:spacing w:beforeLines="50" w:before="15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(7,8)</w:t>
            </w:r>
          </w:p>
        </w:tc>
      </w:tr>
      <w:tr w:rsidR="00962EE2" w:rsidRPr="00060B3D" w:rsidTr="00390E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bottom w:val="single" w:sz="4" w:space="0" w:color="auto"/>
            </w:tcBorders>
            <w:shd w:val="clear" w:color="auto" w:fill="auto"/>
          </w:tcPr>
          <w:p w:rsidR="00962EE2" w:rsidRPr="00060B3D" w:rsidRDefault="00962EE2" w:rsidP="00390ECB">
            <w:pPr>
              <w:spacing w:beforeLines="50" w:before="156"/>
              <w:jc w:val="center"/>
              <w:rPr>
                <w:rFonts w:ascii="Times New Roman" w:hAnsi="Times New Roman" w:cs="Times New Roman"/>
                <w:b w:val="0"/>
                <w:bCs w:val="0"/>
                <w:color w:val="FF0000"/>
                <w:sz w:val="24"/>
                <w:szCs w:val="28"/>
              </w:rPr>
            </w:pPr>
            <w:r w:rsidRPr="00060B3D">
              <w:rPr>
                <w:rFonts w:ascii="Times New Roman" w:hAnsi="Times New Roman" w:cs="Times New Roman"/>
                <w:b w:val="0"/>
                <w:bCs w:val="0"/>
                <w:sz w:val="24"/>
                <w:szCs w:val="28"/>
              </w:rPr>
              <w:t>GSE62452</w:t>
            </w:r>
          </w:p>
        </w:tc>
        <w:tc>
          <w:tcPr>
            <w:tcW w:w="6521" w:type="dxa"/>
            <w:tcBorders>
              <w:bottom w:val="single" w:sz="4" w:space="0" w:color="auto"/>
            </w:tcBorders>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69 pancreatic ductal adenocarcinoma tumors, including 61 matching normal pancreatic tissue samples</w:t>
            </w:r>
          </w:p>
        </w:tc>
        <w:tc>
          <w:tcPr>
            <w:tcW w:w="4391" w:type="dxa"/>
            <w:tcBorders>
              <w:bottom w:val="single" w:sz="4" w:space="0" w:color="auto"/>
            </w:tcBorders>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 xml:space="preserve">[HuGene-1_0-st] </w:t>
            </w:r>
            <w:proofErr w:type="spellStart"/>
            <w:r w:rsidRPr="00060B3D">
              <w:rPr>
                <w:rFonts w:ascii="Times New Roman" w:hAnsi="Times New Roman" w:cs="Times New Roman"/>
                <w:sz w:val="24"/>
                <w:szCs w:val="28"/>
              </w:rPr>
              <w:t>Affymetrix</w:t>
            </w:r>
            <w:proofErr w:type="spellEnd"/>
            <w:r w:rsidRPr="00060B3D">
              <w:rPr>
                <w:rFonts w:ascii="Times New Roman" w:hAnsi="Times New Roman" w:cs="Times New Roman"/>
                <w:sz w:val="24"/>
                <w:szCs w:val="28"/>
              </w:rPr>
              <w:t xml:space="preserve"> Human Gene 1.0 ST Array [transcript (gene) version]</w:t>
            </w:r>
          </w:p>
        </w:tc>
        <w:tc>
          <w:tcPr>
            <w:tcW w:w="1282" w:type="dxa"/>
            <w:tcBorders>
              <w:bottom w:val="single" w:sz="4" w:space="0" w:color="auto"/>
            </w:tcBorders>
            <w:shd w:val="clear" w:color="auto" w:fill="auto"/>
          </w:tcPr>
          <w:p w:rsidR="00962EE2" w:rsidRPr="00060B3D" w:rsidRDefault="00962EE2" w:rsidP="00390ECB">
            <w:pPr>
              <w:spacing w:beforeLines="50" w:before="15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8"/>
              </w:rPr>
            </w:pPr>
            <w:r w:rsidRPr="00060B3D">
              <w:rPr>
                <w:rFonts w:ascii="Times New Roman" w:hAnsi="Times New Roman" w:cs="Times New Roman"/>
                <w:sz w:val="24"/>
                <w:szCs w:val="28"/>
              </w:rPr>
              <w:t>(9)</w:t>
            </w:r>
          </w:p>
        </w:tc>
      </w:tr>
    </w:tbl>
    <w:p w:rsidR="00962EE2" w:rsidRPr="00060B3D" w:rsidRDefault="00962EE2" w:rsidP="00962EE2">
      <w:pPr>
        <w:spacing w:line="360" w:lineRule="auto"/>
        <w:rPr>
          <w:rFonts w:ascii="Times New Roman" w:hAnsi="Times New Roman" w:cs="Times New Roman"/>
          <w:b/>
          <w:bCs/>
          <w:sz w:val="24"/>
          <w:szCs w:val="24"/>
        </w:rPr>
      </w:pPr>
      <w:r w:rsidRPr="00060B3D">
        <w:rPr>
          <w:rFonts w:ascii="Times New Roman" w:hAnsi="Times New Roman" w:cs="Times New Roman" w:hint="eastAsia"/>
          <w:b/>
          <w:bCs/>
          <w:sz w:val="24"/>
          <w:szCs w:val="24"/>
        </w:rPr>
        <w:t>R</w:t>
      </w:r>
      <w:r w:rsidRPr="00060B3D">
        <w:rPr>
          <w:rFonts w:ascii="Times New Roman" w:hAnsi="Times New Roman" w:cs="Times New Roman"/>
          <w:b/>
          <w:bCs/>
          <w:sz w:val="24"/>
          <w:szCs w:val="24"/>
        </w:rPr>
        <w:t>eferences of s</w:t>
      </w:r>
      <w:r w:rsidRPr="00060B3D">
        <w:rPr>
          <w:rFonts w:ascii="Times New Roman" w:hAnsi="Times New Roman" w:cs="Times New Roman" w:hint="eastAsia"/>
          <w:b/>
          <w:bCs/>
          <w:sz w:val="24"/>
          <w:szCs w:val="24"/>
        </w:rPr>
        <w:t>u</w:t>
      </w:r>
      <w:r w:rsidRPr="00060B3D">
        <w:rPr>
          <w:rFonts w:ascii="Times New Roman" w:hAnsi="Times New Roman" w:cs="Times New Roman"/>
          <w:b/>
          <w:bCs/>
          <w:sz w:val="24"/>
          <w:szCs w:val="24"/>
        </w:rPr>
        <w:t>pplementary table 3</w:t>
      </w:r>
    </w:p>
    <w:p w:rsidR="00962EE2" w:rsidRPr="00060B3D" w:rsidRDefault="00962EE2" w:rsidP="00962EE2">
      <w:pPr>
        <w:spacing w:line="360" w:lineRule="auto"/>
        <w:rPr>
          <w:rFonts w:ascii="Times New Roman" w:hAnsi="Times New Roman" w:cs="Times New Roman"/>
          <w:noProof/>
          <w:sz w:val="24"/>
          <w:szCs w:val="24"/>
        </w:rPr>
      </w:pPr>
      <w:r w:rsidRPr="00060B3D">
        <w:rPr>
          <w:rFonts w:ascii="Times New Roman" w:hAnsi="Times New Roman" w:cs="Times New Roman"/>
          <w:noProof/>
          <w:sz w:val="24"/>
          <w:szCs w:val="24"/>
        </w:rPr>
        <w:lastRenderedPageBreak/>
        <w:t>1.</w:t>
      </w:r>
      <w:r w:rsidRPr="00060B3D">
        <w:rPr>
          <w:rFonts w:ascii="Times New Roman" w:hAnsi="Times New Roman" w:cs="Times New Roman"/>
          <w:noProof/>
          <w:sz w:val="24"/>
          <w:szCs w:val="24"/>
        </w:rPr>
        <w:tab/>
        <w:t>Jiang J, Azevedo-Pouly AC, Redis R</w:t>
      </w:r>
      <w:r w:rsidRPr="00060B3D">
        <w:rPr>
          <w:rFonts w:ascii="Times New Roman" w:hAnsi="Times New Roman" w:cs="Times New Roman" w:hint="eastAsia"/>
          <w:noProof/>
          <w:sz w:val="24"/>
          <w:szCs w:val="24"/>
        </w:rPr>
        <w:t>S</w:t>
      </w:r>
      <w:r w:rsidRPr="00060B3D">
        <w:rPr>
          <w:rFonts w:ascii="Times New Roman" w:hAnsi="Times New Roman" w:cs="Times New Roman"/>
          <w:noProof/>
          <w:sz w:val="24"/>
          <w:szCs w:val="24"/>
        </w:rPr>
        <w:t>S, Lee EJ, Gusev Y, Allard D, et al. Globally increased ultraconserved noncoding RNA expression in pancreatic adenocarcinoma. Oncotarget 2016;7:53165-77</w:t>
      </w:r>
    </w:p>
    <w:p w:rsidR="00962EE2" w:rsidRPr="00060B3D" w:rsidRDefault="00962EE2" w:rsidP="00962EE2">
      <w:pPr>
        <w:spacing w:line="360" w:lineRule="auto"/>
        <w:rPr>
          <w:rFonts w:ascii="Times New Roman" w:hAnsi="Times New Roman" w:cs="Times New Roman"/>
          <w:noProof/>
          <w:sz w:val="24"/>
          <w:szCs w:val="24"/>
        </w:rPr>
      </w:pPr>
      <w:r w:rsidRPr="00060B3D">
        <w:rPr>
          <w:rFonts w:ascii="Times New Roman" w:hAnsi="Times New Roman" w:cs="Times New Roman"/>
          <w:noProof/>
          <w:sz w:val="24"/>
          <w:szCs w:val="24"/>
        </w:rPr>
        <w:t>2.</w:t>
      </w:r>
      <w:r w:rsidRPr="00060B3D">
        <w:rPr>
          <w:rFonts w:ascii="Times New Roman" w:hAnsi="Times New Roman" w:cs="Times New Roman"/>
          <w:noProof/>
          <w:sz w:val="24"/>
          <w:szCs w:val="24"/>
        </w:rPr>
        <w:tab/>
        <w:t>Donahue TR, Tran LM, Hill R, Li Y, Kovochich A, Calvopina JH, et al. Integrative survival-based molecular profiling of human pancreatic cancer. Clinical cancer research : an official journal of the American Association for Cancer Research 2012;18:1352-63</w:t>
      </w:r>
    </w:p>
    <w:p w:rsidR="00962EE2" w:rsidRPr="00060B3D" w:rsidRDefault="00962EE2" w:rsidP="00962EE2">
      <w:pPr>
        <w:spacing w:line="360" w:lineRule="auto"/>
        <w:rPr>
          <w:rFonts w:ascii="Times New Roman" w:hAnsi="Times New Roman" w:cs="Times New Roman"/>
          <w:noProof/>
          <w:sz w:val="24"/>
          <w:szCs w:val="24"/>
        </w:rPr>
      </w:pPr>
      <w:r w:rsidRPr="00060B3D">
        <w:rPr>
          <w:rFonts w:ascii="Times New Roman" w:hAnsi="Times New Roman" w:cs="Times New Roman"/>
          <w:noProof/>
          <w:sz w:val="24"/>
          <w:szCs w:val="24"/>
        </w:rPr>
        <w:t>3.</w:t>
      </w:r>
      <w:r w:rsidRPr="00060B3D">
        <w:rPr>
          <w:rFonts w:ascii="Times New Roman" w:hAnsi="Times New Roman" w:cs="Times New Roman"/>
          <w:noProof/>
          <w:sz w:val="24"/>
          <w:szCs w:val="24"/>
        </w:rPr>
        <w:tab/>
        <w:t>Toste PA, Li L, Kadera BE, Nguyen AH, Tran LM, Wu N, et al. p85alpha is a microRNA target and affects chemosensitivity in pancreatic cancer. J Surg Res 2015;196:285-93</w:t>
      </w:r>
    </w:p>
    <w:p w:rsidR="00962EE2" w:rsidRPr="00060B3D" w:rsidRDefault="00962EE2" w:rsidP="00962EE2">
      <w:pPr>
        <w:spacing w:line="360" w:lineRule="auto"/>
        <w:rPr>
          <w:rFonts w:ascii="Times New Roman" w:hAnsi="Times New Roman" w:cs="Times New Roman"/>
          <w:noProof/>
          <w:sz w:val="24"/>
          <w:szCs w:val="24"/>
        </w:rPr>
      </w:pPr>
      <w:r w:rsidRPr="00060B3D">
        <w:rPr>
          <w:rFonts w:ascii="Times New Roman" w:hAnsi="Times New Roman" w:cs="Times New Roman"/>
          <w:noProof/>
          <w:sz w:val="24"/>
          <w:szCs w:val="24"/>
        </w:rPr>
        <w:t>4.</w:t>
      </w:r>
      <w:r w:rsidRPr="00060B3D">
        <w:rPr>
          <w:rFonts w:ascii="Times New Roman" w:hAnsi="Times New Roman" w:cs="Times New Roman"/>
          <w:noProof/>
          <w:sz w:val="24"/>
          <w:szCs w:val="24"/>
        </w:rPr>
        <w:tab/>
        <w:t>Klett H, Fuellgraf H, Levit-Zerdoun E, Hussung S, Kowar S, Kusters S, et al. Identification and Validation of a Diagnostic and Prognostic Multi-Gene Biomarker Panel for Pancreatic Ductal Adenocarcinoma. Front Genet 2018;9:108</w:t>
      </w:r>
    </w:p>
    <w:p w:rsidR="00962EE2" w:rsidRPr="00060B3D" w:rsidRDefault="00962EE2" w:rsidP="00962EE2">
      <w:pPr>
        <w:spacing w:line="360" w:lineRule="auto"/>
        <w:rPr>
          <w:rFonts w:ascii="Times New Roman" w:hAnsi="Times New Roman" w:cs="Times New Roman"/>
          <w:noProof/>
          <w:sz w:val="24"/>
          <w:szCs w:val="24"/>
        </w:rPr>
      </w:pPr>
      <w:r w:rsidRPr="00060B3D">
        <w:rPr>
          <w:rFonts w:ascii="Times New Roman" w:hAnsi="Times New Roman" w:cs="Times New Roman"/>
          <w:noProof/>
          <w:sz w:val="24"/>
          <w:szCs w:val="24"/>
        </w:rPr>
        <w:t>5.</w:t>
      </w:r>
      <w:r w:rsidRPr="00060B3D">
        <w:rPr>
          <w:rFonts w:ascii="Times New Roman" w:hAnsi="Times New Roman" w:cs="Times New Roman"/>
          <w:noProof/>
          <w:sz w:val="24"/>
          <w:szCs w:val="24"/>
        </w:rPr>
        <w:tab/>
        <w:t>Park M, Kim M, Hwang D, Park M, Kim WK, Kim SK, et al. Characterization of gene expression and activated signaling pathways in solid-pseudopapillary neoplasm of pancreas. Mod Pathol 2014;27:580-93</w:t>
      </w:r>
    </w:p>
    <w:p w:rsidR="00962EE2" w:rsidRPr="00060B3D" w:rsidRDefault="00962EE2" w:rsidP="00962EE2">
      <w:pPr>
        <w:spacing w:line="360" w:lineRule="auto"/>
        <w:rPr>
          <w:rFonts w:ascii="Times New Roman" w:hAnsi="Times New Roman" w:cs="Times New Roman"/>
          <w:noProof/>
          <w:sz w:val="24"/>
          <w:szCs w:val="24"/>
        </w:rPr>
      </w:pPr>
      <w:r w:rsidRPr="00060B3D">
        <w:rPr>
          <w:rFonts w:ascii="Times New Roman" w:hAnsi="Times New Roman" w:cs="Times New Roman"/>
          <w:noProof/>
          <w:sz w:val="24"/>
          <w:szCs w:val="24"/>
        </w:rPr>
        <w:t>6.</w:t>
      </w:r>
      <w:r w:rsidRPr="00060B3D">
        <w:rPr>
          <w:rFonts w:ascii="Times New Roman" w:hAnsi="Times New Roman" w:cs="Times New Roman"/>
          <w:noProof/>
          <w:sz w:val="24"/>
          <w:szCs w:val="24"/>
        </w:rPr>
        <w:tab/>
        <w:t>Janky R, Binda MM, Allemeersch J, Van den Broeck A, Govaere O, Swinnen JV, et al. Prognostic relevance of molecular subtypes and master regulators in pancreatic ductal adenocarcinoma. BMC Cancer 2016;16:632</w:t>
      </w:r>
    </w:p>
    <w:p w:rsidR="00962EE2" w:rsidRPr="00060B3D" w:rsidRDefault="00962EE2" w:rsidP="00962EE2">
      <w:pPr>
        <w:spacing w:line="360" w:lineRule="auto"/>
        <w:rPr>
          <w:rFonts w:ascii="Times New Roman" w:hAnsi="Times New Roman" w:cs="Times New Roman"/>
          <w:noProof/>
          <w:sz w:val="24"/>
          <w:szCs w:val="24"/>
        </w:rPr>
      </w:pPr>
      <w:r w:rsidRPr="00060B3D">
        <w:rPr>
          <w:rFonts w:ascii="Times New Roman" w:hAnsi="Times New Roman" w:cs="Times New Roman"/>
          <w:noProof/>
          <w:sz w:val="24"/>
          <w:szCs w:val="24"/>
        </w:rPr>
        <w:t>7.</w:t>
      </w:r>
      <w:r w:rsidRPr="00060B3D">
        <w:rPr>
          <w:rFonts w:ascii="Times New Roman" w:hAnsi="Times New Roman" w:cs="Times New Roman"/>
          <w:noProof/>
          <w:sz w:val="24"/>
          <w:szCs w:val="24"/>
        </w:rPr>
        <w:tab/>
        <w:t>Zhang G, Schetter A, He P, Funamizu N, Gaedcke J, Ghadimi BM, et al. DPEP1 inhibits tumor cell invasiveness, enhances chemosensitivity and predicts clinical outcome in pancreatic ductal adenocarcinoma. PLoS One 2012;7:e31507</w:t>
      </w:r>
    </w:p>
    <w:p w:rsidR="00962EE2" w:rsidRPr="00060B3D" w:rsidRDefault="00962EE2" w:rsidP="00962EE2">
      <w:pPr>
        <w:spacing w:line="360" w:lineRule="auto"/>
        <w:rPr>
          <w:rFonts w:ascii="Times New Roman" w:hAnsi="Times New Roman" w:cs="Times New Roman"/>
          <w:noProof/>
          <w:sz w:val="24"/>
          <w:szCs w:val="24"/>
        </w:rPr>
      </w:pPr>
      <w:r w:rsidRPr="00060B3D">
        <w:rPr>
          <w:rFonts w:ascii="Times New Roman" w:hAnsi="Times New Roman" w:cs="Times New Roman"/>
          <w:noProof/>
          <w:sz w:val="24"/>
          <w:szCs w:val="24"/>
        </w:rPr>
        <w:lastRenderedPageBreak/>
        <w:t>8.</w:t>
      </w:r>
      <w:r w:rsidRPr="00060B3D">
        <w:rPr>
          <w:rFonts w:ascii="Times New Roman" w:hAnsi="Times New Roman" w:cs="Times New Roman"/>
          <w:noProof/>
          <w:sz w:val="24"/>
          <w:szCs w:val="24"/>
        </w:rPr>
        <w:tab/>
        <w:t>Zhang G, He P, Tan H, Budhu A, Gaedcke J, Ghadimi BM, et al. Integration of metabolomics and transcriptomics revealed a fatty acid network exerting growth inhibitory effects in human pancreatic cancer. Clinical cancer research : an official journal of the American Association for Cancer Research 2013;19:4983-93</w:t>
      </w:r>
    </w:p>
    <w:p w:rsidR="00962EE2" w:rsidRDefault="00962EE2" w:rsidP="00962EE2">
      <w:pPr>
        <w:spacing w:line="360" w:lineRule="auto"/>
      </w:pPr>
      <w:r w:rsidRPr="00060B3D">
        <w:rPr>
          <w:rFonts w:ascii="Times New Roman" w:hAnsi="Times New Roman" w:cs="Times New Roman"/>
          <w:noProof/>
          <w:sz w:val="24"/>
          <w:szCs w:val="24"/>
        </w:rPr>
        <w:t>9.</w:t>
      </w:r>
      <w:r w:rsidRPr="00060B3D">
        <w:rPr>
          <w:rFonts w:ascii="Times New Roman" w:hAnsi="Times New Roman" w:cs="Times New Roman"/>
          <w:noProof/>
          <w:sz w:val="24"/>
          <w:szCs w:val="24"/>
        </w:rPr>
        <w:tab/>
        <w:t>Yang S, He P, Wang J, Schetter A, Tang W, Funamizu N, et al. A Novel MIF Signaling Pathway Drives the Malignant Character of Pancreatic Cancer by Targeting NR3C2. Cancer Res 2016;76:3838-50</w:t>
      </w:r>
    </w:p>
    <w:p w:rsidR="00962EE2" w:rsidRPr="007B169B" w:rsidRDefault="00962EE2" w:rsidP="00962EE2">
      <w:pPr>
        <w:spacing w:line="360" w:lineRule="auto"/>
        <w:rPr>
          <w:rFonts w:ascii="Times New Roman" w:hAnsi="Times New Roman" w:cs="Times New Roman"/>
          <w:sz w:val="24"/>
          <w:szCs w:val="24"/>
        </w:rPr>
      </w:pPr>
    </w:p>
    <w:p w:rsidR="00832F83" w:rsidRDefault="00832F83">
      <w:bookmarkStart w:id="0" w:name="_GoBack"/>
      <w:bookmarkEnd w:id="0"/>
    </w:p>
    <w:sectPr w:rsidR="00832F83" w:rsidSect="00270911">
      <w:type w:val="continuous"/>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EE2"/>
    <w:rsid w:val="00036A58"/>
    <w:rsid w:val="000C4C28"/>
    <w:rsid w:val="0012086E"/>
    <w:rsid w:val="00156E70"/>
    <w:rsid w:val="002158CE"/>
    <w:rsid w:val="00263F1C"/>
    <w:rsid w:val="002A428F"/>
    <w:rsid w:val="002C17C3"/>
    <w:rsid w:val="002E5BBE"/>
    <w:rsid w:val="003021EB"/>
    <w:rsid w:val="00374CCA"/>
    <w:rsid w:val="004068EA"/>
    <w:rsid w:val="004178E0"/>
    <w:rsid w:val="004505DF"/>
    <w:rsid w:val="004D32C8"/>
    <w:rsid w:val="005051F2"/>
    <w:rsid w:val="00527A9F"/>
    <w:rsid w:val="005571E2"/>
    <w:rsid w:val="00582EB3"/>
    <w:rsid w:val="005B7DEF"/>
    <w:rsid w:val="005F41F9"/>
    <w:rsid w:val="00617321"/>
    <w:rsid w:val="00621BB7"/>
    <w:rsid w:val="006B001F"/>
    <w:rsid w:val="006D2560"/>
    <w:rsid w:val="006F018C"/>
    <w:rsid w:val="00832F83"/>
    <w:rsid w:val="00930A2A"/>
    <w:rsid w:val="00940C39"/>
    <w:rsid w:val="00962EE2"/>
    <w:rsid w:val="00984BAD"/>
    <w:rsid w:val="009C0013"/>
    <w:rsid w:val="009D4D3E"/>
    <w:rsid w:val="00A16158"/>
    <w:rsid w:val="00A61680"/>
    <w:rsid w:val="00A80EDB"/>
    <w:rsid w:val="00A97601"/>
    <w:rsid w:val="00AE0F64"/>
    <w:rsid w:val="00B1610C"/>
    <w:rsid w:val="00B2312F"/>
    <w:rsid w:val="00C02409"/>
    <w:rsid w:val="00C87998"/>
    <w:rsid w:val="00CB1CD5"/>
    <w:rsid w:val="00CC39EB"/>
    <w:rsid w:val="00D764AB"/>
    <w:rsid w:val="00E474F0"/>
    <w:rsid w:val="00EC7CB7"/>
    <w:rsid w:val="00EE0D59"/>
    <w:rsid w:val="00F25B43"/>
    <w:rsid w:val="00F55A5D"/>
    <w:rsid w:val="00F9398D"/>
    <w:rsid w:val="00FD650D"/>
    <w:rsid w:val="00FE4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EE2"/>
    <w:rPr>
      <w:color w:val="0000FF" w:themeColor="hyperlink"/>
      <w:u w:val="single"/>
    </w:rPr>
  </w:style>
  <w:style w:type="character" w:customStyle="1" w:styleId="UnresolvedMention">
    <w:name w:val="Unresolved Mention"/>
    <w:basedOn w:val="DefaultParagraphFont"/>
    <w:uiPriority w:val="99"/>
    <w:semiHidden/>
    <w:unhideWhenUsed/>
    <w:rsid w:val="00962EE2"/>
    <w:rPr>
      <w:color w:val="605E5C"/>
      <w:shd w:val="clear" w:color="auto" w:fill="E1DFDD"/>
    </w:rPr>
  </w:style>
  <w:style w:type="paragraph" w:styleId="Header">
    <w:name w:val="header"/>
    <w:basedOn w:val="Normal"/>
    <w:link w:val="HeaderChar"/>
    <w:uiPriority w:val="99"/>
    <w:unhideWhenUsed/>
    <w:rsid w:val="00962EE2"/>
    <w:pPr>
      <w:widowControl w:val="0"/>
      <w:pBdr>
        <w:bottom w:val="single" w:sz="6" w:space="1" w:color="auto"/>
      </w:pBdr>
      <w:tabs>
        <w:tab w:val="center" w:pos="4153"/>
        <w:tab w:val="right" w:pos="8306"/>
      </w:tabs>
      <w:snapToGrid w:val="0"/>
      <w:spacing w:after="0" w:line="240" w:lineRule="auto"/>
      <w:jc w:val="center"/>
    </w:pPr>
    <w:rPr>
      <w:rFonts w:eastAsiaTheme="minorEastAsia"/>
      <w:kern w:val="2"/>
      <w:sz w:val="18"/>
      <w:szCs w:val="18"/>
      <w:lang w:eastAsia="zh-CN"/>
    </w:rPr>
  </w:style>
  <w:style w:type="character" w:customStyle="1" w:styleId="HeaderChar">
    <w:name w:val="Header Char"/>
    <w:basedOn w:val="DefaultParagraphFont"/>
    <w:link w:val="Header"/>
    <w:uiPriority w:val="99"/>
    <w:rsid w:val="00962EE2"/>
    <w:rPr>
      <w:rFonts w:eastAsiaTheme="minorEastAsia"/>
      <w:kern w:val="2"/>
      <w:sz w:val="18"/>
      <w:szCs w:val="18"/>
      <w:lang w:eastAsia="zh-CN"/>
    </w:rPr>
  </w:style>
  <w:style w:type="paragraph" w:styleId="Footer">
    <w:name w:val="footer"/>
    <w:basedOn w:val="Normal"/>
    <w:link w:val="FooterChar"/>
    <w:uiPriority w:val="99"/>
    <w:unhideWhenUsed/>
    <w:rsid w:val="00962EE2"/>
    <w:pPr>
      <w:widowControl w:val="0"/>
      <w:tabs>
        <w:tab w:val="center" w:pos="4153"/>
        <w:tab w:val="right" w:pos="8306"/>
      </w:tabs>
      <w:snapToGrid w:val="0"/>
      <w:spacing w:after="0" w:line="240" w:lineRule="auto"/>
    </w:pPr>
    <w:rPr>
      <w:rFonts w:eastAsiaTheme="minorEastAsia"/>
      <w:kern w:val="2"/>
      <w:sz w:val="18"/>
      <w:szCs w:val="18"/>
      <w:lang w:eastAsia="zh-CN"/>
    </w:rPr>
  </w:style>
  <w:style w:type="character" w:customStyle="1" w:styleId="FooterChar">
    <w:name w:val="Footer Char"/>
    <w:basedOn w:val="DefaultParagraphFont"/>
    <w:link w:val="Footer"/>
    <w:uiPriority w:val="99"/>
    <w:rsid w:val="00962EE2"/>
    <w:rPr>
      <w:rFonts w:eastAsiaTheme="minorEastAsia"/>
      <w:kern w:val="2"/>
      <w:sz w:val="18"/>
      <w:szCs w:val="18"/>
      <w:lang w:eastAsia="zh-CN"/>
    </w:rPr>
  </w:style>
  <w:style w:type="paragraph" w:styleId="ListParagraph">
    <w:name w:val="List Paragraph"/>
    <w:basedOn w:val="Normal"/>
    <w:uiPriority w:val="34"/>
    <w:qFormat/>
    <w:rsid w:val="00962EE2"/>
    <w:pPr>
      <w:widowControl w:val="0"/>
      <w:spacing w:after="0" w:line="240" w:lineRule="auto"/>
      <w:ind w:firstLineChars="200" w:firstLine="420"/>
      <w:jc w:val="both"/>
    </w:pPr>
    <w:rPr>
      <w:rFonts w:eastAsiaTheme="minorEastAsia"/>
      <w:kern w:val="2"/>
      <w:sz w:val="21"/>
      <w:lang w:eastAsia="zh-CN"/>
    </w:rPr>
  </w:style>
  <w:style w:type="paragraph" w:styleId="Revision">
    <w:name w:val="Revision"/>
    <w:hidden/>
    <w:uiPriority w:val="99"/>
    <w:semiHidden/>
    <w:rsid w:val="00962EE2"/>
    <w:pPr>
      <w:spacing w:after="0" w:line="240" w:lineRule="auto"/>
    </w:pPr>
    <w:rPr>
      <w:rFonts w:eastAsiaTheme="minorEastAsia"/>
      <w:kern w:val="2"/>
      <w:sz w:val="21"/>
      <w:lang w:eastAsia="zh-CN"/>
    </w:rPr>
  </w:style>
  <w:style w:type="character" w:styleId="CommentReference">
    <w:name w:val="annotation reference"/>
    <w:basedOn w:val="DefaultParagraphFont"/>
    <w:uiPriority w:val="99"/>
    <w:semiHidden/>
    <w:unhideWhenUsed/>
    <w:rsid w:val="00962EE2"/>
    <w:rPr>
      <w:sz w:val="21"/>
      <w:szCs w:val="21"/>
    </w:rPr>
  </w:style>
  <w:style w:type="paragraph" w:styleId="CommentText">
    <w:name w:val="annotation text"/>
    <w:basedOn w:val="Normal"/>
    <w:link w:val="CommentTextChar"/>
    <w:uiPriority w:val="99"/>
    <w:semiHidden/>
    <w:unhideWhenUsed/>
    <w:rsid w:val="00962EE2"/>
    <w:pPr>
      <w:widowControl w:val="0"/>
      <w:spacing w:after="0" w:line="240" w:lineRule="auto"/>
    </w:pPr>
    <w:rPr>
      <w:rFonts w:eastAsiaTheme="minorEastAsia"/>
      <w:kern w:val="2"/>
      <w:sz w:val="21"/>
      <w:lang w:eastAsia="zh-CN"/>
    </w:rPr>
  </w:style>
  <w:style w:type="character" w:customStyle="1" w:styleId="CommentTextChar">
    <w:name w:val="Comment Text Char"/>
    <w:basedOn w:val="DefaultParagraphFont"/>
    <w:link w:val="CommentText"/>
    <w:uiPriority w:val="99"/>
    <w:semiHidden/>
    <w:rsid w:val="00962EE2"/>
    <w:rPr>
      <w:rFonts w:eastAsiaTheme="minorEastAsia"/>
      <w:kern w:val="2"/>
      <w:sz w:val="21"/>
      <w:lang w:eastAsia="zh-CN"/>
    </w:rPr>
  </w:style>
  <w:style w:type="paragraph" w:styleId="CommentSubject">
    <w:name w:val="annotation subject"/>
    <w:basedOn w:val="CommentText"/>
    <w:next w:val="CommentText"/>
    <w:link w:val="CommentSubjectChar"/>
    <w:uiPriority w:val="99"/>
    <w:semiHidden/>
    <w:unhideWhenUsed/>
    <w:rsid w:val="00962EE2"/>
    <w:rPr>
      <w:b/>
      <w:bCs/>
    </w:rPr>
  </w:style>
  <w:style w:type="character" w:customStyle="1" w:styleId="CommentSubjectChar">
    <w:name w:val="Comment Subject Char"/>
    <w:basedOn w:val="CommentTextChar"/>
    <w:link w:val="CommentSubject"/>
    <w:uiPriority w:val="99"/>
    <w:semiHidden/>
    <w:rsid w:val="00962EE2"/>
    <w:rPr>
      <w:rFonts w:eastAsiaTheme="minorEastAsia"/>
      <w:b/>
      <w:bCs/>
      <w:kern w:val="2"/>
      <w:sz w:val="21"/>
      <w:lang w:eastAsia="zh-CN"/>
    </w:rPr>
  </w:style>
  <w:style w:type="paragraph" w:customStyle="1" w:styleId="EndNoteBibliographyTitle">
    <w:name w:val="EndNote Bibliography Title"/>
    <w:basedOn w:val="Normal"/>
    <w:link w:val="EndNoteBibliographyTitle0"/>
    <w:rsid w:val="00962EE2"/>
    <w:pPr>
      <w:widowControl w:val="0"/>
      <w:spacing w:after="0" w:line="240" w:lineRule="auto"/>
      <w:jc w:val="center"/>
    </w:pPr>
    <w:rPr>
      <w:rFonts w:ascii="Calibri" w:eastAsiaTheme="minorEastAsia" w:hAnsi="Calibri" w:cs="Calibri"/>
      <w:noProof/>
      <w:kern w:val="2"/>
      <w:sz w:val="20"/>
      <w:lang w:eastAsia="zh-CN"/>
    </w:rPr>
  </w:style>
  <w:style w:type="character" w:customStyle="1" w:styleId="EndNoteBibliographyTitle0">
    <w:name w:val="EndNote Bibliography Title 字符"/>
    <w:basedOn w:val="DefaultParagraphFont"/>
    <w:link w:val="EndNoteBibliographyTitle"/>
    <w:rsid w:val="00962EE2"/>
    <w:rPr>
      <w:rFonts w:ascii="Calibri" w:eastAsiaTheme="minorEastAsia" w:hAnsi="Calibri" w:cs="Calibri"/>
      <w:noProof/>
      <w:kern w:val="2"/>
      <w:sz w:val="20"/>
      <w:lang w:eastAsia="zh-CN"/>
    </w:rPr>
  </w:style>
  <w:style w:type="paragraph" w:customStyle="1" w:styleId="EndNoteBibliography">
    <w:name w:val="EndNote Bibliography"/>
    <w:basedOn w:val="Normal"/>
    <w:link w:val="EndNoteBibliography0"/>
    <w:rsid w:val="00962EE2"/>
    <w:pPr>
      <w:widowControl w:val="0"/>
      <w:spacing w:after="0" w:line="240" w:lineRule="auto"/>
      <w:jc w:val="both"/>
    </w:pPr>
    <w:rPr>
      <w:rFonts w:ascii="Calibri" w:eastAsiaTheme="minorEastAsia" w:hAnsi="Calibri" w:cs="Calibri"/>
      <w:noProof/>
      <w:kern w:val="2"/>
      <w:sz w:val="20"/>
      <w:lang w:eastAsia="zh-CN"/>
    </w:rPr>
  </w:style>
  <w:style w:type="character" w:customStyle="1" w:styleId="EndNoteBibliography0">
    <w:name w:val="EndNote Bibliography 字符"/>
    <w:basedOn w:val="DefaultParagraphFont"/>
    <w:link w:val="EndNoteBibliography"/>
    <w:rsid w:val="00962EE2"/>
    <w:rPr>
      <w:rFonts w:ascii="Calibri" w:eastAsiaTheme="minorEastAsia" w:hAnsi="Calibri" w:cs="Calibri"/>
      <w:noProof/>
      <w:kern w:val="2"/>
      <w:sz w:val="20"/>
      <w:lang w:eastAsia="zh-CN"/>
    </w:rPr>
  </w:style>
  <w:style w:type="paragraph" w:styleId="BalloonText">
    <w:name w:val="Balloon Text"/>
    <w:basedOn w:val="Normal"/>
    <w:link w:val="BalloonTextChar"/>
    <w:uiPriority w:val="99"/>
    <w:semiHidden/>
    <w:unhideWhenUsed/>
    <w:rsid w:val="00962EE2"/>
    <w:pPr>
      <w:widowControl w:val="0"/>
      <w:spacing w:after="0" w:line="240" w:lineRule="auto"/>
      <w:jc w:val="both"/>
    </w:pPr>
    <w:rPr>
      <w:rFonts w:ascii="Segoe UI" w:eastAsiaTheme="minorEastAsia" w:hAnsi="Segoe UI" w:cs="Segoe UI"/>
      <w:kern w:val="2"/>
      <w:sz w:val="20"/>
      <w:szCs w:val="18"/>
      <w:lang w:eastAsia="zh-CN"/>
    </w:rPr>
  </w:style>
  <w:style w:type="character" w:customStyle="1" w:styleId="BalloonTextChar">
    <w:name w:val="Balloon Text Char"/>
    <w:basedOn w:val="DefaultParagraphFont"/>
    <w:link w:val="BalloonText"/>
    <w:uiPriority w:val="99"/>
    <w:semiHidden/>
    <w:rsid w:val="00962EE2"/>
    <w:rPr>
      <w:rFonts w:ascii="Segoe UI" w:eastAsiaTheme="minorEastAsia" w:hAnsi="Segoe UI" w:cs="Segoe UI"/>
      <w:kern w:val="2"/>
      <w:sz w:val="20"/>
      <w:szCs w:val="18"/>
      <w:lang w:eastAsia="zh-CN"/>
    </w:rPr>
  </w:style>
  <w:style w:type="paragraph" w:styleId="NormalWeb">
    <w:name w:val="Normal (Web)"/>
    <w:basedOn w:val="Normal"/>
    <w:uiPriority w:val="99"/>
    <w:unhideWhenUsed/>
    <w:rsid w:val="00962EE2"/>
    <w:pPr>
      <w:spacing w:before="100" w:beforeAutospacing="1" w:after="100" w:afterAutospacing="1" w:line="240" w:lineRule="auto"/>
    </w:pPr>
    <w:rPr>
      <w:rFonts w:ascii="Gulim" w:eastAsia="Gulim" w:hAnsi="Gulim" w:cs="Gulim"/>
      <w:sz w:val="24"/>
      <w:szCs w:val="24"/>
      <w:lang w:eastAsia="ko-KR"/>
    </w:rPr>
  </w:style>
  <w:style w:type="character" w:styleId="Emphasis">
    <w:name w:val="Emphasis"/>
    <w:basedOn w:val="DefaultParagraphFont"/>
    <w:uiPriority w:val="20"/>
    <w:qFormat/>
    <w:rsid w:val="00962EE2"/>
    <w:rPr>
      <w:i/>
      <w:iCs/>
    </w:rPr>
  </w:style>
  <w:style w:type="table" w:styleId="TableGrid">
    <w:name w:val="Table Grid"/>
    <w:basedOn w:val="TableNormal"/>
    <w:uiPriority w:val="39"/>
    <w:rsid w:val="00962EE2"/>
    <w:pPr>
      <w:spacing w:after="0" w:line="240" w:lineRule="auto"/>
    </w:pPr>
    <w:rPr>
      <w:rFonts w:eastAsiaTheme="minorEastAsia"/>
      <w:kern w:val="2"/>
      <w:sz w:val="21"/>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962EE2"/>
    <w:pPr>
      <w:spacing w:after="0" w:line="240" w:lineRule="auto"/>
    </w:pPr>
    <w:rPr>
      <w:rFonts w:eastAsiaTheme="minorEastAsia"/>
      <w:kern w:val="2"/>
      <w:sz w:val="21"/>
      <w:lang w:eastAsia="zh-CN"/>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1Light">
    <w:name w:val="List Table 1 Light"/>
    <w:basedOn w:val="TableNormal"/>
    <w:uiPriority w:val="46"/>
    <w:rsid w:val="00962EE2"/>
    <w:pPr>
      <w:spacing w:after="0" w:line="240" w:lineRule="auto"/>
    </w:pPr>
    <w:rPr>
      <w:rFonts w:eastAsiaTheme="minorEastAsia"/>
      <w:kern w:val="2"/>
      <w:sz w:val="21"/>
      <w:lang w:eastAsia="zh-CN"/>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962EE2"/>
    <w:rPr>
      <w:color w:val="954F72"/>
      <w:u w:val="single"/>
    </w:rPr>
  </w:style>
  <w:style w:type="paragraph" w:customStyle="1" w:styleId="msonormal0">
    <w:name w:val="msonormal"/>
    <w:basedOn w:val="Normal"/>
    <w:rsid w:val="00962EE2"/>
    <w:pPr>
      <w:spacing w:before="100" w:beforeAutospacing="1" w:after="100" w:afterAutospacing="1" w:line="240" w:lineRule="auto"/>
    </w:pPr>
    <w:rPr>
      <w:rFonts w:ascii="SimSun" w:eastAsia="SimSun" w:hAnsi="SimSun" w:cs="SimSun"/>
      <w:sz w:val="24"/>
      <w:szCs w:val="24"/>
      <w:lang w:eastAsia="zh-CN"/>
    </w:rPr>
  </w:style>
  <w:style w:type="paragraph" w:customStyle="1" w:styleId="font5">
    <w:name w:val="font5"/>
    <w:basedOn w:val="Normal"/>
    <w:rsid w:val="00962EE2"/>
    <w:pPr>
      <w:spacing w:before="100" w:beforeAutospacing="1" w:after="100" w:afterAutospacing="1" w:line="240" w:lineRule="auto"/>
    </w:pPr>
    <w:rPr>
      <w:rFonts w:ascii="DengXian" w:eastAsia="DengXian" w:hAnsi="DengXian" w:cs="SimSun"/>
      <w:sz w:val="18"/>
      <w:szCs w:val="18"/>
      <w:lang w:eastAsia="zh-CN"/>
    </w:rPr>
  </w:style>
  <w:style w:type="paragraph" w:customStyle="1" w:styleId="xl65">
    <w:name w:val="xl65"/>
    <w:basedOn w:val="Normal"/>
    <w:rsid w:val="00962EE2"/>
    <w:pPr>
      <w:spacing w:before="100" w:beforeAutospacing="1" w:after="100" w:afterAutospacing="1" w:line="240" w:lineRule="auto"/>
      <w:jc w:val="center"/>
      <w:textAlignment w:val="center"/>
    </w:pPr>
    <w:rPr>
      <w:rFonts w:ascii="SimSun" w:eastAsia="SimSun" w:hAnsi="SimSun" w:cs="SimSun"/>
      <w:color w:val="FF0000"/>
      <w:sz w:val="18"/>
      <w:szCs w:val="18"/>
      <w:lang w:eastAsia="zh-CN"/>
    </w:rPr>
  </w:style>
  <w:style w:type="paragraph" w:customStyle="1" w:styleId="xl66">
    <w:name w:val="xl66"/>
    <w:basedOn w:val="Normal"/>
    <w:rsid w:val="00962EE2"/>
    <w:pPr>
      <w:spacing w:before="100" w:beforeAutospacing="1" w:after="100" w:afterAutospacing="1" w:line="240" w:lineRule="auto"/>
      <w:jc w:val="center"/>
      <w:textAlignment w:val="center"/>
    </w:pPr>
    <w:rPr>
      <w:rFonts w:ascii="SimSun" w:eastAsia="SimSun" w:hAnsi="SimSun" w:cs="SimSun"/>
      <w:color w:val="FF0000"/>
      <w:sz w:val="18"/>
      <w:szCs w:val="18"/>
      <w:lang w:eastAsia="zh-CN"/>
    </w:rPr>
  </w:style>
  <w:style w:type="paragraph" w:customStyle="1" w:styleId="xl67">
    <w:name w:val="xl67"/>
    <w:basedOn w:val="Normal"/>
    <w:rsid w:val="00962EE2"/>
    <w:pPr>
      <w:spacing w:before="100" w:beforeAutospacing="1" w:after="100" w:afterAutospacing="1" w:line="240" w:lineRule="auto"/>
      <w:jc w:val="center"/>
      <w:textAlignment w:val="center"/>
    </w:pPr>
    <w:rPr>
      <w:rFonts w:ascii="SimSun" w:eastAsia="SimSun" w:hAnsi="SimSun" w:cs="SimSun"/>
      <w:color w:val="0000FF"/>
      <w:sz w:val="18"/>
      <w:szCs w:val="18"/>
      <w:lang w:eastAsia="zh-CN"/>
    </w:rPr>
  </w:style>
  <w:style w:type="paragraph" w:customStyle="1" w:styleId="xl68">
    <w:name w:val="xl68"/>
    <w:basedOn w:val="Normal"/>
    <w:rsid w:val="00962EE2"/>
    <w:pPr>
      <w:spacing w:before="100" w:beforeAutospacing="1" w:after="100" w:afterAutospacing="1" w:line="240" w:lineRule="auto"/>
      <w:jc w:val="center"/>
      <w:textAlignment w:val="center"/>
    </w:pPr>
    <w:rPr>
      <w:rFonts w:ascii="SimSun" w:eastAsia="SimSun" w:hAnsi="SimSun" w:cs="SimSun"/>
      <w:color w:val="0000FF"/>
      <w:sz w:val="18"/>
      <w:szCs w:val="18"/>
      <w:lang w:eastAsia="zh-CN"/>
    </w:rPr>
  </w:style>
  <w:style w:type="paragraph" w:customStyle="1" w:styleId="xl69">
    <w:name w:val="xl69"/>
    <w:basedOn w:val="Normal"/>
    <w:rsid w:val="00962EE2"/>
    <w:pPr>
      <w:pBdr>
        <w:top w:val="single" w:sz="8" w:space="0" w:color="auto"/>
      </w:pBdr>
      <w:spacing w:before="100" w:beforeAutospacing="1" w:after="100" w:afterAutospacing="1" w:line="240" w:lineRule="auto"/>
      <w:jc w:val="center"/>
      <w:textAlignment w:val="center"/>
    </w:pPr>
    <w:rPr>
      <w:rFonts w:ascii="Times New Roman" w:eastAsia="SimSun" w:hAnsi="Times New Roman" w:cs="Times New Roman"/>
      <w:sz w:val="21"/>
      <w:szCs w:val="21"/>
      <w:lang w:eastAsia="zh-CN"/>
    </w:rPr>
  </w:style>
  <w:style w:type="paragraph" w:customStyle="1" w:styleId="xl70">
    <w:name w:val="xl70"/>
    <w:basedOn w:val="Normal"/>
    <w:rsid w:val="00962EE2"/>
    <w:pPr>
      <w:pBdr>
        <w:bottom w:val="single" w:sz="8" w:space="0" w:color="auto"/>
      </w:pBdr>
      <w:spacing w:before="100" w:beforeAutospacing="1" w:after="100" w:afterAutospacing="1" w:line="240" w:lineRule="auto"/>
      <w:jc w:val="center"/>
      <w:textAlignment w:val="center"/>
    </w:pPr>
    <w:rPr>
      <w:rFonts w:ascii="Times New Roman" w:eastAsia="SimSun" w:hAnsi="Times New Roman" w:cs="Times New Roman"/>
      <w:sz w:val="21"/>
      <w:szCs w:val="21"/>
      <w:lang w:eastAsia="zh-CN"/>
    </w:rPr>
  </w:style>
  <w:style w:type="paragraph" w:customStyle="1" w:styleId="xl71">
    <w:name w:val="xl71"/>
    <w:basedOn w:val="Normal"/>
    <w:rsid w:val="00962EE2"/>
    <w:pPr>
      <w:spacing w:before="100" w:beforeAutospacing="1" w:after="100" w:afterAutospacing="1" w:line="240" w:lineRule="auto"/>
      <w:jc w:val="center"/>
    </w:pPr>
    <w:rPr>
      <w:rFonts w:ascii="SimSun" w:eastAsia="SimSun" w:hAnsi="SimSun" w:cs="SimSun"/>
      <w:sz w:val="24"/>
      <w:szCs w:val="24"/>
      <w:lang w:eastAsia="zh-CN"/>
    </w:rPr>
  </w:style>
  <w:style w:type="paragraph" w:customStyle="1" w:styleId="xl72">
    <w:name w:val="xl72"/>
    <w:basedOn w:val="Normal"/>
    <w:rsid w:val="00962EE2"/>
    <w:pPr>
      <w:spacing w:before="100" w:beforeAutospacing="1" w:after="100" w:afterAutospacing="1" w:line="240" w:lineRule="auto"/>
      <w:jc w:val="center"/>
    </w:pPr>
    <w:rPr>
      <w:rFonts w:ascii="SimSun" w:eastAsia="SimSun" w:hAnsi="SimSun" w:cs="SimSun"/>
      <w:sz w:val="24"/>
      <w:szCs w:val="24"/>
      <w:lang w:eastAsia="zh-CN"/>
    </w:rPr>
  </w:style>
  <w:style w:type="character" w:styleId="LineNumber">
    <w:name w:val="line number"/>
    <w:basedOn w:val="DefaultParagraphFont"/>
    <w:uiPriority w:val="99"/>
    <w:semiHidden/>
    <w:unhideWhenUsed/>
    <w:rsid w:val="00962E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EE2"/>
    <w:rPr>
      <w:color w:val="0000FF" w:themeColor="hyperlink"/>
      <w:u w:val="single"/>
    </w:rPr>
  </w:style>
  <w:style w:type="character" w:customStyle="1" w:styleId="UnresolvedMention">
    <w:name w:val="Unresolved Mention"/>
    <w:basedOn w:val="DefaultParagraphFont"/>
    <w:uiPriority w:val="99"/>
    <w:semiHidden/>
    <w:unhideWhenUsed/>
    <w:rsid w:val="00962EE2"/>
    <w:rPr>
      <w:color w:val="605E5C"/>
      <w:shd w:val="clear" w:color="auto" w:fill="E1DFDD"/>
    </w:rPr>
  </w:style>
  <w:style w:type="paragraph" w:styleId="Header">
    <w:name w:val="header"/>
    <w:basedOn w:val="Normal"/>
    <w:link w:val="HeaderChar"/>
    <w:uiPriority w:val="99"/>
    <w:unhideWhenUsed/>
    <w:rsid w:val="00962EE2"/>
    <w:pPr>
      <w:widowControl w:val="0"/>
      <w:pBdr>
        <w:bottom w:val="single" w:sz="6" w:space="1" w:color="auto"/>
      </w:pBdr>
      <w:tabs>
        <w:tab w:val="center" w:pos="4153"/>
        <w:tab w:val="right" w:pos="8306"/>
      </w:tabs>
      <w:snapToGrid w:val="0"/>
      <w:spacing w:after="0" w:line="240" w:lineRule="auto"/>
      <w:jc w:val="center"/>
    </w:pPr>
    <w:rPr>
      <w:rFonts w:eastAsiaTheme="minorEastAsia"/>
      <w:kern w:val="2"/>
      <w:sz w:val="18"/>
      <w:szCs w:val="18"/>
      <w:lang w:eastAsia="zh-CN"/>
    </w:rPr>
  </w:style>
  <w:style w:type="character" w:customStyle="1" w:styleId="HeaderChar">
    <w:name w:val="Header Char"/>
    <w:basedOn w:val="DefaultParagraphFont"/>
    <w:link w:val="Header"/>
    <w:uiPriority w:val="99"/>
    <w:rsid w:val="00962EE2"/>
    <w:rPr>
      <w:rFonts w:eastAsiaTheme="minorEastAsia"/>
      <w:kern w:val="2"/>
      <w:sz w:val="18"/>
      <w:szCs w:val="18"/>
      <w:lang w:eastAsia="zh-CN"/>
    </w:rPr>
  </w:style>
  <w:style w:type="paragraph" w:styleId="Footer">
    <w:name w:val="footer"/>
    <w:basedOn w:val="Normal"/>
    <w:link w:val="FooterChar"/>
    <w:uiPriority w:val="99"/>
    <w:unhideWhenUsed/>
    <w:rsid w:val="00962EE2"/>
    <w:pPr>
      <w:widowControl w:val="0"/>
      <w:tabs>
        <w:tab w:val="center" w:pos="4153"/>
        <w:tab w:val="right" w:pos="8306"/>
      </w:tabs>
      <w:snapToGrid w:val="0"/>
      <w:spacing w:after="0" w:line="240" w:lineRule="auto"/>
    </w:pPr>
    <w:rPr>
      <w:rFonts w:eastAsiaTheme="minorEastAsia"/>
      <w:kern w:val="2"/>
      <w:sz w:val="18"/>
      <w:szCs w:val="18"/>
      <w:lang w:eastAsia="zh-CN"/>
    </w:rPr>
  </w:style>
  <w:style w:type="character" w:customStyle="1" w:styleId="FooterChar">
    <w:name w:val="Footer Char"/>
    <w:basedOn w:val="DefaultParagraphFont"/>
    <w:link w:val="Footer"/>
    <w:uiPriority w:val="99"/>
    <w:rsid w:val="00962EE2"/>
    <w:rPr>
      <w:rFonts w:eastAsiaTheme="minorEastAsia"/>
      <w:kern w:val="2"/>
      <w:sz w:val="18"/>
      <w:szCs w:val="18"/>
      <w:lang w:eastAsia="zh-CN"/>
    </w:rPr>
  </w:style>
  <w:style w:type="paragraph" w:styleId="ListParagraph">
    <w:name w:val="List Paragraph"/>
    <w:basedOn w:val="Normal"/>
    <w:uiPriority w:val="34"/>
    <w:qFormat/>
    <w:rsid w:val="00962EE2"/>
    <w:pPr>
      <w:widowControl w:val="0"/>
      <w:spacing w:after="0" w:line="240" w:lineRule="auto"/>
      <w:ind w:firstLineChars="200" w:firstLine="420"/>
      <w:jc w:val="both"/>
    </w:pPr>
    <w:rPr>
      <w:rFonts w:eastAsiaTheme="minorEastAsia"/>
      <w:kern w:val="2"/>
      <w:sz w:val="21"/>
      <w:lang w:eastAsia="zh-CN"/>
    </w:rPr>
  </w:style>
  <w:style w:type="paragraph" w:styleId="Revision">
    <w:name w:val="Revision"/>
    <w:hidden/>
    <w:uiPriority w:val="99"/>
    <w:semiHidden/>
    <w:rsid w:val="00962EE2"/>
    <w:pPr>
      <w:spacing w:after="0" w:line="240" w:lineRule="auto"/>
    </w:pPr>
    <w:rPr>
      <w:rFonts w:eastAsiaTheme="minorEastAsia"/>
      <w:kern w:val="2"/>
      <w:sz w:val="21"/>
      <w:lang w:eastAsia="zh-CN"/>
    </w:rPr>
  </w:style>
  <w:style w:type="character" w:styleId="CommentReference">
    <w:name w:val="annotation reference"/>
    <w:basedOn w:val="DefaultParagraphFont"/>
    <w:uiPriority w:val="99"/>
    <w:semiHidden/>
    <w:unhideWhenUsed/>
    <w:rsid w:val="00962EE2"/>
    <w:rPr>
      <w:sz w:val="21"/>
      <w:szCs w:val="21"/>
    </w:rPr>
  </w:style>
  <w:style w:type="paragraph" w:styleId="CommentText">
    <w:name w:val="annotation text"/>
    <w:basedOn w:val="Normal"/>
    <w:link w:val="CommentTextChar"/>
    <w:uiPriority w:val="99"/>
    <w:semiHidden/>
    <w:unhideWhenUsed/>
    <w:rsid w:val="00962EE2"/>
    <w:pPr>
      <w:widowControl w:val="0"/>
      <w:spacing w:after="0" w:line="240" w:lineRule="auto"/>
    </w:pPr>
    <w:rPr>
      <w:rFonts w:eastAsiaTheme="minorEastAsia"/>
      <w:kern w:val="2"/>
      <w:sz w:val="21"/>
      <w:lang w:eastAsia="zh-CN"/>
    </w:rPr>
  </w:style>
  <w:style w:type="character" w:customStyle="1" w:styleId="CommentTextChar">
    <w:name w:val="Comment Text Char"/>
    <w:basedOn w:val="DefaultParagraphFont"/>
    <w:link w:val="CommentText"/>
    <w:uiPriority w:val="99"/>
    <w:semiHidden/>
    <w:rsid w:val="00962EE2"/>
    <w:rPr>
      <w:rFonts w:eastAsiaTheme="minorEastAsia"/>
      <w:kern w:val="2"/>
      <w:sz w:val="21"/>
      <w:lang w:eastAsia="zh-CN"/>
    </w:rPr>
  </w:style>
  <w:style w:type="paragraph" w:styleId="CommentSubject">
    <w:name w:val="annotation subject"/>
    <w:basedOn w:val="CommentText"/>
    <w:next w:val="CommentText"/>
    <w:link w:val="CommentSubjectChar"/>
    <w:uiPriority w:val="99"/>
    <w:semiHidden/>
    <w:unhideWhenUsed/>
    <w:rsid w:val="00962EE2"/>
    <w:rPr>
      <w:b/>
      <w:bCs/>
    </w:rPr>
  </w:style>
  <w:style w:type="character" w:customStyle="1" w:styleId="CommentSubjectChar">
    <w:name w:val="Comment Subject Char"/>
    <w:basedOn w:val="CommentTextChar"/>
    <w:link w:val="CommentSubject"/>
    <w:uiPriority w:val="99"/>
    <w:semiHidden/>
    <w:rsid w:val="00962EE2"/>
    <w:rPr>
      <w:rFonts w:eastAsiaTheme="minorEastAsia"/>
      <w:b/>
      <w:bCs/>
      <w:kern w:val="2"/>
      <w:sz w:val="21"/>
      <w:lang w:eastAsia="zh-CN"/>
    </w:rPr>
  </w:style>
  <w:style w:type="paragraph" w:customStyle="1" w:styleId="EndNoteBibliographyTitle">
    <w:name w:val="EndNote Bibliography Title"/>
    <w:basedOn w:val="Normal"/>
    <w:link w:val="EndNoteBibliographyTitle0"/>
    <w:rsid w:val="00962EE2"/>
    <w:pPr>
      <w:widowControl w:val="0"/>
      <w:spacing w:after="0" w:line="240" w:lineRule="auto"/>
      <w:jc w:val="center"/>
    </w:pPr>
    <w:rPr>
      <w:rFonts w:ascii="Calibri" w:eastAsiaTheme="minorEastAsia" w:hAnsi="Calibri" w:cs="Calibri"/>
      <w:noProof/>
      <w:kern w:val="2"/>
      <w:sz w:val="20"/>
      <w:lang w:eastAsia="zh-CN"/>
    </w:rPr>
  </w:style>
  <w:style w:type="character" w:customStyle="1" w:styleId="EndNoteBibliographyTitle0">
    <w:name w:val="EndNote Bibliography Title 字符"/>
    <w:basedOn w:val="DefaultParagraphFont"/>
    <w:link w:val="EndNoteBibliographyTitle"/>
    <w:rsid w:val="00962EE2"/>
    <w:rPr>
      <w:rFonts w:ascii="Calibri" w:eastAsiaTheme="minorEastAsia" w:hAnsi="Calibri" w:cs="Calibri"/>
      <w:noProof/>
      <w:kern w:val="2"/>
      <w:sz w:val="20"/>
      <w:lang w:eastAsia="zh-CN"/>
    </w:rPr>
  </w:style>
  <w:style w:type="paragraph" w:customStyle="1" w:styleId="EndNoteBibliography">
    <w:name w:val="EndNote Bibliography"/>
    <w:basedOn w:val="Normal"/>
    <w:link w:val="EndNoteBibliography0"/>
    <w:rsid w:val="00962EE2"/>
    <w:pPr>
      <w:widowControl w:val="0"/>
      <w:spacing w:after="0" w:line="240" w:lineRule="auto"/>
      <w:jc w:val="both"/>
    </w:pPr>
    <w:rPr>
      <w:rFonts w:ascii="Calibri" w:eastAsiaTheme="minorEastAsia" w:hAnsi="Calibri" w:cs="Calibri"/>
      <w:noProof/>
      <w:kern w:val="2"/>
      <w:sz w:val="20"/>
      <w:lang w:eastAsia="zh-CN"/>
    </w:rPr>
  </w:style>
  <w:style w:type="character" w:customStyle="1" w:styleId="EndNoteBibliography0">
    <w:name w:val="EndNote Bibliography 字符"/>
    <w:basedOn w:val="DefaultParagraphFont"/>
    <w:link w:val="EndNoteBibliography"/>
    <w:rsid w:val="00962EE2"/>
    <w:rPr>
      <w:rFonts w:ascii="Calibri" w:eastAsiaTheme="minorEastAsia" w:hAnsi="Calibri" w:cs="Calibri"/>
      <w:noProof/>
      <w:kern w:val="2"/>
      <w:sz w:val="20"/>
      <w:lang w:eastAsia="zh-CN"/>
    </w:rPr>
  </w:style>
  <w:style w:type="paragraph" w:styleId="BalloonText">
    <w:name w:val="Balloon Text"/>
    <w:basedOn w:val="Normal"/>
    <w:link w:val="BalloonTextChar"/>
    <w:uiPriority w:val="99"/>
    <w:semiHidden/>
    <w:unhideWhenUsed/>
    <w:rsid w:val="00962EE2"/>
    <w:pPr>
      <w:widowControl w:val="0"/>
      <w:spacing w:after="0" w:line="240" w:lineRule="auto"/>
      <w:jc w:val="both"/>
    </w:pPr>
    <w:rPr>
      <w:rFonts w:ascii="Segoe UI" w:eastAsiaTheme="minorEastAsia" w:hAnsi="Segoe UI" w:cs="Segoe UI"/>
      <w:kern w:val="2"/>
      <w:sz w:val="20"/>
      <w:szCs w:val="18"/>
      <w:lang w:eastAsia="zh-CN"/>
    </w:rPr>
  </w:style>
  <w:style w:type="character" w:customStyle="1" w:styleId="BalloonTextChar">
    <w:name w:val="Balloon Text Char"/>
    <w:basedOn w:val="DefaultParagraphFont"/>
    <w:link w:val="BalloonText"/>
    <w:uiPriority w:val="99"/>
    <w:semiHidden/>
    <w:rsid w:val="00962EE2"/>
    <w:rPr>
      <w:rFonts w:ascii="Segoe UI" w:eastAsiaTheme="minorEastAsia" w:hAnsi="Segoe UI" w:cs="Segoe UI"/>
      <w:kern w:val="2"/>
      <w:sz w:val="20"/>
      <w:szCs w:val="18"/>
      <w:lang w:eastAsia="zh-CN"/>
    </w:rPr>
  </w:style>
  <w:style w:type="paragraph" w:styleId="NormalWeb">
    <w:name w:val="Normal (Web)"/>
    <w:basedOn w:val="Normal"/>
    <w:uiPriority w:val="99"/>
    <w:unhideWhenUsed/>
    <w:rsid w:val="00962EE2"/>
    <w:pPr>
      <w:spacing w:before="100" w:beforeAutospacing="1" w:after="100" w:afterAutospacing="1" w:line="240" w:lineRule="auto"/>
    </w:pPr>
    <w:rPr>
      <w:rFonts w:ascii="Gulim" w:eastAsia="Gulim" w:hAnsi="Gulim" w:cs="Gulim"/>
      <w:sz w:val="24"/>
      <w:szCs w:val="24"/>
      <w:lang w:eastAsia="ko-KR"/>
    </w:rPr>
  </w:style>
  <w:style w:type="character" w:styleId="Emphasis">
    <w:name w:val="Emphasis"/>
    <w:basedOn w:val="DefaultParagraphFont"/>
    <w:uiPriority w:val="20"/>
    <w:qFormat/>
    <w:rsid w:val="00962EE2"/>
    <w:rPr>
      <w:i/>
      <w:iCs/>
    </w:rPr>
  </w:style>
  <w:style w:type="table" w:styleId="TableGrid">
    <w:name w:val="Table Grid"/>
    <w:basedOn w:val="TableNormal"/>
    <w:uiPriority w:val="39"/>
    <w:rsid w:val="00962EE2"/>
    <w:pPr>
      <w:spacing w:after="0" w:line="240" w:lineRule="auto"/>
    </w:pPr>
    <w:rPr>
      <w:rFonts w:eastAsiaTheme="minorEastAsia"/>
      <w:kern w:val="2"/>
      <w:sz w:val="21"/>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
    <w:name w:val="Plain Table 2"/>
    <w:basedOn w:val="TableNormal"/>
    <w:uiPriority w:val="42"/>
    <w:rsid w:val="00962EE2"/>
    <w:pPr>
      <w:spacing w:after="0" w:line="240" w:lineRule="auto"/>
    </w:pPr>
    <w:rPr>
      <w:rFonts w:eastAsiaTheme="minorEastAsia"/>
      <w:kern w:val="2"/>
      <w:sz w:val="21"/>
      <w:lang w:eastAsia="zh-CN"/>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1Light">
    <w:name w:val="List Table 1 Light"/>
    <w:basedOn w:val="TableNormal"/>
    <w:uiPriority w:val="46"/>
    <w:rsid w:val="00962EE2"/>
    <w:pPr>
      <w:spacing w:after="0" w:line="240" w:lineRule="auto"/>
    </w:pPr>
    <w:rPr>
      <w:rFonts w:eastAsiaTheme="minorEastAsia"/>
      <w:kern w:val="2"/>
      <w:sz w:val="21"/>
      <w:lang w:eastAsia="zh-CN"/>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962EE2"/>
    <w:rPr>
      <w:color w:val="954F72"/>
      <w:u w:val="single"/>
    </w:rPr>
  </w:style>
  <w:style w:type="paragraph" w:customStyle="1" w:styleId="msonormal0">
    <w:name w:val="msonormal"/>
    <w:basedOn w:val="Normal"/>
    <w:rsid w:val="00962EE2"/>
    <w:pPr>
      <w:spacing w:before="100" w:beforeAutospacing="1" w:after="100" w:afterAutospacing="1" w:line="240" w:lineRule="auto"/>
    </w:pPr>
    <w:rPr>
      <w:rFonts w:ascii="SimSun" w:eastAsia="SimSun" w:hAnsi="SimSun" w:cs="SimSun"/>
      <w:sz w:val="24"/>
      <w:szCs w:val="24"/>
      <w:lang w:eastAsia="zh-CN"/>
    </w:rPr>
  </w:style>
  <w:style w:type="paragraph" w:customStyle="1" w:styleId="font5">
    <w:name w:val="font5"/>
    <w:basedOn w:val="Normal"/>
    <w:rsid w:val="00962EE2"/>
    <w:pPr>
      <w:spacing w:before="100" w:beforeAutospacing="1" w:after="100" w:afterAutospacing="1" w:line="240" w:lineRule="auto"/>
    </w:pPr>
    <w:rPr>
      <w:rFonts w:ascii="DengXian" w:eastAsia="DengXian" w:hAnsi="DengXian" w:cs="SimSun"/>
      <w:sz w:val="18"/>
      <w:szCs w:val="18"/>
      <w:lang w:eastAsia="zh-CN"/>
    </w:rPr>
  </w:style>
  <w:style w:type="paragraph" w:customStyle="1" w:styleId="xl65">
    <w:name w:val="xl65"/>
    <w:basedOn w:val="Normal"/>
    <w:rsid w:val="00962EE2"/>
    <w:pPr>
      <w:spacing w:before="100" w:beforeAutospacing="1" w:after="100" w:afterAutospacing="1" w:line="240" w:lineRule="auto"/>
      <w:jc w:val="center"/>
      <w:textAlignment w:val="center"/>
    </w:pPr>
    <w:rPr>
      <w:rFonts w:ascii="SimSun" w:eastAsia="SimSun" w:hAnsi="SimSun" w:cs="SimSun"/>
      <w:color w:val="FF0000"/>
      <w:sz w:val="18"/>
      <w:szCs w:val="18"/>
      <w:lang w:eastAsia="zh-CN"/>
    </w:rPr>
  </w:style>
  <w:style w:type="paragraph" w:customStyle="1" w:styleId="xl66">
    <w:name w:val="xl66"/>
    <w:basedOn w:val="Normal"/>
    <w:rsid w:val="00962EE2"/>
    <w:pPr>
      <w:spacing w:before="100" w:beforeAutospacing="1" w:after="100" w:afterAutospacing="1" w:line="240" w:lineRule="auto"/>
      <w:jc w:val="center"/>
      <w:textAlignment w:val="center"/>
    </w:pPr>
    <w:rPr>
      <w:rFonts w:ascii="SimSun" w:eastAsia="SimSun" w:hAnsi="SimSun" w:cs="SimSun"/>
      <w:color w:val="FF0000"/>
      <w:sz w:val="18"/>
      <w:szCs w:val="18"/>
      <w:lang w:eastAsia="zh-CN"/>
    </w:rPr>
  </w:style>
  <w:style w:type="paragraph" w:customStyle="1" w:styleId="xl67">
    <w:name w:val="xl67"/>
    <w:basedOn w:val="Normal"/>
    <w:rsid w:val="00962EE2"/>
    <w:pPr>
      <w:spacing w:before="100" w:beforeAutospacing="1" w:after="100" w:afterAutospacing="1" w:line="240" w:lineRule="auto"/>
      <w:jc w:val="center"/>
      <w:textAlignment w:val="center"/>
    </w:pPr>
    <w:rPr>
      <w:rFonts w:ascii="SimSun" w:eastAsia="SimSun" w:hAnsi="SimSun" w:cs="SimSun"/>
      <w:color w:val="0000FF"/>
      <w:sz w:val="18"/>
      <w:szCs w:val="18"/>
      <w:lang w:eastAsia="zh-CN"/>
    </w:rPr>
  </w:style>
  <w:style w:type="paragraph" w:customStyle="1" w:styleId="xl68">
    <w:name w:val="xl68"/>
    <w:basedOn w:val="Normal"/>
    <w:rsid w:val="00962EE2"/>
    <w:pPr>
      <w:spacing w:before="100" w:beforeAutospacing="1" w:after="100" w:afterAutospacing="1" w:line="240" w:lineRule="auto"/>
      <w:jc w:val="center"/>
      <w:textAlignment w:val="center"/>
    </w:pPr>
    <w:rPr>
      <w:rFonts w:ascii="SimSun" w:eastAsia="SimSun" w:hAnsi="SimSun" w:cs="SimSun"/>
      <w:color w:val="0000FF"/>
      <w:sz w:val="18"/>
      <w:szCs w:val="18"/>
      <w:lang w:eastAsia="zh-CN"/>
    </w:rPr>
  </w:style>
  <w:style w:type="paragraph" w:customStyle="1" w:styleId="xl69">
    <w:name w:val="xl69"/>
    <w:basedOn w:val="Normal"/>
    <w:rsid w:val="00962EE2"/>
    <w:pPr>
      <w:pBdr>
        <w:top w:val="single" w:sz="8" w:space="0" w:color="auto"/>
      </w:pBdr>
      <w:spacing w:before="100" w:beforeAutospacing="1" w:after="100" w:afterAutospacing="1" w:line="240" w:lineRule="auto"/>
      <w:jc w:val="center"/>
      <w:textAlignment w:val="center"/>
    </w:pPr>
    <w:rPr>
      <w:rFonts w:ascii="Times New Roman" w:eastAsia="SimSun" w:hAnsi="Times New Roman" w:cs="Times New Roman"/>
      <w:sz w:val="21"/>
      <w:szCs w:val="21"/>
      <w:lang w:eastAsia="zh-CN"/>
    </w:rPr>
  </w:style>
  <w:style w:type="paragraph" w:customStyle="1" w:styleId="xl70">
    <w:name w:val="xl70"/>
    <w:basedOn w:val="Normal"/>
    <w:rsid w:val="00962EE2"/>
    <w:pPr>
      <w:pBdr>
        <w:bottom w:val="single" w:sz="8" w:space="0" w:color="auto"/>
      </w:pBdr>
      <w:spacing w:before="100" w:beforeAutospacing="1" w:after="100" w:afterAutospacing="1" w:line="240" w:lineRule="auto"/>
      <w:jc w:val="center"/>
      <w:textAlignment w:val="center"/>
    </w:pPr>
    <w:rPr>
      <w:rFonts w:ascii="Times New Roman" w:eastAsia="SimSun" w:hAnsi="Times New Roman" w:cs="Times New Roman"/>
      <w:sz w:val="21"/>
      <w:szCs w:val="21"/>
      <w:lang w:eastAsia="zh-CN"/>
    </w:rPr>
  </w:style>
  <w:style w:type="paragraph" w:customStyle="1" w:styleId="xl71">
    <w:name w:val="xl71"/>
    <w:basedOn w:val="Normal"/>
    <w:rsid w:val="00962EE2"/>
    <w:pPr>
      <w:spacing w:before="100" w:beforeAutospacing="1" w:after="100" w:afterAutospacing="1" w:line="240" w:lineRule="auto"/>
      <w:jc w:val="center"/>
    </w:pPr>
    <w:rPr>
      <w:rFonts w:ascii="SimSun" w:eastAsia="SimSun" w:hAnsi="SimSun" w:cs="SimSun"/>
      <w:sz w:val="24"/>
      <w:szCs w:val="24"/>
      <w:lang w:eastAsia="zh-CN"/>
    </w:rPr>
  </w:style>
  <w:style w:type="paragraph" w:customStyle="1" w:styleId="xl72">
    <w:name w:val="xl72"/>
    <w:basedOn w:val="Normal"/>
    <w:rsid w:val="00962EE2"/>
    <w:pPr>
      <w:spacing w:before="100" w:beforeAutospacing="1" w:after="100" w:afterAutospacing="1" w:line="240" w:lineRule="auto"/>
      <w:jc w:val="center"/>
    </w:pPr>
    <w:rPr>
      <w:rFonts w:ascii="SimSun" w:eastAsia="SimSun" w:hAnsi="SimSun" w:cs="SimSun"/>
      <w:sz w:val="24"/>
      <w:szCs w:val="24"/>
      <w:lang w:eastAsia="zh-CN"/>
    </w:rPr>
  </w:style>
  <w:style w:type="character" w:styleId="LineNumber">
    <w:name w:val="line number"/>
    <w:basedOn w:val="DefaultParagraphFont"/>
    <w:uiPriority w:val="99"/>
    <w:semiHidden/>
    <w:unhideWhenUsed/>
    <w:rsid w:val="00962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2561</Words>
  <Characters>14598</Characters>
  <Application>Microsoft Office Word</Application>
  <DocSecurity>0</DocSecurity>
  <Lines>121</Lines>
  <Paragraphs>34</Paragraphs>
  <ScaleCrop>false</ScaleCrop>
  <Company/>
  <LinksUpToDate>false</LinksUpToDate>
  <CharactersWithSpaces>17125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Maiden Pacang</dc:creator>
  <cp:lastModifiedBy>Maiden Pacang</cp:lastModifiedBy>
  <cp:revision>1</cp:revision>
  <dcterms:created xsi:type="dcterms:W3CDTF">2025-02-13T07:53:00Z</dcterms:created>
  <dcterms:modified xsi:type="dcterms:W3CDTF">2025-02-13T07:54:00Z</dcterms:modified>
</cp:coreProperties>
</file>