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4B415" w14:textId="1F7A0339" w:rsidR="00DE6535" w:rsidRDefault="0033744F" w:rsidP="00110F20">
      <w:pPr>
        <w:spacing w:after="160" w:line="48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Supplementary Tables and Figures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0"/>
        <w:gridCol w:w="991"/>
        <w:gridCol w:w="1076"/>
        <w:gridCol w:w="1761"/>
        <w:gridCol w:w="1843"/>
        <w:gridCol w:w="2075"/>
      </w:tblGrid>
      <w:tr w:rsidR="00593CF9" w14:paraId="08DD80E5" w14:textId="77777777" w:rsidTr="00593CF9"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64BF857B" w14:textId="77777777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Experimental</w:t>
            </w:r>
          </w:p>
          <w:p w14:paraId="0442C05E" w14:textId="3D439776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System</w:t>
            </w:r>
          </w:p>
        </w:tc>
        <w:tc>
          <w:tcPr>
            <w:tcW w:w="991" w:type="dxa"/>
            <w:shd w:val="clear" w:color="auto" w:fill="A6A6A6" w:themeFill="background1" w:themeFillShade="A6"/>
            <w:vAlign w:val="center"/>
          </w:tcPr>
          <w:p w14:paraId="0FDA8DD3" w14:textId="5DCF1E29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Condition</w:t>
            </w:r>
          </w:p>
        </w:tc>
        <w:tc>
          <w:tcPr>
            <w:tcW w:w="1076" w:type="dxa"/>
            <w:shd w:val="clear" w:color="auto" w:fill="D9D9D9" w:themeFill="background1" w:themeFillShade="D9"/>
            <w:vAlign w:val="center"/>
          </w:tcPr>
          <w:p w14:paraId="465DE746" w14:textId="57BB0BFA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Proteomics</w:t>
            </w:r>
          </w:p>
          <w:p w14:paraId="4E7F898E" w14:textId="1B7E4F75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replicates</w:t>
            </w:r>
          </w:p>
        </w:tc>
        <w:tc>
          <w:tcPr>
            <w:tcW w:w="1761" w:type="dxa"/>
            <w:shd w:val="clear" w:color="auto" w:fill="A6A6A6" w:themeFill="background1" w:themeFillShade="A6"/>
            <w:vAlign w:val="center"/>
          </w:tcPr>
          <w:p w14:paraId="0DCEB379" w14:textId="77777777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Phosphoproteomics</w:t>
            </w:r>
          </w:p>
          <w:p w14:paraId="0DCCE561" w14:textId="4DC7EB31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replicates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8887715" w14:textId="2D60F4C0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Average Pearson Correlation in proteomics replicates</w:t>
            </w:r>
          </w:p>
        </w:tc>
        <w:tc>
          <w:tcPr>
            <w:tcW w:w="2075" w:type="dxa"/>
            <w:shd w:val="clear" w:color="auto" w:fill="A6A6A6" w:themeFill="background1" w:themeFillShade="A6"/>
            <w:vAlign w:val="center"/>
          </w:tcPr>
          <w:p w14:paraId="764D26FC" w14:textId="6537A63C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Average Pearson Correlation in phosphoproteomics replicates</w:t>
            </w:r>
          </w:p>
        </w:tc>
      </w:tr>
      <w:tr w:rsidR="00593CF9" w14:paraId="14C636F9" w14:textId="77777777" w:rsidTr="00593CF9">
        <w:trPr>
          <w:trHeight w:val="20"/>
        </w:trPr>
        <w:tc>
          <w:tcPr>
            <w:tcW w:w="1270" w:type="dxa"/>
            <w:vAlign w:val="center"/>
          </w:tcPr>
          <w:p w14:paraId="34A681AC" w14:textId="5EA432BD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K562</w:t>
            </w:r>
          </w:p>
        </w:tc>
        <w:tc>
          <w:tcPr>
            <w:tcW w:w="991" w:type="dxa"/>
            <w:vAlign w:val="center"/>
          </w:tcPr>
          <w:p w14:paraId="72C96AF7" w14:textId="14B3E136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Ctrl</w:t>
            </w:r>
          </w:p>
        </w:tc>
        <w:tc>
          <w:tcPr>
            <w:tcW w:w="1076" w:type="dxa"/>
            <w:vAlign w:val="center"/>
          </w:tcPr>
          <w:p w14:paraId="34196A83" w14:textId="2DBCB39A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761" w:type="dxa"/>
            <w:vAlign w:val="center"/>
          </w:tcPr>
          <w:p w14:paraId="4E17E2E7" w14:textId="7E9D0450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568A46B" w14:textId="129EB42A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0.97</w:t>
            </w:r>
          </w:p>
        </w:tc>
        <w:tc>
          <w:tcPr>
            <w:tcW w:w="2075" w:type="dxa"/>
            <w:vAlign w:val="center"/>
          </w:tcPr>
          <w:p w14:paraId="1A7850F3" w14:textId="356EE186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0.8</w:t>
            </w:r>
          </w:p>
        </w:tc>
      </w:tr>
      <w:tr w:rsidR="00593CF9" w14:paraId="105892C8" w14:textId="77777777" w:rsidTr="00593CF9">
        <w:trPr>
          <w:trHeight w:val="20"/>
        </w:trPr>
        <w:tc>
          <w:tcPr>
            <w:tcW w:w="1270" w:type="dxa"/>
            <w:vAlign w:val="center"/>
          </w:tcPr>
          <w:p w14:paraId="1337A6E2" w14:textId="6CC84EC8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K562</w:t>
            </w:r>
          </w:p>
        </w:tc>
        <w:tc>
          <w:tcPr>
            <w:tcW w:w="991" w:type="dxa"/>
            <w:vAlign w:val="center"/>
          </w:tcPr>
          <w:p w14:paraId="5909D6F6" w14:textId="669B95AC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Ima</w:t>
            </w:r>
          </w:p>
        </w:tc>
        <w:tc>
          <w:tcPr>
            <w:tcW w:w="1076" w:type="dxa"/>
            <w:vAlign w:val="center"/>
          </w:tcPr>
          <w:p w14:paraId="6988714F" w14:textId="3B42D876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761" w:type="dxa"/>
            <w:vAlign w:val="center"/>
          </w:tcPr>
          <w:p w14:paraId="326FCAA7" w14:textId="68BB6473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5BE322D" w14:textId="61A495C5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0.97</w:t>
            </w:r>
          </w:p>
        </w:tc>
        <w:tc>
          <w:tcPr>
            <w:tcW w:w="2075" w:type="dxa"/>
            <w:vAlign w:val="center"/>
          </w:tcPr>
          <w:p w14:paraId="6C97A317" w14:textId="14A75B19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0.85</w:t>
            </w:r>
          </w:p>
        </w:tc>
      </w:tr>
      <w:tr w:rsidR="00593CF9" w14:paraId="17CCEEDF" w14:textId="77777777" w:rsidTr="00593CF9">
        <w:trPr>
          <w:trHeight w:val="20"/>
        </w:trPr>
        <w:tc>
          <w:tcPr>
            <w:tcW w:w="1270" w:type="dxa"/>
            <w:vAlign w:val="center"/>
          </w:tcPr>
          <w:p w14:paraId="3103CC03" w14:textId="1F947C70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LAMA84</w:t>
            </w:r>
          </w:p>
        </w:tc>
        <w:tc>
          <w:tcPr>
            <w:tcW w:w="991" w:type="dxa"/>
            <w:vAlign w:val="center"/>
          </w:tcPr>
          <w:p w14:paraId="79B66242" w14:textId="3BAA3C07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Ctrl</w:t>
            </w:r>
          </w:p>
        </w:tc>
        <w:tc>
          <w:tcPr>
            <w:tcW w:w="1076" w:type="dxa"/>
            <w:vAlign w:val="center"/>
          </w:tcPr>
          <w:p w14:paraId="64E46FA4" w14:textId="0E770594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761" w:type="dxa"/>
            <w:vAlign w:val="center"/>
          </w:tcPr>
          <w:p w14:paraId="2A9BD58C" w14:textId="7809857D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14:paraId="375C3613" w14:textId="0E7F9CC0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0.98</w:t>
            </w:r>
          </w:p>
        </w:tc>
        <w:tc>
          <w:tcPr>
            <w:tcW w:w="2075" w:type="dxa"/>
            <w:vAlign w:val="center"/>
          </w:tcPr>
          <w:p w14:paraId="6793450D" w14:textId="185C1563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0.82</w:t>
            </w:r>
          </w:p>
        </w:tc>
      </w:tr>
      <w:tr w:rsidR="00593CF9" w14:paraId="1945B354" w14:textId="77777777" w:rsidTr="00593CF9">
        <w:trPr>
          <w:trHeight w:val="20"/>
        </w:trPr>
        <w:tc>
          <w:tcPr>
            <w:tcW w:w="1270" w:type="dxa"/>
            <w:vAlign w:val="center"/>
          </w:tcPr>
          <w:p w14:paraId="2BF4B11D" w14:textId="0D7040BE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LAMA84</w:t>
            </w:r>
          </w:p>
        </w:tc>
        <w:tc>
          <w:tcPr>
            <w:tcW w:w="991" w:type="dxa"/>
            <w:vAlign w:val="center"/>
          </w:tcPr>
          <w:p w14:paraId="653B5FAD" w14:textId="64992209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Ima</w:t>
            </w:r>
          </w:p>
        </w:tc>
        <w:tc>
          <w:tcPr>
            <w:tcW w:w="1076" w:type="dxa"/>
            <w:vAlign w:val="center"/>
          </w:tcPr>
          <w:p w14:paraId="31D26E41" w14:textId="071DC906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761" w:type="dxa"/>
            <w:vAlign w:val="center"/>
          </w:tcPr>
          <w:p w14:paraId="70DC777F" w14:textId="2052F3F7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54E132B4" w14:textId="446A1925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0.99</w:t>
            </w:r>
          </w:p>
        </w:tc>
        <w:tc>
          <w:tcPr>
            <w:tcW w:w="2075" w:type="dxa"/>
            <w:vAlign w:val="center"/>
          </w:tcPr>
          <w:p w14:paraId="5E630F10" w14:textId="04AF1F26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0.82</w:t>
            </w:r>
          </w:p>
        </w:tc>
      </w:tr>
      <w:tr w:rsidR="00593CF9" w14:paraId="24D6726A" w14:textId="77777777" w:rsidTr="00593CF9">
        <w:trPr>
          <w:trHeight w:val="20"/>
        </w:trPr>
        <w:tc>
          <w:tcPr>
            <w:tcW w:w="1270" w:type="dxa"/>
            <w:vAlign w:val="center"/>
          </w:tcPr>
          <w:p w14:paraId="21FD612E" w14:textId="71578A1B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K562-R</w:t>
            </w:r>
          </w:p>
        </w:tc>
        <w:tc>
          <w:tcPr>
            <w:tcW w:w="991" w:type="dxa"/>
            <w:vAlign w:val="center"/>
          </w:tcPr>
          <w:p w14:paraId="1085D604" w14:textId="5B999381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Ctrl</w:t>
            </w:r>
          </w:p>
        </w:tc>
        <w:tc>
          <w:tcPr>
            <w:tcW w:w="1076" w:type="dxa"/>
            <w:vAlign w:val="center"/>
          </w:tcPr>
          <w:p w14:paraId="797002AF" w14:textId="1CB59EE2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761" w:type="dxa"/>
            <w:vAlign w:val="center"/>
          </w:tcPr>
          <w:p w14:paraId="5923EC5B" w14:textId="2965FF68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522F57C4" w14:textId="75FEE301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0.95</w:t>
            </w:r>
          </w:p>
        </w:tc>
        <w:tc>
          <w:tcPr>
            <w:tcW w:w="2075" w:type="dxa"/>
            <w:vAlign w:val="center"/>
          </w:tcPr>
          <w:p w14:paraId="7D46EBF1" w14:textId="1D37332A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93CF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0.87</w:t>
            </w:r>
          </w:p>
        </w:tc>
      </w:tr>
    </w:tbl>
    <w:p w14:paraId="015FFCD0" w14:textId="77777777" w:rsidR="00593CF9" w:rsidRDefault="00593CF9" w:rsidP="00593CF9">
      <w:pPr>
        <w:spacing w:after="160" w:line="480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2481018" w14:textId="1FB009E0" w:rsidR="00B43DBE" w:rsidRPr="00110F20" w:rsidRDefault="0033744F" w:rsidP="00110F20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Table </w:t>
      </w:r>
      <w:r w:rsidR="00EA1534">
        <w:rPr>
          <w:rFonts w:ascii="Times New Roman" w:eastAsia="Times New Roman" w:hAnsi="Times New Roman" w:cs="Times New Roman"/>
          <w:b/>
          <w:sz w:val="22"/>
          <w:szCs w:val="22"/>
        </w:rPr>
        <w:t>A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. </w:t>
      </w:r>
      <w:r w:rsidR="0091642F">
        <w:rPr>
          <w:rFonts w:ascii="Times New Roman" w:eastAsia="Times New Roman" w:hAnsi="Times New Roman" w:cs="Times New Roman"/>
          <w:sz w:val="22"/>
          <w:szCs w:val="22"/>
        </w:rPr>
        <w:t>Table reporting the number of replicates and the average Pearson correlation for K562, LAMA84 and K562-R cells in control condition and upon imatinib exposure in proteomics and phosphoproteomics experiments.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559"/>
        <w:gridCol w:w="1984"/>
      </w:tblGrid>
      <w:tr w:rsidR="00593CF9" w:rsidRPr="00593CF9" w14:paraId="2ADB3F63" w14:textId="77777777" w:rsidTr="00110F20">
        <w:trPr>
          <w:jc w:val="center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4EFBB025" w14:textId="492EC759" w:rsidR="00593CF9" w:rsidRPr="00593CF9" w:rsidRDefault="00593CF9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Inhibitor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14:paraId="28A14E64" w14:textId="47A2C646" w:rsidR="00593CF9" w:rsidRPr="00593CF9" w:rsidRDefault="00593CF9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Vendor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FE09C77" w14:textId="4F7439E8" w:rsidR="00593CF9" w:rsidRPr="00593CF9" w:rsidRDefault="00593CF9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Catalog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number</w:t>
            </w:r>
          </w:p>
        </w:tc>
      </w:tr>
      <w:tr w:rsidR="00593CF9" w:rsidRPr="00593CF9" w14:paraId="5D32BB46" w14:textId="77777777" w:rsidTr="00110F20">
        <w:trPr>
          <w:trHeight w:val="20"/>
          <w:jc w:val="center"/>
        </w:trPr>
        <w:tc>
          <w:tcPr>
            <w:tcW w:w="1555" w:type="dxa"/>
            <w:vAlign w:val="center"/>
          </w:tcPr>
          <w:p w14:paraId="381B914E" w14:textId="442D3B9D" w:rsidR="00593CF9" w:rsidRPr="00593CF9" w:rsidRDefault="00593CF9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Azacytidine</w:t>
            </w:r>
          </w:p>
        </w:tc>
        <w:tc>
          <w:tcPr>
            <w:tcW w:w="1559" w:type="dxa"/>
            <w:vAlign w:val="center"/>
          </w:tcPr>
          <w:p w14:paraId="14A23D19" w14:textId="388B92E9" w:rsidR="00593CF9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Selleck Chemicals</w:t>
            </w:r>
          </w:p>
        </w:tc>
        <w:tc>
          <w:tcPr>
            <w:tcW w:w="1984" w:type="dxa"/>
            <w:vAlign w:val="center"/>
          </w:tcPr>
          <w:p w14:paraId="2F0EA0CE" w14:textId="522FEC19" w:rsidR="00593CF9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S1782</w:t>
            </w:r>
          </w:p>
        </w:tc>
      </w:tr>
      <w:tr w:rsidR="00110F20" w:rsidRPr="00593CF9" w14:paraId="7B855840" w14:textId="77777777" w:rsidTr="00110F20">
        <w:trPr>
          <w:trHeight w:val="20"/>
          <w:jc w:val="center"/>
        </w:trPr>
        <w:tc>
          <w:tcPr>
            <w:tcW w:w="1555" w:type="dxa"/>
            <w:vAlign w:val="center"/>
          </w:tcPr>
          <w:p w14:paraId="7E4747EA" w14:textId="7B5E2E8B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Copanlisib</w:t>
            </w:r>
            <w:proofErr w:type="spellEnd"/>
          </w:p>
        </w:tc>
        <w:tc>
          <w:tcPr>
            <w:tcW w:w="1559" w:type="dxa"/>
            <w:vAlign w:val="center"/>
          </w:tcPr>
          <w:p w14:paraId="0F9ED3E5" w14:textId="116A7F03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Selleck Chemicals</w:t>
            </w:r>
          </w:p>
        </w:tc>
        <w:tc>
          <w:tcPr>
            <w:tcW w:w="1984" w:type="dxa"/>
            <w:vAlign w:val="center"/>
          </w:tcPr>
          <w:p w14:paraId="5B33C3A5" w14:textId="49229169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S2802</w:t>
            </w:r>
          </w:p>
        </w:tc>
      </w:tr>
      <w:tr w:rsidR="00110F20" w:rsidRPr="00593CF9" w14:paraId="3D94724C" w14:textId="77777777" w:rsidTr="00110F20">
        <w:trPr>
          <w:trHeight w:val="20"/>
          <w:jc w:val="center"/>
        </w:trPr>
        <w:tc>
          <w:tcPr>
            <w:tcW w:w="1555" w:type="dxa"/>
            <w:vAlign w:val="center"/>
          </w:tcPr>
          <w:p w14:paraId="45978244" w14:textId="0327CCF6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Ibrutinib</w:t>
            </w:r>
          </w:p>
        </w:tc>
        <w:tc>
          <w:tcPr>
            <w:tcW w:w="1559" w:type="dxa"/>
            <w:vAlign w:val="center"/>
          </w:tcPr>
          <w:p w14:paraId="606D3DA6" w14:textId="2736A0F3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Selleck Chemicals</w:t>
            </w:r>
          </w:p>
        </w:tc>
        <w:tc>
          <w:tcPr>
            <w:tcW w:w="1984" w:type="dxa"/>
            <w:vAlign w:val="center"/>
          </w:tcPr>
          <w:p w14:paraId="59E2E611" w14:textId="0584D46A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S2680</w:t>
            </w:r>
          </w:p>
        </w:tc>
      </w:tr>
      <w:tr w:rsidR="00110F20" w:rsidRPr="00593CF9" w14:paraId="2B4DAB89" w14:textId="77777777" w:rsidTr="00110F20">
        <w:trPr>
          <w:trHeight w:val="20"/>
          <w:jc w:val="center"/>
        </w:trPr>
        <w:tc>
          <w:tcPr>
            <w:tcW w:w="1555" w:type="dxa"/>
            <w:vAlign w:val="center"/>
          </w:tcPr>
          <w:p w14:paraId="02F19B9D" w14:textId="65E55B61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Imatinib</w:t>
            </w:r>
          </w:p>
        </w:tc>
        <w:tc>
          <w:tcPr>
            <w:tcW w:w="1559" w:type="dxa"/>
            <w:vAlign w:val="center"/>
          </w:tcPr>
          <w:p w14:paraId="09EB8CE3" w14:textId="314E26E1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Selleck Chemicals</w:t>
            </w:r>
          </w:p>
        </w:tc>
        <w:tc>
          <w:tcPr>
            <w:tcW w:w="1984" w:type="dxa"/>
            <w:vAlign w:val="center"/>
          </w:tcPr>
          <w:p w14:paraId="2C889272" w14:textId="6CDC1056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S2475</w:t>
            </w:r>
          </w:p>
        </w:tc>
      </w:tr>
      <w:tr w:rsidR="00110F20" w:rsidRPr="00593CF9" w14:paraId="00AFE4EC" w14:textId="77777777" w:rsidTr="00110F20">
        <w:trPr>
          <w:trHeight w:val="20"/>
          <w:jc w:val="center"/>
        </w:trPr>
        <w:tc>
          <w:tcPr>
            <w:tcW w:w="1555" w:type="dxa"/>
            <w:vAlign w:val="center"/>
          </w:tcPr>
          <w:p w14:paraId="5DBA6260" w14:textId="6B81D000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Midostaurin</w:t>
            </w:r>
            <w:proofErr w:type="spellEnd"/>
          </w:p>
        </w:tc>
        <w:tc>
          <w:tcPr>
            <w:tcW w:w="1559" w:type="dxa"/>
            <w:vAlign w:val="center"/>
          </w:tcPr>
          <w:p w14:paraId="525CD687" w14:textId="78091108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Selleck Chemicals</w:t>
            </w:r>
          </w:p>
        </w:tc>
        <w:tc>
          <w:tcPr>
            <w:tcW w:w="1984" w:type="dxa"/>
            <w:vAlign w:val="center"/>
          </w:tcPr>
          <w:p w14:paraId="4E9ECC83" w14:textId="04940EB7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S8064</w:t>
            </w:r>
          </w:p>
        </w:tc>
      </w:tr>
      <w:tr w:rsidR="00110F20" w:rsidRPr="00593CF9" w14:paraId="7993BF4D" w14:textId="77777777" w:rsidTr="00110F20">
        <w:trPr>
          <w:trHeight w:val="20"/>
          <w:jc w:val="center"/>
        </w:trPr>
        <w:tc>
          <w:tcPr>
            <w:tcW w:w="1555" w:type="dxa"/>
            <w:vAlign w:val="center"/>
          </w:tcPr>
          <w:p w14:paraId="407C94F7" w14:textId="7385BF06" w:rsid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MK-2206</w:t>
            </w:r>
          </w:p>
        </w:tc>
        <w:tc>
          <w:tcPr>
            <w:tcW w:w="1559" w:type="dxa"/>
            <w:vAlign w:val="center"/>
          </w:tcPr>
          <w:p w14:paraId="066BA266" w14:textId="7A5FE294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Selleck Chemicals</w:t>
            </w:r>
          </w:p>
        </w:tc>
        <w:tc>
          <w:tcPr>
            <w:tcW w:w="1984" w:type="dxa"/>
            <w:vAlign w:val="center"/>
          </w:tcPr>
          <w:p w14:paraId="6A41CE49" w14:textId="4DA87097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S1078</w:t>
            </w:r>
          </w:p>
        </w:tc>
      </w:tr>
      <w:tr w:rsidR="00110F20" w:rsidRPr="00593CF9" w14:paraId="2C38F52D" w14:textId="77777777" w:rsidTr="00110F20">
        <w:trPr>
          <w:trHeight w:val="20"/>
          <w:jc w:val="center"/>
        </w:trPr>
        <w:tc>
          <w:tcPr>
            <w:tcW w:w="1555" w:type="dxa"/>
            <w:vAlign w:val="center"/>
          </w:tcPr>
          <w:p w14:paraId="40A11B18" w14:textId="21B955E5" w:rsid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Quizartinib</w:t>
            </w:r>
            <w:proofErr w:type="spellEnd"/>
          </w:p>
        </w:tc>
        <w:tc>
          <w:tcPr>
            <w:tcW w:w="1559" w:type="dxa"/>
            <w:vAlign w:val="center"/>
          </w:tcPr>
          <w:p w14:paraId="7F993ABC" w14:textId="25045F2A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Selleck Chemicals</w:t>
            </w:r>
          </w:p>
        </w:tc>
        <w:tc>
          <w:tcPr>
            <w:tcW w:w="1984" w:type="dxa"/>
            <w:vAlign w:val="center"/>
          </w:tcPr>
          <w:p w14:paraId="346F4864" w14:textId="23C665D1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S1526</w:t>
            </w:r>
          </w:p>
        </w:tc>
      </w:tr>
      <w:tr w:rsidR="00110F20" w:rsidRPr="00593CF9" w14:paraId="068F773F" w14:textId="77777777" w:rsidTr="00110F20">
        <w:trPr>
          <w:trHeight w:val="20"/>
          <w:jc w:val="center"/>
        </w:trPr>
        <w:tc>
          <w:tcPr>
            <w:tcW w:w="1555" w:type="dxa"/>
            <w:vAlign w:val="center"/>
          </w:tcPr>
          <w:p w14:paraId="219366A7" w14:textId="060D83CC" w:rsid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Ruxolitinib</w:t>
            </w:r>
            <w:proofErr w:type="spellEnd"/>
          </w:p>
        </w:tc>
        <w:tc>
          <w:tcPr>
            <w:tcW w:w="1559" w:type="dxa"/>
            <w:vAlign w:val="center"/>
          </w:tcPr>
          <w:p w14:paraId="2ED5D5A2" w14:textId="1C6A372A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Selleck Chemicals</w:t>
            </w:r>
          </w:p>
        </w:tc>
        <w:tc>
          <w:tcPr>
            <w:tcW w:w="1984" w:type="dxa"/>
            <w:vAlign w:val="center"/>
          </w:tcPr>
          <w:p w14:paraId="5C716DD5" w14:textId="2FD1603B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S1378</w:t>
            </w:r>
          </w:p>
        </w:tc>
      </w:tr>
      <w:tr w:rsidR="00110F20" w:rsidRPr="00593CF9" w14:paraId="2439CC65" w14:textId="77777777" w:rsidTr="00110F20">
        <w:trPr>
          <w:trHeight w:val="20"/>
          <w:jc w:val="center"/>
        </w:trPr>
        <w:tc>
          <w:tcPr>
            <w:tcW w:w="1555" w:type="dxa"/>
            <w:vAlign w:val="center"/>
          </w:tcPr>
          <w:p w14:paraId="7321BFA9" w14:textId="5CE75C0D" w:rsid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Venetoclax</w:t>
            </w:r>
            <w:proofErr w:type="spellEnd"/>
          </w:p>
        </w:tc>
        <w:tc>
          <w:tcPr>
            <w:tcW w:w="1559" w:type="dxa"/>
            <w:vAlign w:val="center"/>
          </w:tcPr>
          <w:p w14:paraId="70C29999" w14:textId="5B167FF4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Selleck Chemicals</w:t>
            </w:r>
          </w:p>
        </w:tc>
        <w:tc>
          <w:tcPr>
            <w:tcW w:w="1984" w:type="dxa"/>
            <w:vAlign w:val="center"/>
          </w:tcPr>
          <w:p w14:paraId="748B6F4D" w14:textId="38A5ACE6" w:rsidR="00110F20" w:rsidRPr="00593CF9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S8048</w:t>
            </w:r>
          </w:p>
        </w:tc>
      </w:tr>
    </w:tbl>
    <w:p w14:paraId="41C1971A" w14:textId="77777777" w:rsidR="00110F20" w:rsidRDefault="00110F20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36186B9" w14:textId="40B6D978" w:rsidR="009C67E0" w:rsidRDefault="009C67E0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C67E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Table </w:t>
      </w:r>
      <w:r w:rsidR="00593CF9">
        <w:rPr>
          <w:rFonts w:ascii="Times New Roman" w:eastAsia="Times New Roman" w:hAnsi="Times New Roman" w:cs="Times New Roman"/>
          <w:b/>
          <w:bCs/>
          <w:sz w:val="22"/>
          <w:szCs w:val="22"/>
        </w:rPr>
        <w:t>B</w:t>
      </w:r>
      <w:r w:rsidRPr="009C67E0">
        <w:rPr>
          <w:rFonts w:ascii="Times New Roman" w:eastAsia="Times New Roman" w:hAnsi="Times New Roman" w:cs="Times New Roman"/>
          <w:b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Table reporting the inhibitor used for treatment of CML cell models.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410"/>
        <w:gridCol w:w="1985"/>
      </w:tblGrid>
      <w:tr w:rsidR="00110F20" w:rsidRPr="00593CF9" w14:paraId="5D1D7FCC" w14:textId="77777777" w:rsidTr="00110F20">
        <w:trPr>
          <w:jc w:val="center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4902A3DC" w14:textId="006CB513" w:rsidR="00110F20" w:rsidRPr="00593CF9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Antibody</w:t>
            </w:r>
          </w:p>
        </w:tc>
        <w:tc>
          <w:tcPr>
            <w:tcW w:w="2410" w:type="dxa"/>
            <w:shd w:val="clear" w:color="auto" w:fill="A6A6A6" w:themeFill="background1" w:themeFillShade="A6"/>
            <w:vAlign w:val="center"/>
          </w:tcPr>
          <w:p w14:paraId="0554F7C2" w14:textId="77777777" w:rsidR="00110F20" w:rsidRPr="00593CF9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Vendor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7B16FDF" w14:textId="77777777" w:rsidR="00110F20" w:rsidRPr="00593CF9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Catalog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number</w:t>
            </w:r>
          </w:p>
        </w:tc>
      </w:tr>
      <w:tr w:rsidR="00110F20" w:rsidRPr="00593CF9" w14:paraId="1627F03B" w14:textId="77777777" w:rsidTr="00110F20">
        <w:trPr>
          <w:trHeight w:val="20"/>
          <w:jc w:val="center"/>
        </w:trPr>
        <w:tc>
          <w:tcPr>
            <w:tcW w:w="2830" w:type="dxa"/>
            <w:vAlign w:val="center"/>
          </w:tcPr>
          <w:p w14:paraId="4FBCA161" w14:textId="2E9C4AA1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α-phospho-</w:t>
            </w:r>
            <w:proofErr w:type="spellStart"/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c.ABL</w:t>
            </w:r>
            <w:proofErr w:type="spellEnd"/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(Y412)</w:t>
            </w:r>
          </w:p>
        </w:tc>
        <w:tc>
          <w:tcPr>
            <w:tcW w:w="2410" w:type="dxa"/>
            <w:vAlign w:val="center"/>
          </w:tcPr>
          <w:p w14:paraId="1287F223" w14:textId="4B27D029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0460F1C6" w14:textId="69A3FC3B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2865</w:t>
            </w:r>
          </w:p>
        </w:tc>
      </w:tr>
      <w:tr w:rsidR="00110F20" w:rsidRPr="00593CF9" w14:paraId="1A150F6D" w14:textId="77777777" w:rsidTr="00110F20">
        <w:trPr>
          <w:trHeight w:val="20"/>
          <w:jc w:val="center"/>
        </w:trPr>
        <w:tc>
          <w:tcPr>
            <w:tcW w:w="2830" w:type="dxa"/>
            <w:vAlign w:val="center"/>
          </w:tcPr>
          <w:p w14:paraId="1537BCDC" w14:textId="6CC97F60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-c-ABL</w:t>
            </w:r>
          </w:p>
        </w:tc>
        <w:tc>
          <w:tcPr>
            <w:tcW w:w="2410" w:type="dxa"/>
            <w:vAlign w:val="center"/>
          </w:tcPr>
          <w:p w14:paraId="16550AF5" w14:textId="4BCE5BEA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Santa</w:t>
            </w:r>
            <w:r w:rsidR="00831B6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Cruz</w:t>
            </w:r>
          </w:p>
        </w:tc>
        <w:tc>
          <w:tcPr>
            <w:tcW w:w="1985" w:type="dxa"/>
            <w:vAlign w:val="center"/>
          </w:tcPr>
          <w:p w14:paraId="579213F9" w14:textId="7540A5D0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sc-23</w:t>
            </w:r>
          </w:p>
        </w:tc>
      </w:tr>
      <w:tr w:rsidR="00110F20" w:rsidRPr="00593CF9" w14:paraId="2F47F999" w14:textId="77777777" w:rsidTr="00110F20">
        <w:trPr>
          <w:trHeight w:val="20"/>
          <w:jc w:val="center"/>
        </w:trPr>
        <w:tc>
          <w:tcPr>
            <w:tcW w:w="2830" w:type="dxa"/>
            <w:vAlign w:val="center"/>
          </w:tcPr>
          <w:p w14:paraId="34FD8584" w14:textId="744B31E5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-phospho-STAT5 (Y694)</w:t>
            </w:r>
          </w:p>
        </w:tc>
        <w:tc>
          <w:tcPr>
            <w:tcW w:w="2410" w:type="dxa"/>
            <w:vAlign w:val="center"/>
          </w:tcPr>
          <w:p w14:paraId="7CF7E647" w14:textId="7C41A3A9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4D4A1D04" w14:textId="29C17D89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BK9351</w:t>
            </w:r>
          </w:p>
        </w:tc>
      </w:tr>
      <w:tr w:rsidR="00110F20" w:rsidRPr="00593CF9" w14:paraId="78E00B83" w14:textId="77777777" w:rsidTr="00110F20">
        <w:trPr>
          <w:trHeight w:val="20"/>
          <w:jc w:val="center"/>
        </w:trPr>
        <w:tc>
          <w:tcPr>
            <w:tcW w:w="2830" w:type="dxa"/>
            <w:vAlign w:val="center"/>
          </w:tcPr>
          <w:p w14:paraId="773F1F92" w14:textId="6315FF2C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-STAT5</w:t>
            </w:r>
          </w:p>
        </w:tc>
        <w:tc>
          <w:tcPr>
            <w:tcW w:w="2410" w:type="dxa"/>
            <w:vAlign w:val="center"/>
          </w:tcPr>
          <w:p w14:paraId="4BAB1EB2" w14:textId="1701458D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7EC579D6" w14:textId="148873E2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94205</w:t>
            </w:r>
          </w:p>
        </w:tc>
      </w:tr>
      <w:tr w:rsidR="00110F20" w:rsidRPr="00593CF9" w14:paraId="7BDF13AA" w14:textId="77777777" w:rsidTr="00110F20">
        <w:trPr>
          <w:trHeight w:val="20"/>
          <w:jc w:val="center"/>
        </w:trPr>
        <w:tc>
          <w:tcPr>
            <w:tcW w:w="2830" w:type="dxa"/>
            <w:vAlign w:val="center"/>
          </w:tcPr>
          <w:p w14:paraId="46269BB2" w14:textId="427B289A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-phospho-ERK1/2 (T202/Y204)</w:t>
            </w:r>
          </w:p>
        </w:tc>
        <w:tc>
          <w:tcPr>
            <w:tcW w:w="2410" w:type="dxa"/>
            <w:vAlign w:val="center"/>
          </w:tcPr>
          <w:p w14:paraId="522FE649" w14:textId="76A8F7E5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12A26A92" w14:textId="4BA2F6ED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9101</w:t>
            </w:r>
          </w:p>
        </w:tc>
      </w:tr>
      <w:tr w:rsidR="00110F20" w:rsidRPr="00593CF9" w14:paraId="7A24D470" w14:textId="77777777" w:rsidTr="00110F20">
        <w:trPr>
          <w:trHeight w:val="20"/>
          <w:jc w:val="center"/>
        </w:trPr>
        <w:tc>
          <w:tcPr>
            <w:tcW w:w="2830" w:type="dxa"/>
            <w:vAlign w:val="center"/>
          </w:tcPr>
          <w:p w14:paraId="38025C8A" w14:textId="7B260C15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-ERK1/2</w:t>
            </w:r>
          </w:p>
        </w:tc>
        <w:tc>
          <w:tcPr>
            <w:tcW w:w="2410" w:type="dxa"/>
            <w:vAlign w:val="center"/>
          </w:tcPr>
          <w:p w14:paraId="4DA4F6AB" w14:textId="32463CA6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4C97E479" w14:textId="3B4C4F3C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4695</w:t>
            </w:r>
          </w:p>
        </w:tc>
      </w:tr>
      <w:tr w:rsidR="00110F20" w:rsidRPr="00593CF9" w14:paraId="427410FE" w14:textId="77777777" w:rsidTr="00110F20">
        <w:trPr>
          <w:trHeight w:val="20"/>
          <w:jc w:val="center"/>
        </w:trPr>
        <w:tc>
          <w:tcPr>
            <w:tcW w:w="2830" w:type="dxa"/>
            <w:vAlign w:val="center"/>
          </w:tcPr>
          <w:p w14:paraId="71F6CEC3" w14:textId="1990FF04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-phospho-mTOR (S2448)</w:t>
            </w:r>
          </w:p>
        </w:tc>
        <w:tc>
          <w:tcPr>
            <w:tcW w:w="2410" w:type="dxa"/>
            <w:vAlign w:val="center"/>
          </w:tcPr>
          <w:p w14:paraId="2466F545" w14:textId="29F09E50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1CDC173C" w14:textId="3A91300F" w:rsidR="00110F20" w:rsidRPr="00110F20" w:rsidRDefault="00110F20" w:rsidP="0049630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5536</w:t>
            </w:r>
          </w:p>
        </w:tc>
      </w:tr>
      <w:tr w:rsidR="00110F20" w:rsidRPr="00593CF9" w14:paraId="6F577E17" w14:textId="77777777" w:rsidTr="00D103E9">
        <w:trPr>
          <w:trHeight w:val="20"/>
          <w:jc w:val="center"/>
        </w:trPr>
        <w:tc>
          <w:tcPr>
            <w:tcW w:w="2830" w:type="dxa"/>
            <w:vAlign w:val="center"/>
          </w:tcPr>
          <w:p w14:paraId="79BCC2F3" w14:textId="3DD23AC2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-mTOR</w:t>
            </w:r>
          </w:p>
        </w:tc>
        <w:tc>
          <w:tcPr>
            <w:tcW w:w="2410" w:type="dxa"/>
          </w:tcPr>
          <w:p w14:paraId="598FECF2" w14:textId="1067DEB8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9104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0181E5BF" w14:textId="6013F2EA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4517</w:t>
            </w:r>
          </w:p>
        </w:tc>
      </w:tr>
      <w:tr w:rsidR="00110F20" w:rsidRPr="00593CF9" w14:paraId="253636C4" w14:textId="77777777" w:rsidTr="00D103E9">
        <w:trPr>
          <w:trHeight w:val="20"/>
          <w:jc w:val="center"/>
        </w:trPr>
        <w:tc>
          <w:tcPr>
            <w:tcW w:w="2830" w:type="dxa"/>
            <w:vAlign w:val="center"/>
          </w:tcPr>
          <w:p w14:paraId="0A8D30EB" w14:textId="29F9003C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-phospho-P70 S6</w:t>
            </w:r>
            <w:r w:rsidR="00831B6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inase (T389)</w:t>
            </w:r>
          </w:p>
        </w:tc>
        <w:tc>
          <w:tcPr>
            <w:tcW w:w="2410" w:type="dxa"/>
          </w:tcPr>
          <w:p w14:paraId="659A706D" w14:textId="26412F93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9104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70D7E341" w14:textId="56C1E237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9234</w:t>
            </w:r>
          </w:p>
        </w:tc>
      </w:tr>
      <w:tr w:rsidR="00110F20" w:rsidRPr="00593CF9" w14:paraId="64656CFF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33B615F9" w14:textId="0416616E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-P70 S6</w:t>
            </w:r>
            <w:r w:rsidR="00831B6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inase</w:t>
            </w:r>
          </w:p>
        </w:tc>
        <w:tc>
          <w:tcPr>
            <w:tcW w:w="2410" w:type="dxa"/>
          </w:tcPr>
          <w:p w14:paraId="6B75B737" w14:textId="3858A68E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1E0296F1" w14:textId="11F0F142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9202</w:t>
            </w:r>
          </w:p>
        </w:tc>
      </w:tr>
      <w:tr w:rsidR="00110F20" w:rsidRPr="00593CF9" w14:paraId="61ACE207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4B34366A" w14:textId="4829649C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-phospho-AKT (S473)</w:t>
            </w:r>
          </w:p>
        </w:tc>
        <w:tc>
          <w:tcPr>
            <w:tcW w:w="2410" w:type="dxa"/>
          </w:tcPr>
          <w:p w14:paraId="2D185D0C" w14:textId="3BFA6A41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1AB660D1" w14:textId="1CFB403E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4060</w:t>
            </w:r>
          </w:p>
        </w:tc>
      </w:tr>
      <w:tr w:rsidR="00110F20" w:rsidRPr="00593CF9" w14:paraId="3BF4B285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4CE22D42" w14:textId="0FF42305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-AKT</w:t>
            </w:r>
          </w:p>
        </w:tc>
        <w:tc>
          <w:tcPr>
            <w:tcW w:w="2410" w:type="dxa"/>
          </w:tcPr>
          <w:p w14:paraId="1BEF1672" w14:textId="10CB2332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3E3CC23F" w14:textId="5BEFE4A9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9272</w:t>
            </w:r>
          </w:p>
        </w:tc>
      </w:tr>
      <w:tr w:rsidR="00110F20" w:rsidRPr="00593CF9" w14:paraId="34D8925A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27E351E3" w14:textId="12551ECF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-GAPDH</w:t>
            </w:r>
          </w:p>
        </w:tc>
        <w:tc>
          <w:tcPr>
            <w:tcW w:w="2410" w:type="dxa"/>
          </w:tcPr>
          <w:p w14:paraId="56C92AEF" w14:textId="5C11F800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7E80F8E0" w14:textId="6F302F30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2118</w:t>
            </w:r>
          </w:p>
        </w:tc>
      </w:tr>
      <w:tr w:rsidR="00110F20" w:rsidRPr="00593CF9" w14:paraId="20241C8B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4A78D057" w14:textId="068C4AAB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-p62</w:t>
            </w:r>
          </w:p>
        </w:tc>
        <w:tc>
          <w:tcPr>
            <w:tcW w:w="2410" w:type="dxa"/>
          </w:tcPr>
          <w:p w14:paraId="17DD7565" w14:textId="1A3A5B54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Santa Cruz</w:t>
            </w:r>
          </w:p>
        </w:tc>
        <w:tc>
          <w:tcPr>
            <w:tcW w:w="1985" w:type="dxa"/>
            <w:vAlign w:val="center"/>
          </w:tcPr>
          <w:p w14:paraId="25ED6ABA" w14:textId="71B09B53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sc-28359</w:t>
            </w:r>
          </w:p>
        </w:tc>
      </w:tr>
      <w:tr w:rsidR="00110F20" w:rsidRPr="00593CF9" w14:paraId="638427B3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40957265" w14:textId="7DC6EEF6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-LC3B</w:t>
            </w:r>
          </w:p>
        </w:tc>
        <w:tc>
          <w:tcPr>
            <w:tcW w:w="2410" w:type="dxa"/>
          </w:tcPr>
          <w:p w14:paraId="405263C2" w14:textId="6D641539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33C9E5DD" w14:textId="73FD9B65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3868</w:t>
            </w:r>
          </w:p>
        </w:tc>
      </w:tr>
      <w:tr w:rsidR="00110F20" w:rsidRPr="00593CF9" w14:paraId="6A4E977D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41D5C5D0" w14:textId="490450BB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-PI3 Kinase p85</w:t>
            </w: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</w:p>
        </w:tc>
        <w:tc>
          <w:tcPr>
            <w:tcW w:w="2410" w:type="dxa"/>
          </w:tcPr>
          <w:p w14:paraId="41129068" w14:textId="338F205F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003AC971" w14:textId="6B1EDD3F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4275</w:t>
            </w:r>
          </w:p>
        </w:tc>
      </w:tr>
      <w:tr w:rsidR="00110F20" w:rsidRPr="00593CF9" w14:paraId="482E34F9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16ADC6F5" w14:textId="78D94B67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-phospho-JAK1 (Y1035/1035)</w:t>
            </w:r>
          </w:p>
        </w:tc>
        <w:tc>
          <w:tcPr>
            <w:tcW w:w="2410" w:type="dxa"/>
          </w:tcPr>
          <w:p w14:paraId="23B669F1" w14:textId="14D9AF4F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280AFA39" w14:textId="156E73E7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3331</w:t>
            </w:r>
          </w:p>
        </w:tc>
      </w:tr>
      <w:tr w:rsidR="00110F20" w:rsidRPr="00593CF9" w14:paraId="50B7A7F0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524F803F" w14:textId="2A49F9F3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-JAK1</w:t>
            </w:r>
          </w:p>
        </w:tc>
        <w:tc>
          <w:tcPr>
            <w:tcW w:w="2410" w:type="dxa"/>
          </w:tcPr>
          <w:p w14:paraId="4EF7DE95" w14:textId="7E273885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1622D0F9" w14:textId="69FA7E66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50996</w:t>
            </w:r>
          </w:p>
        </w:tc>
      </w:tr>
      <w:tr w:rsidR="00110F20" w:rsidRPr="00593CF9" w14:paraId="277F6B7B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29D9DD58" w14:textId="24EB2D21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-phospho-FLT3 (Y589/591)</w:t>
            </w:r>
          </w:p>
        </w:tc>
        <w:tc>
          <w:tcPr>
            <w:tcW w:w="2410" w:type="dxa"/>
          </w:tcPr>
          <w:p w14:paraId="260D354A" w14:textId="41B049D1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63C213D3" w14:textId="1E642C8E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3464</w:t>
            </w:r>
          </w:p>
        </w:tc>
      </w:tr>
      <w:tr w:rsidR="00110F20" w:rsidRPr="00593CF9" w14:paraId="3CA6F870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4203919B" w14:textId="665609BC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-FLT3</w:t>
            </w:r>
          </w:p>
        </w:tc>
        <w:tc>
          <w:tcPr>
            <w:tcW w:w="2410" w:type="dxa"/>
          </w:tcPr>
          <w:p w14:paraId="1DF5B5B0" w14:textId="230CA860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7647D443" w14:textId="252E55E7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3462</w:t>
            </w:r>
          </w:p>
        </w:tc>
      </w:tr>
      <w:tr w:rsidR="00110F20" w:rsidRPr="00593CF9" w14:paraId="77D2AE3A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571EAD11" w14:textId="6D281768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-MYC</w:t>
            </w:r>
          </w:p>
        </w:tc>
        <w:tc>
          <w:tcPr>
            <w:tcW w:w="2410" w:type="dxa"/>
          </w:tcPr>
          <w:p w14:paraId="4EE23A12" w14:textId="37A42F5C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57DA96A9" w14:textId="370EBBF6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9402</w:t>
            </w:r>
          </w:p>
        </w:tc>
      </w:tr>
      <w:tr w:rsidR="00110F20" w:rsidRPr="00593CF9" w14:paraId="364F4824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4165B939" w14:textId="1F789B1D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-γH2AX</w:t>
            </w:r>
          </w:p>
        </w:tc>
        <w:tc>
          <w:tcPr>
            <w:tcW w:w="2410" w:type="dxa"/>
          </w:tcPr>
          <w:p w14:paraId="767FA036" w14:textId="30B9B703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19323606" w14:textId="2DAC740E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9718</w:t>
            </w:r>
          </w:p>
        </w:tc>
      </w:tr>
      <w:tr w:rsidR="00110F20" w:rsidRPr="00593CF9" w14:paraId="7E153144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119E6C09" w14:textId="18D5B5C1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-NFKB p65 (RELA)</w:t>
            </w:r>
          </w:p>
        </w:tc>
        <w:tc>
          <w:tcPr>
            <w:tcW w:w="2410" w:type="dxa"/>
          </w:tcPr>
          <w:p w14:paraId="05A35AF5" w14:textId="219A3F03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Santa Cruz</w:t>
            </w:r>
          </w:p>
        </w:tc>
        <w:tc>
          <w:tcPr>
            <w:tcW w:w="1985" w:type="dxa"/>
            <w:vAlign w:val="center"/>
          </w:tcPr>
          <w:p w14:paraId="66E519A1" w14:textId="5EBFAB10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sc-8008</w:t>
            </w:r>
          </w:p>
        </w:tc>
      </w:tr>
      <w:tr w:rsidR="00110F20" w:rsidRPr="00593CF9" w14:paraId="6A889C71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26142253" w14:textId="326600BD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-ACTIN</w:t>
            </w:r>
          </w:p>
        </w:tc>
        <w:tc>
          <w:tcPr>
            <w:tcW w:w="2410" w:type="dxa"/>
          </w:tcPr>
          <w:p w14:paraId="6D758A97" w14:textId="6EFAA994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Sigma</w:t>
            </w:r>
          </w:p>
        </w:tc>
        <w:tc>
          <w:tcPr>
            <w:tcW w:w="1985" w:type="dxa"/>
            <w:vAlign w:val="center"/>
          </w:tcPr>
          <w:p w14:paraId="5152A4C9" w14:textId="21307E5F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A2066</w:t>
            </w:r>
          </w:p>
        </w:tc>
      </w:tr>
      <w:tr w:rsidR="00110F20" w:rsidRPr="00593CF9" w14:paraId="61581F75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16AACF10" w14:textId="27765EB9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-VINCULIN</w:t>
            </w:r>
          </w:p>
        </w:tc>
        <w:tc>
          <w:tcPr>
            <w:tcW w:w="2410" w:type="dxa"/>
          </w:tcPr>
          <w:p w14:paraId="31D64938" w14:textId="5E6644EF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04C3A9DC" w14:textId="7E9A2E75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13901</w:t>
            </w:r>
          </w:p>
        </w:tc>
      </w:tr>
      <w:tr w:rsidR="00110F20" w:rsidRPr="00593CF9" w14:paraId="7B87C550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0BDBD525" w14:textId="1FB525F2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-Cyclin B1</w:t>
            </w:r>
          </w:p>
        </w:tc>
        <w:tc>
          <w:tcPr>
            <w:tcW w:w="2410" w:type="dxa"/>
          </w:tcPr>
          <w:p w14:paraId="0B8C93A2" w14:textId="146F7A17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2B086141" w14:textId="101E93CF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4138</w:t>
            </w:r>
          </w:p>
        </w:tc>
      </w:tr>
      <w:tr w:rsidR="00110F20" w:rsidRPr="00593CF9" w14:paraId="7A45F474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0E497CDE" w14:textId="79402021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-Cyclin H</w:t>
            </w:r>
          </w:p>
        </w:tc>
        <w:tc>
          <w:tcPr>
            <w:tcW w:w="2410" w:type="dxa"/>
          </w:tcPr>
          <w:p w14:paraId="3448094C" w14:textId="13AB8219" w:rsidR="00110F20" w:rsidRPr="00110F20" w:rsidRDefault="00110F2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5601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Cell Signaling Technology</w:t>
            </w:r>
          </w:p>
        </w:tc>
        <w:tc>
          <w:tcPr>
            <w:tcW w:w="1985" w:type="dxa"/>
            <w:vAlign w:val="center"/>
          </w:tcPr>
          <w:p w14:paraId="4A99685F" w14:textId="048B914D" w:rsidR="00110F20" w:rsidRPr="00110F20" w:rsidRDefault="00831B60" w:rsidP="00110F2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2927</w:t>
            </w:r>
          </w:p>
        </w:tc>
      </w:tr>
      <w:tr w:rsidR="00831B60" w:rsidRPr="00593CF9" w14:paraId="4FBFB803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09B3A3EC" w14:textId="2DE0115F" w:rsidR="00831B60" w:rsidRPr="00110F20" w:rsidRDefault="00831B60" w:rsidP="00831B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-CDK1/2</w:t>
            </w:r>
          </w:p>
        </w:tc>
        <w:tc>
          <w:tcPr>
            <w:tcW w:w="2410" w:type="dxa"/>
          </w:tcPr>
          <w:p w14:paraId="4BA44FED" w14:textId="40DD7BF3" w:rsidR="00831B60" w:rsidRPr="00110F20" w:rsidRDefault="00831B60" w:rsidP="00831B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47F1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Santa Cruz</w:t>
            </w:r>
          </w:p>
        </w:tc>
        <w:tc>
          <w:tcPr>
            <w:tcW w:w="1985" w:type="dxa"/>
            <w:vAlign w:val="center"/>
          </w:tcPr>
          <w:p w14:paraId="799B23F7" w14:textId="4DA76A84" w:rsidR="00831B60" w:rsidRPr="00110F20" w:rsidRDefault="00831B60" w:rsidP="00831B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sc-53219</w:t>
            </w:r>
          </w:p>
        </w:tc>
      </w:tr>
      <w:tr w:rsidR="00831B60" w:rsidRPr="00593CF9" w14:paraId="5E76EC02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1AF1456E" w14:textId="7BB860E7" w:rsidR="00831B60" w:rsidRPr="00110F20" w:rsidRDefault="00831B60" w:rsidP="00831B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-CDK2</w:t>
            </w:r>
          </w:p>
        </w:tc>
        <w:tc>
          <w:tcPr>
            <w:tcW w:w="2410" w:type="dxa"/>
          </w:tcPr>
          <w:p w14:paraId="350156EB" w14:textId="0011B69D" w:rsidR="00831B60" w:rsidRPr="00110F20" w:rsidRDefault="00831B60" w:rsidP="00831B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47F1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Santa Cruz</w:t>
            </w:r>
          </w:p>
        </w:tc>
        <w:tc>
          <w:tcPr>
            <w:tcW w:w="1985" w:type="dxa"/>
            <w:vAlign w:val="center"/>
          </w:tcPr>
          <w:p w14:paraId="0F703391" w14:textId="3B961626" w:rsidR="00831B60" w:rsidRPr="00110F20" w:rsidRDefault="00831B60" w:rsidP="00831B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sc-6248</w:t>
            </w:r>
          </w:p>
        </w:tc>
      </w:tr>
      <w:tr w:rsidR="00831B60" w:rsidRPr="00593CF9" w14:paraId="513FF448" w14:textId="77777777" w:rsidTr="003939A9">
        <w:trPr>
          <w:trHeight w:val="20"/>
          <w:jc w:val="center"/>
        </w:trPr>
        <w:tc>
          <w:tcPr>
            <w:tcW w:w="2830" w:type="dxa"/>
            <w:vAlign w:val="center"/>
          </w:tcPr>
          <w:p w14:paraId="53CE81AB" w14:textId="70CAFB82" w:rsidR="00831B60" w:rsidRPr="00110F20" w:rsidRDefault="00831B60" w:rsidP="00831B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10F2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α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-p21</w:t>
            </w:r>
          </w:p>
        </w:tc>
        <w:tc>
          <w:tcPr>
            <w:tcW w:w="2410" w:type="dxa"/>
          </w:tcPr>
          <w:p w14:paraId="34516B57" w14:textId="41D83A86" w:rsidR="00831B60" w:rsidRPr="00110F20" w:rsidRDefault="00831B60" w:rsidP="00831B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447F1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Santa Cruz</w:t>
            </w:r>
          </w:p>
        </w:tc>
        <w:tc>
          <w:tcPr>
            <w:tcW w:w="1985" w:type="dxa"/>
            <w:vAlign w:val="center"/>
          </w:tcPr>
          <w:p w14:paraId="328FC9DD" w14:textId="6084875B" w:rsidR="00831B60" w:rsidRPr="00110F20" w:rsidRDefault="00831B60" w:rsidP="00831B6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sc-6246</w:t>
            </w:r>
          </w:p>
        </w:tc>
      </w:tr>
    </w:tbl>
    <w:p w14:paraId="2B9F00D7" w14:textId="5749A62B" w:rsidR="008857D3" w:rsidRDefault="008857D3" w:rsidP="00831B60">
      <w:pPr>
        <w:spacing w:after="160" w:line="48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B44BED3" w14:textId="3997E47B" w:rsidR="0091642F" w:rsidRDefault="008857D3">
      <w:pPr>
        <w:spacing w:after="160"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Table </w:t>
      </w:r>
      <w:r w:rsidR="00593CF9">
        <w:rPr>
          <w:rFonts w:ascii="Times New Roman" w:eastAsia="Times New Roman" w:hAnsi="Times New Roman" w:cs="Times New Roman"/>
          <w:b/>
          <w:sz w:val="22"/>
          <w:szCs w:val="22"/>
        </w:rPr>
        <w:t>C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Table reporting antibodies used for Western blotting and Immunofluorescence analysis.</w:t>
      </w:r>
    </w:p>
    <w:p w14:paraId="119E2A4A" w14:textId="77777777" w:rsidR="00831B60" w:rsidRDefault="00831B60">
      <w:pPr>
        <w:spacing w:after="160"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6E9DAC8B" w14:textId="77777777" w:rsidR="00831B60" w:rsidRDefault="00831B60">
      <w:pPr>
        <w:spacing w:after="160"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0FAC4C0E" w14:textId="77777777" w:rsidR="00831B60" w:rsidRDefault="00831B60">
      <w:pPr>
        <w:spacing w:after="160"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5B16AC7D" w14:textId="77777777" w:rsidR="00831B60" w:rsidRDefault="00831B60">
      <w:pPr>
        <w:spacing w:after="160"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13A2042D" w14:textId="77777777" w:rsidR="00831B60" w:rsidRDefault="00831B60">
      <w:pPr>
        <w:spacing w:after="160"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58791252" w14:textId="77777777" w:rsidR="00831B60" w:rsidRDefault="00831B60">
      <w:pPr>
        <w:spacing w:after="160"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7EC7C886" w14:textId="77777777" w:rsidR="00D02277" w:rsidRDefault="00D02277">
      <w:pPr>
        <w:spacing w:after="160"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21419554" w14:textId="77777777" w:rsidR="00D02277" w:rsidRDefault="00D02277">
      <w:pPr>
        <w:spacing w:after="160"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6BBC4A22" w14:textId="77777777" w:rsidR="00D02277" w:rsidRDefault="00D02277">
      <w:pPr>
        <w:spacing w:after="160"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6F94AD24" w14:textId="77777777" w:rsidR="00D02277" w:rsidRPr="008857D3" w:rsidRDefault="00D02277">
      <w:pPr>
        <w:spacing w:after="160"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5CF1B53A" w14:textId="225D2396" w:rsidR="00D56D87" w:rsidRDefault="00D0227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B70DA39" wp14:editId="3FD86300">
            <wp:extent cx="5731510" cy="1913890"/>
            <wp:effectExtent l="0" t="0" r="2540" b="0"/>
            <wp:docPr id="1755725213" name="Immagine 1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725213" name="Immagine 1" descr="Immagine che contiene testo, schermata, Carattere, nume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25B1F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Figure S1. Functional analysis of imatinib-treated sensitive cell models and patients</w:t>
      </w:r>
    </w:p>
    <w:p w14:paraId="594468BA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</w:t>
      </w:r>
      <w:r w:rsidRPr="00D56D87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Scatterplot showing the comparison between imatinib-mediated changes of inferred protein activity in K562 (x-axis) and LAMA84 (y-axis) cells. Each dot represents a protein, and the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color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indicates the molecular function: kinases (red), phosphatases (green), others (violet), and transcription factors (orange). R indicates Pearson correlation.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25DDDC22" w14:textId="0144C97F" w:rsidR="00D56D87" w:rsidRDefault="00D0227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B</w:t>
      </w:r>
      <w:r w:rsidR="00D56D87" w:rsidRPr="00D56D87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 w:rsidR="00D56D87">
        <w:rPr>
          <w:rFonts w:ascii="Times New Roman" w:eastAsia="Times New Roman" w:hAnsi="Times New Roman" w:cs="Times New Roman"/>
          <w:sz w:val="22"/>
          <w:szCs w:val="22"/>
        </w:rPr>
        <w:t xml:space="preserve"> Bar plot of the phenotypic modulation upon imatinib treatment in sensitive cells inferred by </w:t>
      </w:r>
      <w:proofErr w:type="spellStart"/>
      <w:r w:rsidR="00D56D87">
        <w:rPr>
          <w:rFonts w:ascii="Times New Roman" w:eastAsia="Times New Roman" w:hAnsi="Times New Roman" w:cs="Times New Roman"/>
          <w:i/>
          <w:sz w:val="22"/>
          <w:szCs w:val="22"/>
        </w:rPr>
        <w:t>SignalingProfiler</w:t>
      </w:r>
      <w:proofErr w:type="spellEnd"/>
      <w:r w:rsidR="00D56D87">
        <w:rPr>
          <w:rFonts w:ascii="Times New Roman" w:eastAsia="Times New Roman" w:hAnsi="Times New Roman" w:cs="Times New Roman"/>
          <w:i/>
          <w:sz w:val="22"/>
          <w:szCs w:val="22"/>
        </w:rPr>
        <w:t xml:space="preserve"> 2.0</w:t>
      </w:r>
      <w:r w:rsidR="00D56D87">
        <w:rPr>
          <w:rFonts w:ascii="Times New Roman" w:eastAsia="Times New Roman" w:hAnsi="Times New Roman" w:cs="Times New Roman"/>
          <w:sz w:val="22"/>
          <w:szCs w:val="22"/>
        </w:rPr>
        <w:t xml:space="preserve">. Blue and red bars represent inactive and active phenotypes, respectively. </w:t>
      </w:r>
    </w:p>
    <w:p w14:paraId="1E2E8111" w14:textId="6A32F470" w:rsidR="00D56D87" w:rsidRDefault="00D0227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</w:t>
      </w:r>
      <w:r w:rsidR="00D56D87" w:rsidRPr="00D56D87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 w:rsidR="00D56D87">
        <w:rPr>
          <w:rFonts w:ascii="Times New Roman" w:eastAsia="Times New Roman" w:hAnsi="Times New Roman" w:cs="Times New Roman"/>
          <w:sz w:val="22"/>
          <w:szCs w:val="22"/>
        </w:rPr>
        <w:t xml:space="preserve"> Representative western blot of how proteins involved in cell cycle regulation are modulated by 24h imatinib treatment.</w:t>
      </w:r>
    </w:p>
    <w:p w14:paraId="65A9CEE6" w14:textId="77777777" w:rsidR="00D56D87" w:rsidRDefault="00D56D87" w:rsidP="00D56D87">
      <w:pPr>
        <w:spacing w:after="160" w:line="48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D6A0947" wp14:editId="57F2BB23">
            <wp:extent cx="5731510" cy="8514080"/>
            <wp:effectExtent l="0" t="0" r="2540" b="1270"/>
            <wp:docPr id="19476168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1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345AA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Figure S2. Construction and validation of K562-R resistance model</w:t>
      </w:r>
    </w:p>
    <w:p w14:paraId="67446B1D" w14:textId="77777777" w:rsidR="00D56D87" w:rsidRDefault="00D56D87" w:rsidP="00D56D87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A-B</w:t>
      </w:r>
      <w:r w:rsidRPr="00091C8D">
        <w:rPr>
          <w:rFonts w:ascii="Times New Roman" w:eastAsia="Times New Roman" w:hAnsi="Times New Roman" w:cs="Times New Roman"/>
          <w:bCs/>
        </w:rPr>
        <w:t xml:space="preserve">. </w:t>
      </w:r>
      <w:r>
        <w:rPr>
          <w:rFonts w:ascii="Times New Roman" w:eastAsia="Times New Roman" w:hAnsi="Times New Roman" w:cs="Times New Roman"/>
        </w:rPr>
        <w:t>Scatterplots showing the comparison between kinases/phosphatases (</w:t>
      </w:r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</w:rPr>
        <w:t>) and transcription factors (</w:t>
      </w:r>
      <w:r>
        <w:rPr>
          <w:rFonts w:ascii="Times New Roman" w:eastAsia="Times New Roman" w:hAnsi="Times New Roman" w:cs="Times New Roman"/>
          <w:b/>
        </w:rPr>
        <w:t>B</w:t>
      </w:r>
      <w:r>
        <w:rPr>
          <w:rFonts w:ascii="Times New Roman" w:eastAsia="Times New Roman" w:hAnsi="Times New Roman" w:cs="Times New Roman"/>
        </w:rPr>
        <w:t>) activity predicted in K562 and K562-R cells vs control cells datasets for kinases and phosphatases. R indicates Pearson correlation.</w:t>
      </w:r>
    </w:p>
    <w:p w14:paraId="46CE2801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Pie chart of the intersection of K562-R cells signaling network proteins with CRISPR/Cas9 hits from Lewis, et al., 2020 work. </w:t>
      </w:r>
    </w:p>
    <w:p w14:paraId="6DE17A7D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BCR::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ABL1-dependent mechanisms in K562-R cells signaling network. Functional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submodel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extracted from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SignalingProfiler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2.0 output linking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BCR::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ABL1 to proteins with the same modulation in K562-R and K562 upon imatinib treatment (highlighted in black).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7E24FC3A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E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Heatmap reporting for control and K562-R cells the activity of receptors in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SignalingProfiler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2.0 generated networks. </w:t>
      </w:r>
    </w:p>
    <w:p w14:paraId="6BED2FC8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2"/>
          <w:szCs w:val="22"/>
        </w:rPr>
        <w:t>F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sz w:val="22"/>
          <w:szCs w:val="22"/>
        </w:rPr>
        <w:t>Table</w:t>
      </w:r>
      <w:proofErr w:type="spellEnd"/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showing IC50 calculations derived from MTT viability assays of FDA-approved inhibitors on K562 and K562-R for 24 hours. </w:t>
      </w:r>
    </w:p>
    <w:p w14:paraId="054F0F76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G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Quantification of FLT3 transcript levels in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RNAseq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analysis of responder and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non responder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patients derived primary blasts (GSE280476). </w:t>
      </w:r>
    </w:p>
    <w:p w14:paraId="4510C276" w14:textId="77777777" w:rsidR="00D56D87" w:rsidRPr="00091C8D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H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Quantification of FLT3 transcript levels in responders and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non responders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CML patients from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RNAseq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analysis obtained from GEO dataset (GSE14671).</w:t>
      </w:r>
    </w:p>
    <w:p w14:paraId="2F01033B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4E5CA85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E97333A" w14:textId="77777777" w:rsidR="00D56D87" w:rsidRDefault="00D56D87" w:rsidP="00D56D87">
      <w:pPr>
        <w:spacing w:after="160" w:line="48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6021F75" wp14:editId="7FB321A0">
            <wp:extent cx="5731510" cy="6482715"/>
            <wp:effectExtent l="0" t="0" r="2540" b="0"/>
            <wp:docPr id="1568826657" name="Immagine 2" descr="Immagine che contiene testo, schermata, diagramm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826657" name="Immagine 2" descr="Immagine che contiene testo, schermata, diagramma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8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4E28E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Figure S3. Quantification of proteins phosphorylation status and expression levels </w:t>
      </w:r>
    </w:p>
    <w:p w14:paraId="3FC43B0D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A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Quantification of phosphorylation status of p-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BCR::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ABL1 (Y412), p-STAT5 (Y694), p-ERK1/2 (T202/Y204) upon 24h of 1µM imatinib treatment in K562 cells. </w:t>
      </w:r>
    </w:p>
    <w:p w14:paraId="661A36EA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B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Quantification of phosphorylation status of p-mTOR (S2448), p-P70S6K (T389) and p-AKT (S473) upon 24h of 1µM imatinib treatment in K562 cells. </w:t>
      </w:r>
    </w:p>
    <w:p w14:paraId="16B99D01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91C8D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C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 w:rsidRPr="00091C8D">
        <w:rPr>
          <w:rFonts w:ascii="Times New Roman" w:eastAsia="Times New Roman" w:hAnsi="Times New Roman" w:cs="Times New Roman"/>
          <w:sz w:val="22"/>
          <w:szCs w:val="22"/>
        </w:rPr>
        <w:t xml:space="preserve"> Quantification of protein abundance of MYC, Cyclin B1, Cyclin H, p21, CDK1 and CDK2 upon 24h of 1µM imatinib treatment in K562 cells. </w:t>
      </w:r>
    </w:p>
    <w:p w14:paraId="69C8FBB7" w14:textId="77777777" w:rsidR="00D56D87" w:rsidRDefault="00D56D87" w:rsidP="00D56D87">
      <w:pPr>
        <w:spacing w:after="16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91C8D">
        <w:rPr>
          <w:rFonts w:ascii="Times New Roman" w:eastAsia="Times New Roman" w:hAnsi="Times New Roman" w:cs="Times New Roman"/>
          <w:b/>
          <w:sz w:val="22"/>
          <w:szCs w:val="22"/>
        </w:rPr>
        <w:t>D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 w:rsidRPr="00091C8D">
        <w:rPr>
          <w:rFonts w:ascii="Times New Roman" w:hAnsi="Times New Roman" w:cs="Times New Roman"/>
          <w:sz w:val="22"/>
          <w:szCs w:val="22"/>
        </w:rPr>
        <w:t xml:space="preserve"> Quantification of the percentage of γH2AX+ K562 cells upon 24h exposure to imatinib. Cells were considered positive if they show ≥ 5 foci. The number of γH2AX positive cells were normalized on the total number of cells.</w:t>
      </w:r>
    </w:p>
    <w:p w14:paraId="5E6D78D7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91C8D">
        <w:rPr>
          <w:rFonts w:ascii="Times New Roman" w:eastAsia="Times New Roman" w:hAnsi="Times New Roman" w:cs="Times New Roman"/>
          <w:b/>
          <w:sz w:val="22"/>
          <w:szCs w:val="22"/>
        </w:rPr>
        <w:t>E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091C8D">
        <w:rPr>
          <w:rFonts w:ascii="Times New Roman" w:eastAsia="Times New Roman" w:hAnsi="Times New Roman" w:cs="Times New Roman"/>
          <w:sz w:val="22"/>
          <w:szCs w:val="22"/>
        </w:rPr>
        <w:t xml:space="preserve">Quantification of protein abundance of key autophagy regulators LC3B and p62 in K562 cells upon 90 minutes imatinib treatment. </w:t>
      </w:r>
    </w:p>
    <w:p w14:paraId="28C1B662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91C8D">
        <w:rPr>
          <w:rFonts w:ascii="Times New Roman" w:eastAsia="Times New Roman" w:hAnsi="Times New Roman" w:cs="Times New Roman"/>
          <w:b/>
          <w:sz w:val="22"/>
          <w:szCs w:val="22"/>
        </w:rPr>
        <w:t>F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 w:rsidRPr="00091C8D">
        <w:rPr>
          <w:rFonts w:ascii="Times New Roman" w:eastAsia="Times New Roman" w:hAnsi="Times New Roman" w:cs="Times New Roman"/>
          <w:sz w:val="22"/>
          <w:szCs w:val="22"/>
        </w:rPr>
        <w:t xml:space="preserve"> Quantification of phosphorylation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status and protein abundance of p-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BCR::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ABL1 (Y412), p-STAT5 (Y694), p-ERK1/2 (T202/Y204) upon 24h of 1µM imatinib treatment in K562 and K562-R cells. </w:t>
      </w:r>
    </w:p>
    <w:p w14:paraId="2A7EA51F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G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Quantification of phosphorylation status and protein abundance of p-mTOR (S2448), p85α and p-P70S6K (T389) upon 24h of 1µM imatinib treatment in K562 and K562-R cells. </w:t>
      </w:r>
    </w:p>
    <w:p w14:paraId="57914FBB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H</w:t>
      </w:r>
      <w:r w:rsidRPr="00091C8D">
        <w:rPr>
          <w:rFonts w:ascii="Times New Roman" w:eastAsia="Times New Roman" w:hAnsi="Times New Roman" w:cs="Times New Roman"/>
          <w:bCs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Quantification of phosphorylation status and protein abundance of p-FLT3 (Y589/591), RELA, MYC and p-JAK1 (Y1034/1035) upon 24h of 1µM imatinib treatment in K562 and K562-R cells.</w:t>
      </w:r>
    </w:p>
    <w:p w14:paraId="7CAC9EFC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55C1286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83F6497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302BA63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AB55762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9E62857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DA64DFF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00B18E9" w14:textId="77777777" w:rsidR="00D56D87" w:rsidRDefault="00D56D87" w:rsidP="00D56D87">
      <w:pPr>
        <w:spacing w:after="160" w:line="48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lastRenderedPageBreak/>
        <w:drawing>
          <wp:inline distT="114300" distB="114300" distL="114300" distR="114300" wp14:anchorId="6FB0447C" wp14:editId="5840420E">
            <wp:extent cx="5571585" cy="2776538"/>
            <wp:effectExtent l="0" t="0" r="0" b="0"/>
            <wp:docPr id="139188653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1585" cy="2776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C7846C" w14:textId="77777777" w:rsidR="00D56D87" w:rsidRDefault="00D56D87" w:rsidP="00D56D87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2"/>
          <w:szCs w:val="22"/>
        </w:rPr>
        <w:t>Figure S4. Gating strategy for sorting CD38+ cells (LPCs) and CD26+ cells (LSCs) from patients derived samples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6E06987D" w14:textId="678B1000" w:rsidR="00DE6535" w:rsidRDefault="00DE6535">
      <w:pPr>
        <w:spacing w:after="16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ectPr w:rsidR="00DE6535" w:rsidSect="00C800D5"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DA5E0" w14:textId="77777777" w:rsidR="007A3882" w:rsidRDefault="007A3882" w:rsidP="00C800D5">
      <w:r>
        <w:separator/>
      </w:r>
    </w:p>
  </w:endnote>
  <w:endnote w:type="continuationSeparator" w:id="0">
    <w:p w14:paraId="7A1579C5" w14:textId="77777777" w:rsidR="007A3882" w:rsidRDefault="007A3882" w:rsidP="00C8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A8D0506-01FC-494C-BF52-90F1AA9FCF4D}"/>
    <w:embedItalic r:id="rId2" w:fontKey="{61AB32C3-1B87-476B-B650-A1ABE855E61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F09036F0-BFA5-4EAA-988F-B854C7CFFC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7445396"/>
      <w:docPartObj>
        <w:docPartGallery w:val="Page Numbers (Bottom of Page)"/>
        <w:docPartUnique/>
      </w:docPartObj>
    </w:sdtPr>
    <w:sdtContent>
      <w:p w14:paraId="146713F1" w14:textId="091D4FAE" w:rsidR="00C800D5" w:rsidRDefault="00C800D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5C42E50" w14:textId="77777777" w:rsidR="00C800D5" w:rsidRDefault="00C800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5ED53" w14:textId="77777777" w:rsidR="007A3882" w:rsidRDefault="007A3882" w:rsidP="00C800D5">
      <w:r>
        <w:separator/>
      </w:r>
    </w:p>
  </w:footnote>
  <w:footnote w:type="continuationSeparator" w:id="0">
    <w:p w14:paraId="49A34923" w14:textId="77777777" w:rsidR="007A3882" w:rsidRDefault="007A3882" w:rsidP="00C80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535"/>
    <w:rsid w:val="00110F20"/>
    <w:rsid w:val="00171F17"/>
    <w:rsid w:val="0033744F"/>
    <w:rsid w:val="00346D9E"/>
    <w:rsid w:val="00425AF0"/>
    <w:rsid w:val="0045655A"/>
    <w:rsid w:val="00593CF9"/>
    <w:rsid w:val="007A3882"/>
    <w:rsid w:val="00831B60"/>
    <w:rsid w:val="008857D3"/>
    <w:rsid w:val="0091642F"/>
    <w:rsid w:val="00963D71"/>
    <w:rsid w:val="009C52F4"/>
    <w:rsid w:val="009C67E0"/>
    <w:rsid w:val="00AF7F8F"/>
    <w:rsid w:val="00B43DBE"/>
    <w:rsid w:val="00B904CE"/>
    <w:rsid w:val="00C800D5"/>
    <w:rsid w:val="00C804D7"/>
    <w:rsid w:val="00D02277"/>
    <w:rsid w:val="00D360AF"/>
    <w:rsid w:val="00D56D87"/>
    <w:rsid w:val="00DE6535"/>
    <w:rsid w:val="00EA1534"/>
    <w:rsid w:val="00EE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9D29A2"/>
  <w15:docId w15:val="{66AF7BC6-2873-4A2D-873E-C1313F4B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E3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E3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E3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E3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3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E3F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E3F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E3F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E3F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EE3F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E3F6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E3F6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E3F62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E3F62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3F62"/>
    <w:rPr>
      <w:rFonts w:eastAsiaTheme="majorEastAsia" w:cstheme="majorBidi"/>
      <w:color w:val="0F4761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E3F6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E3F62"/>
    <w:rPr>
      <w:rFonts w:eastAsiaTheme="majorEastAsia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E3F6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E3F62"/>
    <w:rPr>
      <w:rFonts w:eastAsiaTheme="majorEastAsia" w:cstheme="majorBidi"/>
      <w:color w:val="272727" w:themeColor="text1" w:themeTint="D8"/>
      <w:lang w:val="en-GB"/>
    </w:rPr>
  </w:style>
  <w:style w:type="character" w:customStyle="1" w:styleId="TitoloCarattere">
    <w:name w:val="Titolo Carattere"/>
    <w:basedOn w:val="Carpredefinitoparagrafo"/>
    <w:link w:val="Titolo"/>
    <w:uiPriority w:val="10"/>
    <w:rsid w:val="00EE3F6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E3F6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E3F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E3F62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EE3F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E3F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E3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E3F62"/>
    <w:rPr>
      <w:i/>
      <w:iCs/>
      <w:color w:val="0F4761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EE3F62"/>
    <w:rPr>
      <w:b/>
      <w:bCs/>
      <w:smallCaps/>
      <w:color w:val="0F4761" w:themeColor="accent1" w:themeShade="BF"/>
      <w:spacing w:val="5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337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riga">
    <w:name w:val="line number"/>
    <w:basedOn w:val="Carpredefinitoparagrafo"/>
    <w:uiPriority w:val="99"/>
    <w:semiHidden/>
    <w:unhideWhenUsed/>
    <w:rsid w:val="00C800D5"/>
  </w:style>
  <w:style w:type="paragraph" w:styleId="Intestazione">
    <w:name w:val="header"/>
    <w:basedOn w:val="Normale"/>
    <w:link w:val="IntestazioneCarattere"/>
    <w:uiPriority w:val="99"/>
    <w:unhideWhenUsed/>
    <w:rsid w:val="00C800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00D5"/>
  </w:style>
  <w:style w:type="paragraph" w:styleId="Pidipagina">
    <w:name w:val="footer"/>
    <w:basedOn w:val="Normale"/>
    <w:link w:val="PidipaginaCarattere"/>
    <w:uiPriority w:val="99"/>
    <w:unhideWhenUsed/>
    <w:rsid w:val="00C800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0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siGCttG9J0PqNJNX36iLiHdZbw==">CgMxLjAaJQoBMBIgCh4IB0IaCg9UaW1lcyBOZXcgUm9tYW4SB0d1bmdzdWgaIwoBMRIeChwIB0IYCg9UaW1lcyBOZXcgUm9tYW4SBUNhcmRvMg5oLnBieDVmd3dkcXZ6OTIIaC5namRneHM4AHIhMXN4RjJMNFl4YnlQX3NobXdoX0p5WWJ4dDVucU9CYTFI</go:docsCustomData>
</go:gDocsCustomXmlDataStorage>
</file>

<file path=customXml/itemProps1.xml><?xml version="1.0" encoding="utf-8"?>
<ds:datastoreItem xmlns:ds="http://schemas.openxmlformats.org/officeDocument/2006/customXml" ds:itemID="{CE0C789E-27D8-4B13-9D49-4ECD95EC30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venafra</dc:creator>
  <cp:lastModifiedBy>valeria bica</cp:lastModifiedBy>
  <cp:revision>10</cp:revision>
  <dcterms:created xsi:type="dcterms:W3CDTF">2025-01-07T16:12:00Z</dcterms:created>
  <dcterms:modified xsi:type="dcterms:W3CDTF">2025-01-21T11:26:00Z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http://www.zotero.org/styles/blood</vt:lpwstr>
  </property>
  <property fmtid="{D5CDD505-2E9C-101B-9397-08002B2CF9AE}" pid="11" name="Mendeley Recent Style Name 4_1">
    <vt:lpwstr>Blood</vt:lpwstr>
  </property>
  <property fmtid="{D5CDD505-2E9C-101B-9397-08002B2CF9AE}" pid="12" name="Mendeley Recent Style Id 5_1">
    <vt:lpwstr>http://www.zotero.org/styles/cell-reports-medicine</vt:lpwstr>
  </property>
  <property fmtid="{D5CDD505-2E9C-101B-9397-08002B2CF9AE}" pid="13" name="Mendeley Recent Style Name 5_1">
    <vt:lpwstr>Cell Reports Medicine</vt:lpwstr>
  </property>
  <property fmtid="{D5CDD505-2E9C-101B-9397-08002B2CF9AE}" pid="14" name="Mendeley Recent Style Id 6_1">
    <vt:lpwstr>http://www.zotero.org/styles/cell-numeric</vt:lpwstr>
  </property>
  <property fmtid="{D5CDD505-2E9C-101B-9397-08002B2CF9AE}" pid="15" name="Mendeley Recent Style Name 6_1">
    <vt:lpwstr>Cell journals (numeric)</vt:lpwstr>
  </property>
  <property fmtid="{D5CDD505-2E9C-101B-9397-08002B2CF9AE}" pid="16" name="Mendeley Recent Style Id 7_1">
    <vt:lpwstr>http://www.zotero.org/styles/chicago-author-date</vt:lpwstr>
  </property>
  <property fmtid="{D5CDD505-2E9C-101B-9397-08002B2CF9AE}" pid="17" name="Mendeley Recent Style Name 7_1">
    <vt:lpwstr>Chicago Manual of Style 17th edition (author-date)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dbcfd3f6-5dd2-3212-9f7f-0808c4d0b667</vt:lpwstr>
  </property>
  <property fmtid="{D5CDD505-2E9C-101B-9397-08002B2CF9AE}" pid="24" name="Mendeley Citation Style_1">
    <vt:lpwstr>http://www.zotero.org/styles/blood</vt:lpwstr>
  </property>
</Properties>
</file>