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23F74" w14:textId="698823B3" w:rsidR="004D1232" w:rsidRPr="00D907B4" w:rsidRDefault="004D1232" w:rsidP="004D1232">
      <w:pPr>
        <w:jc w:val="both"/>
        <w:rPr>
          <w:rFonts w:ascii="Arial" w:hAnsi="Arial" w:cs="Arial"/>
          <w:sz w:val="20"/>
          <w:szCs w:val="20"/>
          <w:lang w:val="en-US"/>
        </w:rPr>
      </w:pP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Supplementary Table T2: </w:t>
      </w:r>
      <w:r w:rsidRPr="00D907B4">
        <w:rPr>
          <w:rFonts w:ascii="Arial" w:hAnsi="Arial" w:cs="Arial"/>
          <w:sz w:val="20"/>
          <w:szCs w:val="20"/>
          <w:lang w:val="en-US"/>
        </w:rPr>
        <w:t>Sequences of the oligonucleotides (</w:t>
      </w:r>
      <w:proofErr w:type="spellStart"/>
      <w:r w:rsidRPr="00D907B4">
        <w:rPr>
          <w:rFonts w:ascii="Arial" w:hAnsi="Arial" w:cs="Arial"/>
          <w:sz w:val="20"/>
          <w:szCs w:val="20"/>
          <w:lang w:val="en-US"/>
        </w:rPr>
        <w:t>Biolegio</w:t>
      </w:r>
      <w:proofErr w:type="spellEnd"/>
      <w:r w:rsidRPr="00D907B4">
        <w:rPr>
          <w:rFonts w:ascii="Arial" w:hAnsi="Arial" w:cs="Arial"/>
          <w:sz w:val="20"/>
          <w:szCs w:val="20"/>
          <w:lang w:val="en-US"/>
        </w:rPr>
        <w:t xml:space="preserve">, Nijmegen, The Netherlands) used for RT-qPCR. The oligonucleotide sequences were derived </w:t>
      </w:r>
      <w:proofErr w:type="gramStart"/>
      <w:r w:rsidRPr="00D907B4">
        <w:rPr>
          <w:rFonts w:ascii="Arial" w:hAnsi="Arial" w:cs="Arial"/>
          <w:sz w:val="20"/>
          <w:szCs w:val="20"/>
          <w:lang w:val="en-US"/>
        </w:rPr>
        <w:t>on the basis of</w:t>
      </w:r>
      <w:proofErr w:type="gramEnd"/>
      <w:r w:rsidRPr="00D907B4">
        <w:rPr>
          <w:rFonts w:ascii="Arial" w:hAnsi="Arial" w:cs="Arial"/>
          <w:sz w:val="20"/>
          <w:szCs w:val="20"/>
          <w:lang w:val="en-US"/>
        </w:rPr>
        <w:t xml:space="preserve"> the given accession numbers. They were checked for specificity by BLAST search</w:t>
      </w:r>
      <w:r w:rsidR="00D907B4">
        <w:rPr>
          <w:rFonts w:ascii="Arial" w:hAnsi="Arial" w:cs="Arial"/>
          <w:sz w:val="20"/>
          <w:szCs w:val="20"/>
          <w:lang w:val="en-US"/>
        </w:rPr>
        <w:t>.</w:t>
      </w:r>
    </w:p>
    <w:p w14:paraId="71131FDB" w14:textId="0C85B0DE" w:rsidR="00D907B4" w:rsidRPr="00D907B4" w:rsidRDefault="00D907B4" w:rsidP="00D907B4">
      <w:r w:rsidRPr="00D907B4">
        <w:rPr>
          <w:noProof/>
        </w:rPr>
        <w:drawing>
          <wp:inline distT="0" distB="0" distL="0" distR="0" wp14:anchorId="09788F03" wp14:editId="33137003">
            <wp:extent cx="5760720" cy="5071110"/>
            <wp:effectExtent l="0" t="0" r="0" b="0"/>
            <wp:docPr id="2038419672" name="Grafik 5" descr="Ein Bild, das Text, Screenshot, Schrift, Zah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419672" name="Grafik 5" descr="Ein Bild, das Text, Screenshot, Schrift, Zahl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7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73F16" w14:textId="77777777" w:rsidR="004D1232" w:rsidRDefault="004D1232">
      <w:pPr>
        <w:rPr>
          <w:lang w:val="en-US"/>
        </w:rPr>
      </w:pPr>
    </w:p>
    <w:sectPr w:rsidR="004D12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32"/>
    <w:rsid w:val="002449F1"/>
    <w:rsid w:val="004D1232"/>
    <w:rsid w:val="005C56DF"/>
    <w:rsid w:val="007D48F5"/>
    <w:rsid w:val="00D907B4"/>
    <w:rsid w:val="00E0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55F4"/>
  <w15:chartTrackingRefBased/>
  <w15:docId w15:val="{CA0799F0-08FC-4D24-9D55-F4C34C76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D1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1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1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1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1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1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1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1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1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1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1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1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123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123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12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12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12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12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1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1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1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1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1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12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12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123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1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123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12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Madita Vahrenbrink</dc:creator>
  <cp:keywords/>
  <dc:description/>
  <cp:lastModifiedBy>Madita Vahrenbrink</cp:lastModifiedBy>
  <cp:revision>2</cp:revision>
  <dcterms:created xsi:type="dcterms:W3CDTF">2025-02-24T19:28:00Z</dcterms:created>
  <dcterms:modified xsi:type="dcterms:W3CDTF">2025-02-24T19:28:00Z</dcterms:modified>
</cp:coreProperties>
</file>