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F3171" w14:textId="4C519AB5" w:rsidR="00066DFE" w:rsidRPr="000A06A3" w:rsidRDefault="006348E6" w:rsidP="008A3E19">
      <w:pPr>
        <w:spacing w:beforeLines="100" w:before="240" w:line="480" w:lineRule="auto"/>
        <w:jc w:val="both"/>
        <w:rPr>
          <w:rFonts w:ascii="Times New Roman" w:hAnsi="Times New Roman"/>
          <w:b/>
          <w14:ligatures w14:val="none"/>
        </w:rPr>
      </w:pPr>
      <w:r w:rsidRPr="008A3E19">
        <w:rPr>
          <w:rFonts w:ascii="Times New Roman" w:hAnsi="Times New Roman"/>
          <w:b/>
          <w14:ligatures w14:val="none"/>
        </w:rPr>
        <w:t xml:space="preserve">Supplement </w:t>
      </w:r>
      <w:r w:rsidR="0077116C" w:rsidRPr="008A3E19">
        <w:rPr>
          <w:rFonts w:ascii="Times New Roman" w:hAnsi="Times New Roman"/>
          <w:b/>
          <w14:ligatures w14:val="none"/>
        </w:rPr>
        <w:t>F</w:t>
      </w:r>
      <w:r w:rsidRPr="008A3E19">
        <w:rPr>
          <w:rFonts w:ascii="Times New Roman" w:hAnsi="Times New Roman"/>
          <w:b/>
          <w14:ligatures w14:val="none"/>
        </w:rPr>
        <w:t>igure</w:t>
      </w:r>
      <w:r w:rsidR="00A9063E">
        <w:rPr>
          <w:rFonts w:ascii="Times New Roman" w:hAnsi="Times New Roman"/>
          <w:b/>
          <w14:ligatures w14:val="none"/>
        </w:rPr>
        <w:t xml:space="preserve"> </w:t>
      </w:r>
      <w:r w:rsidR="00D20800">
        <w:rPr>
          <w:rFonts w:ascii="Times New Roman" w:hAnsi="Times New Roman"/>
          <w:b/>
          <w14:ligatures w14:val="none"/>
        </w:rPr>
        <w:t>Captions</w:t>
      </w:r>
    </w:p>
    <w:p w14:paraId="0D897D5B" w14:textId="19B793A3" w:rsidR="008A3E19" w:rsidRPr="00DC5663" w:rsidRDefault="008A3E19" w:rsidP="008A3E19">
      <w:pPr>
        <w:spacing w:beforeLines="100" w:before="240" w:line="480" w:lineRule="auto"/>
        <w:jc w:val="both"/>
        <w:rPr>
          <w:rFonts w:ascii="Times New Roman" w:eastAsia="SimSun" w:hAnsi="Times New Roman" w:cs="Times New Roman"/>
          <w:b/>
          <w:bCs/>
          <w:color w:val="000000" w:themeColor="text1"/>
          <w:kern w:val="0"/>
          <w:shd w:val="clear" w:color="auto" w:fill="FFFFFF"/>
        </w:rPr>
      </w:pPr>
      <w:r w:rsidRPr="008A3E19">
        <w:rPr>
          <w:rFonts w:ascii="Times New Roman" w:eastAsia="SimSun" w:hAnsi="Times New Roman" w:cs="Times New Roman"/>
          <w:b/>
          <w:bCs/>
          <w:color w:val="000000" w:themeColor="text1"/>
          <w:kern w:val="0"/>
          <w:shd w:val="clear" w:color="auto" w:fill="FFFFFF"/>
        </w:rPr>
        <w:t>Figure S1. Impact of PA stimulation on MAM</w:t>
      </w:r>
      <w:r w:rsidR="00EF7EF3">
        <w:rPr>
          <w:rFonts w:ascii="Times New Roman" w:eastAsia="SimSun" w:hAnsi="Times New Roman" w:cs="Times New Roman"/>
          <w:b/>
          <w:bCs/>
          <w:color w:val="000000" w:themeColor="text1"/>
          <w:kern w:val="0"/>
          <w:shd w:val="clear" w:color="auto" w:fill="FFFFFF"/>
        </w:rPr>
        <w:t>s</w:t>
      </w:r>
      <w:r w:rsidRPr="008A3E19">
        <w:rPr>
          <w:rFonts w:ascii="Times New Roman" w:eastAsia="SimSun" w:hAnsi="Times New Roman" w:cs="Times New Roman"/>
          <w:b/>
          <w:bCs/>
          <w:color w:val="000000" w:themeColor="text1"/>
          <w:kern w:val="0"/>
          <w:shd w:val="clear" w:color="auto" w:fill="FFFFFF"/>
        </w:rPr>
        <w:t>-related Ca²⁺ channels protein expression in HepG2 cells, and the SIRT1 expression level in the liver of NAFLD mice or PA-stimulated HepG2 cells</w:t>
      </w:r>
    </w:p>
    <w:p w14:paraId="2748AFFD" w14:textId="77777777" w:rsidR="008A3E19" w:rsidRPr="008A3E19" w:rsidRDefault="008A3E19" w:rsidP="008A3E19">
      <w:pPr>
        <w:spacing w:line="480" w:lineRule="auto"/>
        <w:jc w:val="both"/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</w:pPr>
      <w:r w:rsidRPr="008A3E19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 xml:space="preserve">A: Western blot analysis of purity of MAM fractions. Homo (homogenate), </w:t>
      </w:r>
      <w:proofErr w:type="spellStart"/>
      <w:r w:rsidRPr="008A3E19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>Cyto</w:t>
      </w:r>
      <w:proofErr w:type="spellEnd"/>
      <w:r w:rsidRPr="008A3E19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 xml:space="preserve"> (cytoplasm), Crude Mito (crude mitochondria), Pure Mito (pure mitochondria).</w:t>
      </w:r>
    </w:p>
    <w:p w14:paraId="2A943F60" w14:textId="77777777" w:rsidR="008A3E19" w:rsidRPr="008A3E19" w:rsidRDefault="008A3E19" w:rsidP="008A3E19">
      <w:pPr>
        <w:spacing w:line="480" w:lineRule="auto"/>
        <w:jc w:val="both"/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</w:pPr>
      <w:r w:rsidRPr="008A3E19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>B: Western blot analysis of expression levels of MAM-related Ca²⁺ channels IP3R1, GRP75, and VDAC1 in homogenates and MAM fractions from PA-stimulated HepG2 cells, with β-Tubulin or Calreticulin serving as loading controls.</w:t>
      </w:r>
    </w:p>
    <w:p w14:paraId="144FFDC6" w14:textId="77777777" w:rsidR="008A3E19" w:rsidRPr="008A3E19" w:rsidRDefault="008A3E19" w:rsidP="008A3E19">
      <w:pPr>
        <w:spacing w:line="480" w:lineRule="auto"/>
        <w:jc w:val="both"/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</w:pPr>
      <w:r w:rsidRPr="008A3E19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>C: Western blot analysis of SIRT1 expression levels in the liver of NAFLD mice and PA-stimulated AML12 cells.</w:t>
      </w:r>
    </w:p>
    <w:p w14:paraId="1659D1F9" w14:textId="77777777" w:rsidR="00D20800" w:rsidRDefault="008A3E19" w:rsidP="00C327B4">
      <w:pPr>
        <w:spacing w:line="480" w:lineRule="auto"/>
        <w:jc w:val="both"/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</w:pPr>
      <w:r w:rsidRPr="008A3E19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 xml:space="preserve">Data are presented as means ± SD. *P &lt; 0.05 and **P &lt; 0.01 indicate significant differences between the indicated treatment groups; </w:t>
      </w:r>
      <w:proofErr w:type="spellStart"/>
      <w:r w:rsidRPr="008A3E19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>n.s</w:t>
      </w:r>
      <w:proofErr w:type="spellEnd"/>
      <w:r w:rsidRPr="008A3E19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>., not significant.</w:t>
      </w:r>
    </w:p>
    <w:p w14:paraId="00231218" w14:textId="77777777" w:rsidR="00D20800" w:rsidRDefault="00D20800" w:rsidP="00C327B4">
      <w:pPr>
        <w:spacing w:line="480" w:lineRule="auto"/>
        <w:jc w:val="both"/>
        <w:rPr>
          <w:rFonts w:ascii="Times New Roman" w:eastAsia="SimSun" w:hAnsi="Times New Roman" w:cs="Times New Roman"/>
          <w:color w:val="000000" w:themeColor="text1"/>
          <w:kern w:val="0"/>
          <w:szCs w:val="21"/>
          <w:shd w:val="clear" w:color="auto" w:fill="FFFFFF"/>
        </w:rPr>
      </w:pPr>
    </w:p>
    <w:p w14:paraId="3794DE92" w14:textId="21495BF7" w:rsidR="008A3E19" w:rsidRPr="00D20800" w:rsidRDefault="008A3E19" w:rsidP="00C327B4">
      <w:pPr>
        <w:spacing w:line="480" w:lineRule="auto"/>
        <w:jc w:val="both"/>
        <w:rPr>
          <w:rFonts w:ascii="Times New Roman" w:eastAsia="SimSun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A3E19">
        <w:rPr>
          <w:rFonts w:ascii="Times New Roman" w:eastAsia="SimSun" w:hAnsi="Times New Roman" w:cs="Times New Roman"/>
          <w:b/>
          <w:bCs/>
          <w:color w:val="000000" w:themeColor="text1"/>
          <w:kern w:val="0"/>
          <w:shd w:val="clear" w:color="auto" w:fill="FFFFFF"/>
        </w:rPr>
        <w:t>Figure S2. The effect of SRT1720 treatment on physiological parameters in NAFLD mice</w:t>
      </w:r>
    </w:p>
    <w:p w14:paraId="776CFD4C" w14:textId="77777777" w:rsidR="008A3E19" w:rsidRPr="008A3E19" w:rsidRDefault="008A3E19" w:rsidP="008A3E19">
      <w:pPr>
        <w:spacing w:line="480" w:lineRule="auto"/>
        <w:jc w:val="both"/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</w:pPr>
      <w:r w:rsidRPr="008A3E19">
        <w:rPr>
          <w:rFonts w:ascii="Times New Roman" w:eastAsia="SimSun" w:hAnsi="Times New Roman" w:cs="Times New Roman" w:hint="eastAsia"/>
          <w:color w:val="000000" w:themeColor="text1"/>
          <w:kern w:val="0"/>
          <w:sz w:val="21"/>
          <w:szCs w:val="21"/>
          <w:shd w:val="clear" w:color="auto" w:fill="FFFFFF"/>
        </w:rPr>
        <w:t xml:space="preserve">A: Growth curve during treatment with SRT1720 and the terminal body weight (n </w:t>
      </w:r>
      <w:r w:rsidRPr="008A3E19">
        <w:rPr>
          <w:rFonts w:ascii="Times New Roman" w:eastAsia="SimSun" w:hAnsi="Times New Roman" w:cs="Times New Roman" w:hint="eastAsia"/>
          <w:color w:val="000000" w:themeColor="text1"/>
          <w:kern w:val="0"/>
          <w:sz w:val="21"/>
          <w:szCs w:val="21"/>
          <w:shd w:val="clear" w:color="auto" w:fill="FFFFFF"/>
        </w:rPr>
        <w:t>≥</w:t>
      </w:r>
      <w:r w:rsidRPr="008A3E19">
        <w:rPr>
          <w:rFonts w:ascii="Times New Roman" w:eastAsia="SimSun" w:hAnsi="Times New Roman" w:cs="Times New Roman" w:hint="eastAsia"/>
          <w:color w:val="000000" w:themeColor="text1"/>
          <w:kern w:val="0"/>
          <w:sz w:val="21"/>
          <w:szCs w:val="21"/>
          <w:shd w:val="clear" w:color="auto" w:fill="FFFFFF"/>
        </w:rPr>
        <w:t xml:space="preserve"> 8 mice per group).</w:t>
      </w:r>
    </w:p>
    <w:p w14:paraId="2B3E5222" w14:textId="77777777" w:rsidR="008A3E19" w:rsidRPr="008A3E19" w:rsidRDefault="008A3E19" w:rsidP="008A3E19">
      <w:pPr>
        <w:spacing w:line="480" w:lineRule="auto"/>
        <w:jc w:val="both"/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</w:pPr>
      <w:r w:rsidRPr="008A3E19">
        <w:rPr>
          <w:rFonts w:ascii="Times New Roman" w:eastAsia="SimSun" w:hAnsi="Times New Roman" w:cs="Times New Roman" w:hint="eastAsia"/>
          <w:color w:val="000000" w:themeColor="text1"/>
          <w:kern w:val="0"/>
          <w:sz w:val="21"/>
          <w:szCs w:val="21"/>
          <w:shd w:val="clear" w:color="auto" w:fill="FFFFFF"/>
        </w:rPr>
        <w:t xml:space="preserve">B: Food intake (n </w:t>
      </w:r>
      <w:r w:rsidRPr="008A3E19">
        <w:rPr>
          <w:rFonts w:ascii="Times New Roman" w:eastAsia="SimSun" w:hAnsi="Times New Roman" w:cs="Times New Roman" w:hint="eastAsia"/>
          <w:color w:val="000000" w:themeColor="text1"/>
          <w:kern w:val="0"/>
          <w:sz w:val="21"/>
          <w:szCs w:val="21"/>
          <w:shd w:val="clear" w:color="auto" w:fill="FFFFFF"/>
        </w:rPr>
        <w:t>≥</w:t>
      </w:r>
      <w:r w:rsidRPr="008A3E19">
        <w:rPr>
          <w:rFonts w:ascii="Times New Roman" w:eastAsia="SimSun" w:hAnsi="Times New Roman" w:cs="Times New Roman" w:hint="eastAsia"/>
          <w:color w:val="000000" w:themeColor="text1"/>
          <w:kern w:val="0"/>
          <w:sz w:val="21"/>
          <w:szCs w:val="21"/>
          <w:shd w:val="clear" w:color="auto" w:fill="FFFFFF"/>
        </w:rPr>
        <w:t xml:space="preserve"> 8 mice per group).</w:t>
      </w:r>
    </w:p>
    <w:p w14:paraId="10E1B035" w14:textId="77777777" w:rsidR="008A3E19" w:rsidRPr="008A3E19" w:rsidRDefault="008A3E19" w:rsidP="008A3E19">
      <w:pPr>
        <w:spacing w:line="480" w:lineRule="auto"/>
        <w:jc w:val="both"/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</w:pPr>
      <w:r w:rsidRPr="008A3E19">
        <w:rPr>
          <w:rFonts w:ascii="Times New Roman" w:eastAsia="SimSun" w:hAnsi="Times New Roman" w:cs="Times New Roman" w:hint="eastAsia"/>
          <w:color w:val="000000" w:themeColor="text1"/>
          <w:kern w:val="0"/>
          <w:sz w:val="21"/>
          <w:szCs w:val="21"/>
          <w:shd w:val="clear" w:color="auto" w:fill="FFFFFF"/>
        </w:rPr>
        <w:t xml:space="preserve">C: Liver weight and abdominal fat weight (n </w:t>
      </w:r>
      <w:r w:rsidRPr="008A3E19">
        <w:rPr>
          <w:rFonts w:ascii="Times New Roman" w:eastAsia="SimSun" w:hAnsi="Times New Roman" w:cs="Times New Roman" w:hint="eastAsia"/>
          <w:color w:val="000000" w:themeColor="text1"/>
          <w:kern w:val="0"/>
          <w:sz w:val="21"/>
          <w:szCs w:val="21"/>
          <w:shd w:val="clear" w:color="auto" w:fill="FFFFFF"/>
        </w:rPr>
        <w:t>≥</w:t>
      </w:r>
      <w:r w:rsidRPr="008A3E19">
        <w:rPr>
          <w:rFonts w:ascii="Times New Roman" w:eastAsia="SimSun" w:hAnsi="Times New Roman" w:cs="Times New Roman" w:hint="eastAsia"/>
          <w:color w:val="000000" w:themeColor="text1"/>
          <w:kern w:val="0"/>
          <w:sz w:val="21"/>
          <w:szCs w:val="21"/>
          <w:shd w:val="clear" w:color="auto" w:fill="FFFFFF"/>
        </w:rPr>
        <w:t xml:space="preserve"> 8 mice per group).</w:t>
      </w:r>
    </w:p>
    <w:p w14:paraId="3D318A2A" w14:textId="77777777" w:rsidR="008A3E19" w:rsidRPr="008A3E19" w:rsidRDefault="008A3E19" w:rsidP="008A3E19">
      <w:pPr>
        <w:spacing w:line="480" w:lineRule="auto"/>
        <w:jc w:val="both"/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</w:pPr>
      <w:r w:rsidRPr="008A3E19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>D: Serum AST and ALT levels (n = 8 mice per group).</w:t>
      </w:r>
    </w:p>
    <w:p w14:paraId="3D892A2D" w14:textId="77777777" w:rsidR="00D20800" w:rsidRDefault="008A3E19">
      <w:pPr>
        <w:spacing w:line="480" w:lineRule="auto"/>
        <w:jc w:val="both"/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</w:pPr>
      <w:r w:rsidRPr="008A3E19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 xml:space="preserve">Data are presented as means ± SD. *P &lt; 0.05 and **P &lt; 0.01 indicate significant differences between the indicated treatment groups; </w:t>
      </w:r>
      <w:proofErr w:type="spellStart"/>
      <w:r w:rsidRPr="008A3E19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>n.s</w:t>
      </w:r>
      <w:proofErr w:type="spellEnd"/>
      <w:r w:rsidRPr="008A3E19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>., not significant.</w:t>
      </w:r>
    </w:p>
    <w:p w14:paraId="20DDEB0F" w14:textId="2FA3E4B1" w:rsidR="00EF7EF3" w:rsidRPr="00D20800" w:rsidRDefault="00EF7EF3">
      <w:pPr>
        <w:spacing w:line="480" w:lineRule="auto"/>
        <w:jc w:val="both"/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</w:pPr>
      <w:r w:rsidRPr="00EF7EF3">
        <w:rPr>
          <w:rFonts w:ascii="Times New Roman" w:eastAsia="SimSun" w:hAnsi="Times New Roman" w:cs="Times New Roman"/>
          <w:b/>
          <w:bCs/>
          <w:color w:val="000000" w:themeColor="text1"/>
          <w:kern w:val="0"/>
          <w:shd w:val="clear" w:color="auto" w:fill="FFFFFF"/>
        </w:rPr>
        <w:t>Figure S3. SIRT1 overexpression inhibits PA-induced mitochondrial ROS overproduction and mitochondrial dysfunction.</w:t>
      </w:r>
    </w:p>
    <w:p w14:paraId="32F540A9" w14:textId="77777777" w:rsidR="00EF7EF3" w:rsidRDefault="00EF7EF3">
      <w:pPr>
        <w:spacing w:line="480" w:lineRule="auto"/>
        <w:jc w:val="both"/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</w:pPr>
      <w:r w:rsidRPr="00EF7EF3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 xml:space="preserve">A-C: Analysis of fluorescence intensity of DCFH-AM, </w:t>
      </w:r>
      <w:proofErr w:type="spellStart"/>
      <w:r w:rsidRPr="00EF7EF3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>MitoSOX</w:t>
      </w:r>
      <w:proofErr w:type="spellEnd"/>
      <w:r w:rsidRPr="00EF7EF3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>-Red, Rhodamine-123, and BODIPY.</w:t>
      </w:r>
    </w:p>
    <w:p w14:paraId="3CF1A6E4" w14:textId="77777777" w:rsidR="00EF7EF3" w:rsidRDefault="00EF7EF3" w:rsidP="008A3E19">
      <w:pPr>
        <w:spacing w:line="480" w:lineRule="auto"/>
        <w:jc w:val="both"/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</w:pPr>
      <w:r w:rsidRPr="00EF7EF3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>D: Western blot analysis of mitochondrial respiratory chain protein expression levels in PA-stimulated AML12 cells.</w:t>
      </w:r>
    </w:p>
    <w:p w14:paraId="552F72B6" w14:textId="77777777" w:rsidR="00EF7EF3" w:rsidRPr="00EF7EF3" w:rsidRDefault="00EF7EF3" w:rsidP="00EF7EF3">
      <w:pPr>
        <w:spacing w:line="480" w:lineRule="auto"/>
        <w:jc w:val="both"/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</w:pPr>
      <w:r w:rsidRPr="00EF7EF3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lastRenderedPageBreak/>
        <w:t>E: Confocal microscopy images showing the colocalization of ER and mitochondria in Mito-ER linker transfected AML12 cells. The merge of ER Tracker Blue-White and Mito-Tracker Green indicates the colocalization. The Pearson’s coefficient graph quantifies the colocalization (×1200; scale bar, 5 </w:t>
      </w:r>
      <w:proofErr w:type="spellStart"/>
      <w:r w:rsidRPr="00EF7EF3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>μm</w:t>
      </w:r>
      <w:proofErr w:type="spellEnd"/>
      <w:r w:rsidRPr="00EF7EF3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>; n = 4 per group).</w:t>
      </w:r>
    </w:p>
    <w:p w14:paraId="185081DE" w14:textId="77777777" w:rsidR="00EF7EF3" w:rsidRPr="00EF7EF3" w:rsidRDefault="00EF7EF3" w:rsidP="00EF7EF3">
      <w:pPr>
        <w:spacing w:line="480" w:lineRule="auto"/>
        <w:jc w:val="both"/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</w:pPr>
      <w:r w:rsidRPr="00EF7EF3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>F: Western blot analysis of expression levels of MAM-related Ca²⁺ channels IP3R1, GRP75, and VDAC1 in homogenates from Mito-ER linker transfected AML12 cells, with β-Tubulin serving as a loading control.</w:t>
      </w:r>
    </w:p>
    <w:p w14:paraId="1D701CAE" w14:textId="603428D1" w:rsidR="00544B59" w:rsidRPr="00D20800" w:rsidRDefault="00EF7EF3" w:rsidP="00065AF9">
      <w:pPr>
        <w:spacing w:line="480" w:lineRule="auto"/>
        <w:jc w:val="both"/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</w:pPr>
      <w:r w:rsidRPr="00EF7EF3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 xml:space="preserve">Data were presented as means ± SD. *P &lt; 0.05 and **P &lt; 0.01 indicate significant differences between the indicated treatment groups; </w:t>
      </w:r>
      <w:proofErr w:type="spellStart"/>
      <w:r w:rsidRPr="00EF7EF3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>n.s</w:t>
      </w:r>
      <w:proofErr w:type="spellEnd"/>
      <w:r w:rsidRPr="00EF7EF3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>., not significant</w:t>
      </w:r>
      <w:r w:rsidR="00D20800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>.</w:t>
      </w:r>
    </w:p>
    <w:p w14:paraId="2E28A65E" w14:textId="20878212" w:rsidR="00B1318A" w:rsidRPr="005B2BD6" w:rsidRDefault="005B2BD6" w:rsidP="00065AF9">
      <w:pPr>
        <w:spacing w:beforeLines="100" w:before="240" w:line="480" w:lineRule="auto"/>
        <w:jc w:val="both"/>
        <w:rPr>
          <w:rFonts w:ascii="Times New Roman" w:eastAsia="SimSun" w:hAnsi="Times New Roman" w:cs="Times New Roman"/>
          <w:b/>
          <w:bCs/>
          <w:color w:val="000000" w:themeColor="text1"/>
          <w:kern w:val="0"/>
          <w:shd w:val="clear" w:color="auto" w:fill="FFFFFF"/>
        </w:rPr>
      </w:pPr>
      <w:r w:rsidRPr="00DC5663">
        <w:rPr>
          <w:rFonts w:ascii="Times New Roman" w:eastAsia="SimSun" w:hAnsi="Times New Roman" w:cs="Times New Roman" w:hint="eastAsia"/>
          <w:b/>
          <w:bCs/>
          <w:color w:val="000000" w:themeColor="text1"/>
          <w:kern w:val="0"/>
          <w:shd w:val="clear" w:color="auto" w:fill="FFFFFF"/>
        </w:rPr>
        <w:t>Fig</w:t>
      </w:r>
      <w:r w:rsidR="008B719E">
        <w:rPr>
          <w:rFonts w:ascii="Times New Roman" w:eastAsia="SimSun" w:hAnsi="Times New Roman" w:cs="Times New Roman"/>
          <w:b/>
          <w:bCs/>
          <w:color w:val="000000" w:themeColor="text1"/>
          <w:kern w:val="0"/>
          <w:shd w:val="clear" w:color="auto" w:fill="FFFFFF"/>
        </w:rPr>
        <w:t xml:space="preserve">ure </w:t>
      </w:r>
      <w:r w:rsidRPr="00DC5663">
        <w:rPr>
          <w:rFonts w:ascii="Times New Roman" w:eastAsia="SimSun" w:hAnsi="Times New Roman" w:cs="Times New Roman" w:hint="eastAsia"/>
          <w:b/>
          <w:bCs/>
          <w:color w:val="000000" w:themeColor="text1"/>
          <w:kern w:val="0"/>
          <w:shd w:val="clear" w:color="auto" w:fill="FFFFFF"/>
        </w:rPr>
        <w:t>S</w:t>
      </w:r>
      <w:r>
        <w:rPr>
          <w:rFonts w:ascii="Times New Roman" w:eastAsia="SimSun" w:hAnsi="Times New Roman" w:cs="Times New Roman"/>
          <w:b/>
          <w:bCs/>
          <w:color w:val="000000" w:themeColor="text1"/>
          <w:kern w:val="0"/>
          <w:shd w:val="clear" w:color="auto" w:fill="FFFFFF"/>
        </w:rPr>
        <w:t>4</w:t>
      </w:r>
      <w:r w:rsidRPr="00DC5663">
        <w:rPr>
          <w:rFonts w:ascii="Times New Roman" w:eastAsia="SimSun" w:hAnsi="Times New Roman" w:cs="Times New Roman"/>
          <w:b/>
          <w:bCs/>
          <w:color w:val="000000" w:themeColor="text1"/>
          <w:kern w:val="0"/>
          <w:shd w:val="clear" w:color="auto" w:fill="FFFFFF"/>
        </w:rPr>
        <w:t xml:space="preserve">. </w:t>
      </w:r>
      <w:r>
        <w:rPr>
          <w:rFonts w:ascii="Times New Roman" w:eastAsia="SimSun" w:hAnsi="Times New Roman" w:cs="Times New Roman"/>
          <w:b/>
          <w:bCs/>
          <w:color w:val="000000" w:themeColor="text1"/>
          <w:kern w:val="0"/>
          <w:shd w:val="clear" w:color="auto" w:fill="FFFFFF"/>
        </w:rPr>
        <w:t xml:space="preserve">SIRT1 overexpression inhibits </w:t>
      </w:r>
      <w:r>
        <w:rPr>
          <w:rFonts w:ascii="Times New Roman" w:eastAsia="SimSun" w:hAnsi="Times New Roman" w:cs="Times New Roman" w:hint="eastAsia"/>
          <w:b/>
          <w:bCs/>
          <w:color w:val="000000" w:themeColor="text1"/>
          <w:kern w:val="0"/>
          <w:shd w:val="clear" w:color="auto" w:fill="FFFFFF"/>
        </w:rPr>
        <w:t>Mito</w:t>
      </w:r>
      <w:r>
        <w:rPr>
          <w:rFonts w:ascii="Times New Roman" w:eastAsia="SimSun" w:hAnsi="Times New Roman" w:cs="Times New Roman"/>
          <w:b/>
          <w:bCs/>
          <w:color w:val="000000" w:themeColor="text1"/>
          <w:kern w:val="0"/>
          <w:shd w:val="clear" w:color="auto" w:fill="FFFFFF"/>
        </w:rPr>
        <w:t>-</w:t>
      </w:r>
      <w:r>
        <w:rPr>
          <w:rFonts w:ascii="Times New Roman" w:eastAsia="SimSun" w:hAnsi="Times New Roman" w:cs="Times New Roman" w:hint="eastAsia"/>
          <w:b/>
          <w:bCs/>
          <w:color w:val="000000" w:themeColor="text1"/>
          <w:kern w:val="0"/>
          <w:shd w:val="clear" w:color="auto" w:fill="FFFFFF"/>
        </w:rPr>
        <w:t>ER</w:t>
      </w:r>
      <w:r>
        <w:rPr>
          <w:rFonts w:ascii="Times New Roman" w:eastAsia="SimSun" w:hAnsi="Times New Roman" w:cs="Times New Roman"/>
          <w:b/>
          <w:bCs/>
          <w:color w:val="000000" w:themeColor="text1"/>
          <w:kern w:val="0"/>
          <w:shd w:val="clear" w:color="auto" w:fill="FFFFFF"/>
        </w:rPr>
        <w:t xml:space="preserve"> </w:t>
      </w:r>
      <w:r>
        <w:rPr>
          <w:rFonts w:ascii="Times New Roman" w:eastAsia="SimSun" w:hAnsi="Times New Roman" w:cs="Times New Roman" w:hint="eastAsia"/>
          <w:b/>
          <w:bCs/>
          <w:color w:val="000000" w:themeColor="text1"/>
          <w:kern w:val="0"/>
          <w:shd w:val="clear" w:color="auto" w:fill="FFFFFF"/>
        </w:rPr>
        <w:t>linker</w:t>
      </w:r>
      <w:r>
        <w:rPr>
          <w:rFonts w:ascii="Times New Roman" w:eastAsia="SimSun" w:hAnsi="Times New Roman" w:cs="Times New Roman"/>
          <w:b/>
          <w:bCs/>
          <w:color w:val="000000" w:themeColor="text1"/>
          <w:kern w:val="0"/>
          <w:shd w:val="clear" w:color="auto" w:fill="FFFFFF"/>
        </w:rPr>
        <w:t>-</w:t>
      </w:r>
      <w:r>
        <w:rPr>
          <w:rFonts w:ascii="Times New Roman" w:eastAsia="SimSun" w:hAnsi="Times New Roman" w:cs="Times New Roman" w:hint="eastAsia"/>
          <w:b/>
          <w:bCs/>
          <w:color w:val="000000" w:themeColor="text1"/>
          <w:kern w:val="0"/>
          <w:shd w:val="clear" w:color="auto" w:fill="FFFFFF"/>
        </w:rPr>
        <w:t>induced</w:t>
      </w:r>
      <w:r>
        <w:rPr>
          <w:rFonts w:ascii="Times New Roman" w:eastAsia="SimSun" w:hAnsi="Times New Roman" w:cs="Times New Roman"/>
          <w:b/>
          <w:bCs/>
          <w:color w:val="000000" w:themeColor="text1"/>
          <w:kern w:val="0"/>
          <w:shd w:val="clear" w:color="auto" w:fill="FFFFFF"/>
        </w:rPr>
        <w:t xml:space="preserve"> </w:t>
      </w:r>
      <w:r>
        <w:rPr>
          <w:rFonts w:ascii="Times New Roman" w:eastAsia="SimSun" w:hAnsi="Times New Roman" w:cs="Times New Roman" w:hint="eastAsia"/>
          <w:b/>
          <w:bCs/>
          <w:color w:val="000000" w:themeColor="text1"/>
          <w:kern w:val="0"/>
          <w:shd w:val="clear" w:color="auto" w:fill="FFFFFF"/>
        </w:rPr>
        <w:t>Ca</w:t>
      </w:r>
      <w:r w:rsidRPr="00065AF9">
        <w:rPr>
          <w:rFonts w:ascii="Times New Roman" w:eastAsia="SimSun" w:hAnsi="Times New Roman" w:cs="Times New Roman"/>
          <w:b/>
          <w:bCs/>
          <w:color w:val="000000" w:themeColor="text1"/>
          <w:kern w:val="0"/>
          <w:shd w:val="clear" w:color="auto" w:fill="FFFFFF"/>
          <w:vertAlign w:val="superscript"/>
        </w:rPr>
        <w:t>2+</w:t>
      </w:r>
      <w:r>
        <w:rPr>
          <w:rFonts w:ascii="Times New Roman" w:eastAsia="SimSun" w:hAnsi="Times New Roman" w:cs="Times New Roman"/>
          <w:b/>
          <w:bCs/>
          <w:color w:val="000000" w:themeColor="text1"/>
          <w:kern w:val="0"/>
          <w:shd w:val="clear" w:color="auto" w:fill="FFFFFF"/>
        </w:rPr>
        <w:t xml:space="preserve"> </w:t>
      </w:r>
      <w:r>
        <w:rPr>
          <w:rFonts w:ascii="Times New Roman" w:eastAsia="SimSun" w:hAnsi="Times New Roman" w:cs="Times New Roman" w:hint="eastAsia"/>
          <w:b/>
          <w:bCs/>
          <w:color w:val="000000" w:themeColor="text1"/>
          <w:kern w:val="0"/>
          <w:shd w:val="clear" w:color="auto" w:fill="FFFFFF"/>
        </w:rPr>
        <w:t>overload</w:t>
      </w:r>
      <w:r>
        <w:rPr>
          <w:rFonts w:ascii="Times New Roman" w:eastAsia="SimSun" w:hAnsi="Times New Roman" w:cs="Times New Roman"/>
          <w:b/>
          <w:bCs/>
          <w:color w:val="000000" w:themeColor="text1"/>
          <w:kern w:val="0"/>
          <w:shd w:val="clear" w:color="auto" w:fill="FFFFFF"/>
        </w:rPr>
        <w:t xml:space="preserve"> and mitochondria dysfunction.</w:t>
      </w:r>
    </w:p>
    <w:p w14:paraId="0962A172" w14:textId="4D048491" w:rsidR="008B719E" w:rsidRDefault="005B2BD6" w:rsidP="00E840F9">
      <w:pPr>
        <w:spacing w:line="480" w:lineRule="auto"/>
        <w:jc w:val="both"/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</w:pPr>
      <w:r w:rsidRPr="00065AF9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>A</w:t>
      </w:r>
      <w:r w:rsidR="008B719E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 xml:space="preserve">: </w:t>
      </w:r>
      <w:r w:rsidRPr="00065AF9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>The quantification of baseline and ATP-induced delta-peak</w:t>
      </w:r>
      <w:r w:rsidR="008B719E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 xml:space="preserve"> </w:t>
      </w:r>
      <w:r w:rsidR="00E840F9" w:rsidRPr="00E840F9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>with stable</w:t>
      </w:r>
      <w:r w:rsidR="00E840F9">
        <w:rPr>
          <w:rFonts w:ascii="Times New Roman" w:eastAsia="SimSun" w:hAnsi="Times New Roman" w:cs="Times New Roman" w:hint="eastAsia"/>
          <w:color w:val="000000" w:themeColor="text1"/>
          <w:kern w:val="0"/>
          <w:sz w:val="21"/>
          <w:szCs w:val="21"/>
          <w:shd w:val="clear" w:color="auto" w:fill="FFFFFF"/>
        </w:rPr>
        <w:t xml:space="preserve"> </w:t>
      </w:r>
      <w:r w:rsidR="00E840F9" w:rsidRPr="00E840F9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>overexpression of SIRT1 under BSA or PA exposure for 24</w:t>
      </w:r>
      <w:r w:rsidR="00065AF9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 xml:space="preserve"> </w:t>
      </w:r>
      <w:r w:rsidR="00E840F9" w:rsidRPr="00E840F9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>h</w:t>
      </w:r>
    </w:p>
    <w:p w14:paraId="4A825211" w14:textId="734885A0" w:rsidR="008B719E" w:rsidRDefault="008B719E">
      <w:pPr>
        <w:spacing w:line="480" w:lineRule="auto"/>
        <w:jc w:val="both"/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</w:pPr>
      <w:r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>B</w:t>
      </w:r>
      <w:r>
        <w:rPr>
          <w:rFonts w:ascii="Times New Roman" w:eastAsia="SimSun" w:hAnsi="Times New Roman" w:cs="Times New Roman" w:hint="eastAsia"/>
          <w:color w:val="000000" w:themeColor="text1"/>
          <w:kern w:val="0"/>
          <w:sz w:val="21"/>
          <w:szCs w:val="21"/>
          <w:shd w:val="clear" w:color="auto" w:fill="FFFFFF"/>
        </w:rPr>
        <w:t>:</w:t>
      </w:r>
      <w:r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 xml:space="preserve"> W</w:t>
      </w:r>
      <w:r w:rsidR="005B2BD6" w:rsidRPr="00065AF9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 xml:space="preserve">estern blot analysis of MCUR1 expression </w:t>
      </w:r>
      <w:r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 xml:space="preserve">level </w:t>
      </w:r>
      <w:r w:rsidR="005B2BD6" w:rsidRPr="00065AF9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 xml:space="preserve">in AML12 cells. </w:t>
      </w:r>
    </w:p>
    <w:p w14:paraId="54115BC0" w14:textId="7DF04E17" w:rsidR="008B719E" w:rsidRDefault="008B719E">
      <w:pPr>
        <w:spacing w:line="480" w:lineRule="auto"/>
        <w:jc w:val="both"/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</w:pPr>
      <w:r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 xml:space="preserve">C: </w:t>
      </w:r>
      <w:r w:rsidR="005B2BD6" w:rsidRPr="00065AF9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 xml:space="preserve">Western </w:t>
      </w:r>
      <w:r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>b</w:t>
      </w:r>
      <w:r w:rsidRPr="00065AF9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 xml:space="preserve">lot </w:t>
      </w:r>
      <w:r w:rsidR="005B2BD6" w:rsidRPr="00065AF9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>analysis of mitochondria respiratory chain</w:t>
      </w:r>
      <w:r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 xml:space="preserve"> protein</w:t>
      </w:r>
      <w:r w:rsidR="005B2BD6" w:rsidRPr="00065AF9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 xml:space="preserve"> expression </w:t>
      </w:r>
      <w:r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>level i</w:t>
      </w:r>
      <w:r w:rsidRPr="00065AF9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 xml:space="preserve">n </w:t>
      </w:r>
      <w:r w:rsidR="005B2BD6" w:rsidRPr="00065AF9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>AML12 cells.</w:t>
      </w:r>
    </w:p>
    <w:p w14:paraId="762335E3" w14:textId="77777777" w:rsidR="008B719E" w:rsidRDefault="008B719E">
      <w:pPr>
        <w:spacing w:line="480" w:lineRule="auto"/>
        <w:jc w:val="both"/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</w:pPr>
      <w:r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 xml:space="preserve">D: </w:t>
      </w:r>
      <w:r w:rsidR="005B2BD6" w:rsidRPr="00065AF9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>Rhodamine 123 staining and BODIPY 493/503 staining for analyzing the mitochondria membrane potential and lipid droplets.</w:t>
      </w:r>
    </w:p>
    <w:p w14:paraId="40C3F7FE" w14:textId="1DEDAFC0" w:rsidR="009D20B6" w:rsidRDefault="005B2BD6" w:rsidP="00065AF9">
      <w:pPr>
        <w:spacing w:line="480" w:lineRule="auto"/>
        <w:jc w:val="both"/>
      </w:pPr>
      <w:r w:rsidRPr="00065AF9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 xml:space="preserve">Data were presented as the means ± SD. </w:t>
      </w:r>
      <w:r w:rsidRPr="00065AF9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1"/>
          <w:szCs w:val="21"/>
          <w:shd w:val="clear" w:color="auto" w:fill="FFFFFF"/>
        </w:rPr>
        <w:t>*P</w:t>
      </w:r>
      <w:r w:rsidRPr="00065AF9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 xml:space="preserve"> &lt; 0.05 and </w:t>
      </w:r>
      <w:r w:rsidRPr="00065AF9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1"/>
          <w:szCs w:val="21"/>
          <w:shd w:val="clear" w:color="auto" w:fill="FFFFFF"/>
        </w:rPr>
        <w:t xml:space="preserve">**P </w:t>
      </w:r>
      <w:r w:rsidRPr="00065AF9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 xml:space="preserve">&lt; 0.01, </w:t>
      </w:r>
      <w:r w:rsidRPr="00065AF9">
        <w:rPr>
          <w:rFonts w:ascii="Times New Roman" w:hAnsi="Times New Roman" w:cs="Times New Roman"/>
          <w:sz w:val="21"/>
          <w:szCs w:val="21"/>
        </w:rPr>
        <w:t>are significantly different between the indicated treatment group</w:t>
      </w:r>
      <w:r w:rsidRPr="00065AF9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 xml:space="preserve">; </w:t>
      </w:r>
      <w:proofErr w:type="spellStart"/>
      <w:r w:rsidRPr="00065AF9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>n.s</w:t>
      </w:r>
      <w:proofErr w:type="spellEnd"/>
      <w:r w:rsidRPr="00065AF9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>., no significant</w:t>
      </w:r>
      <w:r w:rsidR="008B719E">
        <w:rPr>
          <w:rFonts w:ascii="Times New Roman" w:eastAsia="SimSun" w:hAnsi="Times New Roman" w:cs="Times New Roman"/>
          <w:color w:val="000000" w:themeColor="text1"/>
          <w:kern w:val="0"/>
          <w:sz w:val="21"/>
          <w:szCs w:val="21"/>
          <w:shd w:val="clear" w:color="auto" w:fill="FFFFFF"/>
        </w:rPr>
        <w:t>.</w:t>
      </w:r>
    </w:p>
    <w:sectPr w:rsidR="009D20B6" w:rsidSect="008A3E19">
      <w:pgSz w:w="12240" w:h="15840"/>
      <w:pgMar w:top="1134" w:right="1134" w:bottom="1298" w:left="1134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E3694" w14:textId="77777777" w:rsidR="00CF76BB" w:rsidRDefault="00CF76BB" w:rsidP="00EE0CDF">
      <w:r>
        <w:separator/>
      </w:r>
    </w:p>
  </w:endnote>
  <w:endnote w:type="continuationSeparator" w:id="0">
    <w:p w14:paraId="51E55737" w14:textId="77777777" w:rsidR="00CF76BB" w:rsidRDefault="00CF76BB" w:rsidP="00EE0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µÈÏß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ËÎÌå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82A35" w14:textId="77777777" w:rsidR="00CF76BB" w:rsidRDefault="00CF76BB" w:rsidP="00EE0CDF">
      <w:r>
        <w:separator/>
      </w:r>
    </w:p>
  </w:footnote>
  <w:footnote w:type="continuationSeparator" w:id="0">
    <w:p w14:paraId="2E7F2788" w14:textId="77777777" w:rsidR="00CF76BB" w:rsidRDefault="00CF76BB" w:rsidP="00EE0C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bordersDoNotSurroundHeader/>
  <w:bordersDoNotSurroundFooter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EC5"/>
    <w:rsid w:val="00013003"/>
    <w:rsid w:val="00013593"/>
    <w:rsid w:val="00065AF9"/>
    <w:rsid w:val="00066DFE"/>
    <w:rsid w:val="00095EC5"/>
    <w:rsid w:val="000A06A3"/>
    <w:rsid w:val="000E39F9"/>
    <w:rsid w:val="001A7E61"/>
    <w:rsid w:val="002208AC"/>
    <w:rsid w:val="0023175D"/>
    <w:rsid w:val="00294CF1"/>
    <w:rsid w:val="002C3EE5"/>
    <w:rsid w:val="002F498F"/>
    <w:rsid w:val="00311CC3"/>
    <w:rsid w:val="003712F3"/>
    <w:rsid w:val="003F60D0"/>
    <w:rsid w:val="00445B2D"/>
    <w:rsid w:val="004A5D3F"/>
    <w:rsid w:val="00544B59"/>
    <w:rsid w:val="005A1838"/>
    <w:rsid w:val="005B2BD6"/>
    <w:rsid w:val="005F7DA8"/>
    <w:rsid w:val="0060706E"/>
    <w:rsid w:val="006169D8"/>
    <w:rsid w:val="006348E6"/>
    <w:rsid w:val="006703AF"/>
    <w:rsid w:val="00686EEE"/>
    <w:rsid w:val="00765FC5"/>
    <w:rsid w:val="0077116C"/>
    <w:rsid w:val="00795AC3"/>
    <w:rsid w:val="007A0B7A"/>
    <w:rsid w:val="007E1129"/>
    <w:rsid w:val="008102E8"/>
    <w:rsid w:val="00855590"/>
    <w:rsid w:val="00865DBF"/>
    <w:rsid w:val="008A3E19"/>
    <w:rsid w:val="008B6E37"/>
    <w:rsid w:val="008B719E"/>
    <w:rsid w:val="008D4665"/>
    <w:rsid w:val="00944389"/>
    <w:rsid w:val="009C2C65"/>
    <w:rsid w:val="009C5B4B"/>
    <w:rsid w:val="009D20B6"/>
    <w:rsid w:val="009E5CAB"/>
    <w:rsid w:val="00A838B8"/>
    <w:rsid w:val="00A9063E"/>
    <w:rsid w:val="00B1318A"/>
    <w:rsid w:val="00B30710"/>
    <w:rsid w:val="00B51D50"/>
    <w:rsid w:val="00B53D3E"/>
    <w:rsid w:val="00BF4ECE"/>
    <w:rsid w:val="00C21A9E"/>
    <w:rsid w:val="00C24390"/>
    <w:rsid w:val="00C327B4"/>
    <w:rsid w:val="00CA26C2"/>
    <w:rsid w:val="00CF76BB"/>
    <w:rsid w:val="00D00EC3"/>
    <w:rsid w:val="00D20800"/>
    <w:rsid w:val="00D565BC"/>
    <w:rsid w:val="00D76F3C"/>
    <w:rsid w:val="00DC5663"/>
    <w:rsid w:val="00DC75DF"/>
    <w:rsid w:val="00DD385D"/>
    <w:rsid w:val="00DE0FB7"/>
    <w:rsid w:val="00E45760"/>
    <w:rsid w:val="00E840F9"/>
    <w:rsid w:val="00EE0CDF"/>
    <w:rsid w:val="00EF7EF3"/>
    <w:rsid w:val="00F9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133E1A"/>
  <w15:docId w15:val="{0E525406-9736-FE49-843C-7644FCC72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31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8102E8"/>
  </w:style>
  <w:style w:type="paragraph" w:styleId="Header">
    <w:name w:val="header"/>
    <w:basedOn w:val="Normal"/>
    <w:link w:val="HeaderChar"/>
    <w:uiPriority w:val="99"/>
    <w:unhideWhenUsed/>
    <w:rsid w:val="00EE0C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E0CD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E0CD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E0CDF"/>
    <w:rPr>
      <w:sz w:val="18"/>
      <w:szCs w:val="18"/>
    </w:rPr>
  </w:style>
  <w:style w:type="paragraph" w:styleId="Revision">
    <w:name w:val="Revision"/>
    <w:hidden/>
    <w:uiPriority w:val="99"/>
    <w:semiHidden/>
    <w:rsid w:val="009E5CAB"/>
  </w:style>
  <w:style w:type="paragraph" w:styleId="ListParagraph">
    <w:name w:val="List Paragraph"/>
    <w:basedOn w:val="Normal"/>
    <w:uiPriority w:val="34"/>
    <w:qFormat/>
    <w:rsid w:val="008B6E3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2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锐 张</dc:creator>
  <cp:keywords/>
  <dc:description/>
  <cp:lastModifiedBy>锐 张</cp:lastModifiedBy>
  <cp:revision>5</cp:revision>
  <dcterms:created xsi:type="dcterms:W3CDTF">2024-09-02T12:20:00Z</dcterms:created>
  <dcterms:modified xsi:type="dcterms:W3CDTF">2024-11-30T05:28:00Z</dcterms:modified>
</cp:coreProperties>
</file>