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D579" w14:textId="6C51D233" w:rsidR="003C4126" w:rsidRPr="003C4126" w:rsidRDefault="003C4126" w:rsidP="003C4126">
      <w:pPr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</w:pPr>
      <w:r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Supplementary File</w:t>
      </w:r>
    </w:p>
    <w:p w14:paraId="45735424" w14:textId="6DA9C037" w:rsidR="00E22772" w:rsidRPr="00B40C84" w:rsidRDefault="00E22772" w:rsidP="00E22772">
      <w:pPr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B40C84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miR-125b-5p and miR-145a-5p Modulation Drives Functional Enhancement of </w:t>
      </w:r>
      <w:r w:rsidR="00535A82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Wharton’s Jelly-</w:t>
      </w:r>
      <w:r w:rsidRPr="00B40C84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MSC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s derived small Extracellular Vesicles</w:t>
      </w:r>
      <w:r w:rsidRPr="00B40C84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in Response to Hypoxia Preconditioning</w:t>
      </w:r>
    </w:p>
    <w:p w14:paraId="14857522" w14:textId="56180313" w:rsidR="003C4126" w:rsidRPr="003C4126" w:rsidRDefault="003C4126" w:rsidP="003C4126">
      <w:pPr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</w:pPr>
      <w:r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Yashvi Sharma</w:t>
      </w:r>
      <w:r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>1</w:t>
      </w:r>
      <w:r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, Seema Kashyap</w:t>
      </w:r>
      <w:r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>2</w:t>
      </w:r>
      <w:r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, Aastha Singh</w:t>
      </w:r>
      <w:r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>3</w:t>
      </w:r>
      <w:r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, Ritu Kulshreshtha</w:t>
      </w:r>
      <w:r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>3</w:t>
      </w:r>
      <w:r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, </w:t>
      </w:r>
      <w:proofErr w:type="spellStart"/>
      <w:r w:rsidR="003B25BE"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Sefali</w:t>
      </w:r>
      <w:proofErr w:type="spellEnd"/>
      <w:r w:rsidR="003B25BE"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Bhakuni</w:t>
      </w:r>
      <w:r w:rsidR="003B25BE"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>1</w:t>
      </w:r>
      <w:r w:rsidR="003B25BE" w:rsidRPr="003B25B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,</w:t>
      </w:r>
      <w:r w:rsidR="006F4504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Sujata Mohanty</w:t>
      </w:r>
      <w:r w:rsidRPr="003C412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>1*</w:t>
      </w:r>
    </w:p>
    <w:p w14:paraId="5EEB5A50" w14:textId="77777777" w:rsidR="003C4126" w:rsidRPr="003C4126" w:rsidRDefault="003C4126" w:rsidP="003C4126">
      <w:pPr>
        <w:pStyle w:val="MDPI16affiliation"/>
        <w:ind w:left="-142" w:firstLine="0"/>
        <w:jc w:val="both"/>
        <w:rPr>
          <w:rFonts w:ascii="Times New Roman" w:hAnsi="Times New Roman"/>
          <w:color w:val="auto"/>
          <w:sz w:val="20"/>
          <w:szCs w:val="20"/>
        </w:rPr>
      </w:pPr>
      <w:r w:rsidRPr="003C4126">
        <w:rPr>
          <w:rFonts w:ascii="Times New Roman" w:hAnsi="Times New Roman"/>
          <w:color w:val="auto"/>
          <w:sz w:val="20"/>
          <w:szCs w:val="20"/>
          <w:vertAlign w:val="superscript"/>
        </w:rPr>
        <w:t>1</w:t>
      </w:r>
      <w:r w:rsidRPr="003C4126">
        <w:rPr>
          <w:rFonts w:ascii="Times New Roman" w:hAnsi="Times New Roman"/>
          <w:color w:val="auto"/>
          <w:sz w:val="20"/>
          <w:szCs w:val="20"/>
        </w:rPr>
        <w:t xml:space="preserve">Stem Cell Facility- DBT-Centre of Excellence for Stem Cell Research, All India Institute of Medical Sciences, New Delhi 110029, India; </w:t>
      </w:r>
      <w:hyperlink r:id="rId7" w:history="1">
        <w:r w:rsidRPr="003C4126">
          <w:rPr>
            <w:rStyle w:val="Hyperlink"/>
            <w:rFonts w:ascii="Times New Roman" w:hAnsi="Times New Roman"/>
            <w:sz w:val="20"/>
            <w:szCs w:val="20"/>
          </w:rPr>
          <w:t>yashvi2707@gmail.com</w:t>
        </w:r>
      </w:hyperlink>
      <w:r w:rsidRPr="003C4126">
        <w:rPr>
          <w:rFonts w:ascii="Times New Roman" w:hAnsi="Times New Roman"/>
          <w:color w:val="auto"/>
          <w:sz w:val="20"/>
          <w:szCs w:val="20"/>
        </w:rPr>
        <w:t xml:space="preserve"> (Y.S.); </w:t>
      </w:r>
      <w:hyperlink r:id="rId8" w:history="1">
        <w:r w:rsidRPr="003C4126">
          <w:rPr>
            <w:rStyle w:val="Hyperlink"/>
            <w:rFonts w:ascii="Times New Roman" w:hAnsi="Times New Roman"/>
            <w:sz w:val="20"/>
            <w:szCs w:val="20"/>
          </w:rPr>
          <w:t>shefa.bhakuni21@gmail.com</w:t>
        </w:r>
      </w:hyperlink>
      <w:r w:rsidRPr="003C4126">
        <w:rPr>
          <w:rFonts w:ascii="Times New Roman" w:hAnsi="Times New Roman"/>
          <w:color w:val="auto"/>
          <w:sz w:val="20"/>
          <w:szCs w:val="20"/>
        </w:rPr>
        <w:t xml:space="preserve"> (S.B.) </w:t>
      </w:r>
      <w:hyperlink r:id="rId9" w:history="1">
        <w:r w:rsidRPr="003C4126">
          <w:rPr>
            <w:rStyle w:val="Hyperlink"/>
            <w:rFonts w:ascii="Times New Roman" w:hAnsi="Times New Roman"/>
            <w:sz w:val="20"/>
            <w:szCs w:val="20"/>
          </w:rPr>
          <w:t>drmohantysujata@gmail.com</w:t>
        </w:r>
      </w:hyperlink>
      <w:r w:rsidRPr="003C4126">
        <w:rPr>
          <w:rFonts w:ascii="Times New Roman" w:hAnsi="Times New Roman"/>
          <w:color w:val="auto"/>
          <w:sz w:val="20"/>
          <w:szCs w:val="20"/>
        </w:rPr>
        <w:t xml:space="preserve"> (S.M.)</w:t>
      </w:r>
    </w:p>
    <w:p w14:paraId="05F49B6A" w14:textId="77777777" w:rsidR="003C4126" w:rsidRPr="003C4126" w:rsidRDefault="003C4126" w:rsidP="003C4126">
      <w:pPr>
        <w:pStyle w:val="MDPI16affiliation"/>
        <w:ind w:left="-142" w:firstLine="0"/>
        <w:jc w:val="both"/>
        <w:rPr>
          <w:rFonts w:ascii="Times New Roman" w:hAnsi="Times New Roman"/>
          <w:color w:val="auto"/>
          <w:sz w:val="20"/>
          <w:szCs w:val="20"/>
        </w:rPr>
      </w:pPr>
    </w:p>
    <w:p w14:paraId="13FAD7A6" w14:textId="77777777" w:rsidR="003C4126" w:rsidRPr="003C4126" w:rsidRDefault="003C4126" w:rsidP="003C4126">
      <w:pPr>
        <w:pStyle w:val="MDPI16affiliation"/>
        <w:ind w:left="-142" w:firstLine="0"/>
        <w:jc w:val="both"/>
        <w:rPr>
          <w:rFonts w:ascii="Times New Roman" w:hAnsi="Times New Roman"/>
          <w:color w:val="auto"/>
          <w:sz w:val="20"/>
          <w:szCs w:val="20"/>
        </w:rPr>
      </w:pPr>
      <w:r w:rsidRPr="003C4126">
        <w:rPr>
          <w:rFonts w:ascii="Times New Roman" w:hAnsi="Times New Roman"/>
          <w:color w:val="auto"/>
          <w:sz w:val="20"/>
          <w:szCs w:val="20"/>
          <w:vertAlign w:val="superscript"/>
        </w:rPr>
        <w:t>2</w:t>
      </w:r>
      <w:r w:rsidRPr="003C4126">
        <w:rPr>
          <w:rFonts w:ascii="Times New Roman" w:hAnsi="Times New Roman"/>
          <w:color w:val="auto"/>
          <w:sz w:val="20"/>
          <w:szCs w:val="20"/>
        </w:rPr>
        <w:t xml:space="preserve">Department of Ocular Pathology, Dr. R. P. Centre for Ophthalmic Sciences, All India Institute of Medical Sciences, New Delhi, India; </w:t>
      </w:r>
      <w:hyperlink r:id="rId10" w:history="1">
        <w:r w:rsidRPr="003C4126">
          <w:rPr>
            <w:rStyle w:val="Hyperlink"/>
            <w:rFonts w:ascii="Times New Roman" w:hAnsi="Times New Roman"/>
            <w:sz w:val="20"/>
            <w:szCs w:val="20"/>
          </w:rPr>
          <w:t>dr</w:t>
        </w:r>
        <w:r w:rsidRPr="003C4126">
          <w:rPr>
            <w:rStyle w:val="Hyperlink"/>
            <w:rFonts w:ascii="Times New Roman" w:hAnsi="Times New Roman"/>
            <w:color w:val="auto"/>
            <w:sz w:val="20"/>
            <w:szCs w:val="20"/>
          </w:rPr>
          <w:t>_</w:t>
        </w:r>
        <w:r w:rsidRPr="003C4126">
          <w:rPr>
            <w:rStyle w:val="Hyperlink"/>
            <w:rFonts w:ascii="Times New Roman" w:hAnsi="Times New Roman"/>
            <w:sz w:val="20"/>
            <w:szCs w:val="20"/>
          </w:rPr>
          <w:t>skashyap@hotmail.com</w:t>
        </w:r>
      </w:hyperlink>
      <w:r w:rsidRPr="003C4126">
        <w:rPr>
          <w:rFonts w:ascii="Times New Roman" w:hAnsi="Times New Roman"/>
          <w:color w:val="auto"/>
          <w:sz w:val="20"/>
          <w:szCs w:val="20"/>
        </w:rPr>
        <w:t xml:space="preserve"> (S.K.)</w:t>
      </w:r>
    </w:p>
    <w:p w14:paraId="192FC03E" w14:textId="77777777" w:rsidR="003C4126" w:rsidRPr="003C4126" w:rsidRDefault="003C4126" w:rsidP="003C4126">
      <w:pPr>
        <w:pStyle w:val="MDPI16affiliation"/>
        <w:ind w:left="-142" w:firstLine="0"/>
        <w:jc w:val="both"/>
        <w:rPr>
          <w:rFonts w:ascii="Times New Roman" w:hAnsi="Times New Roman"/>
          <w:color w:val="auto"/>
          <w:sz w:val="20"/>
          <w:szCs w:val="20"/>
        </w:rPr>
      </w:pPr>
    </w:p>
    <w:p w14:paraId="57EEC232" w14:textId="77777777" w:rsidR="003C4126" w:rsidRDefault="003C4126" w:rsidP="003C4126">
      <w:pPr>
        <w:pStyle w:val="MDPI16affiliation"/>
        <w:ind w:left="-142" w:firstLine="0"/>
        <w:jc w:val="both"/>
        <w:rPr>
          <w:rFonts w:ascii="Times New Roman" w:hAnsi="Times New Roman"/>
          <w:color w:val="auto"/>
          <w:sz w:val="20"/>
          <w:szCs w:val="20"/>
          <w:lang w:val="en-IN"/>
        </w:rPr>
      </w:pPr>
      <w:r w:rsidRPr="00D12F12">
        <w:rPr>
          <w:rFonts w:ascii="Times New Roman" w:hAnsi="Times New Roman"/>
          <w:color w:val="auto"/>
          <w:sz w:val="20"/>
          <w:szCs w:val="20"/>
          <w:vertAlign w:val="superscript"/>
        </w:rPr>
        <w:t>3</w:t>
      </w:r>
      <w:r w:rsidRPr="00D12F12">
        <w:rPr>
          <w:rFonts w:ascii="Times New Roman" w:hAnsi="Times New Roman"/>
          <w:color w:val="auto"/>
          <w:sz w:val="20"/>
          <w:szCs w:val="20"/>
        </w:rPr>
        <w:t xml:space="preserve">Department of Biochemical Engineering and Biotechnology, Indian Institute of Technology, New Delhi, 110016, India; </w:t>
      </w:r>
      <w:hyperlink r:id="rId11" w:history="1">
        <w:r w:rsidRPr="00D12F12">
          <w:rPr>
            <w:rStyle w:val="Hyperlink"/>
            <w:rFonts w:ascii="Times New Roman" w:hAnsi="Times New Roman"/>
            <w:color w:val="0070C0"/>
            <w:sz w:val="20"/>
            <w:szCs w:val="20"/>
          </w:rPr>
          <w:t>5aastha199@gmail.com</w:t>
        </w:r>
      </w:hyperlink>
      <w:r w:rsidRPr="00D12F12">
        <w:rPr>
          <w:rFonts w:ascii="Times New Roman" w:hAnsi="Times New Roman"/>
          <w:color w:val="auto"/>
          <w:sz w:val="20"/>
          <w:szCs w:val="20"/>
        </w:rPr>
        <w:t xml:space="preserve"> (A.S); </w:t>
      </w:r>
      <w:hyperlink r:id="rId12" w:history="1">
        <w:r w:rsidRPr="00D12F12">
          <w:rPr>
            <w:rStyle w:val="Hyperlink"/>
            <w:rFonts w:ascii="Times New Roman" w:hAnsi="Times New Roman"/>
            <w:sz w:val="20"/>
            <w:szCs w:val="20"/>
          </w:rPr>
          <w:t>ritu@dbeb.iitd.ac.in</w:t>
        </w:r>
      </w:hyperlink>
      <w:r w:rsidRPr="00D12F12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D12F12">
        <w:rPr>
          <w:rFonts w:ascii="Times New Roman" w:hAnsi="Times New Roman"/>
          <w:color w:val="auto"/>
          <w:sz w:val="20"/>
          <w:szCs w:val="20"/>
          <w:lang w:val="en-IN"/>
        </w:rPr>
        <w:t>(R.K)</w:t>
      </w:r>
    </w:p>
    <w:p w14:paraId="5E73D71E" w14:textId="77777777" w:rsidR="006F4504" w:rsidRDefault="006F4504" w:rsidP="003C4126">
      <w:pPr>
        <w:pStyle w:val="MDPI16affiliation"/>
        <w:ind w:left="-142" w:firstLine="0"/>
        <w:jc w:val="both"/>
        <w:rPr>
          <w:rFonts w:ascii="Times New Roman" w:hAnsi="Times New Roman"/>
          <w:color w:val="auto"/>
          <w:sz w:val="20"/>
          <w:szCs w:val="20"/>
          <w:lang w:val="en-IN"/>
        </w:rPr>
      </w:pPr>
    </w:p>
    <w:p w14:paraId="7D9CD06D" w14:textId="77777777" w:rsidR="003C4126" w:rsidRPr="003C4126" w:rsidRDefault="003C4126" w:rsidP="00C21427">
      <w:pPr>
        <w:pStyle w:val="MDPI16affiliation"/>
        <w:jc w:val="both"/>
        <w:rPr>
          <w:rFonts w:ascii="Times New Roman" w:hAnsi="Times New Roman"/>
          <w:color w:val="auto"/>
          <w:sz w:val="20"/>
          <w:szCs w:val="20"/>
        </w:rPr>
      </w:pPr>
    </w:p>
    <w:p w14:paraId="03F4E4C1" w14:textId="77777777" w:rsidR="003C4126" w:rsidRPr="003C4126" w:rsidRDefault="003C4126" w:rsidP="003C4126">
      <w:pPr>
        <w:pStyle w:val="MDPI16affiliation"/>
        <w:ind w:left="-142" w:firstLine="0"/>
        <w:jc w:val="both"/>
        <w:rPr>
          <w:rFonts w:ascii="Times New Roman" w:hAnsi="Times New Roman"/>
          <w:color w:val="auto"/>
          <w:sz w:val="20"/>
          <w:szCs w:val="20"/>
          <w:shd w:val="clear" w:color="auto" w:fill="FFFFFF"/>
        </w:rPr>
      </w:pPr>
      <w:r w:rsidRPr="003C4126">
        <w:rPr>
          <w:rFonts w:ascii="Times New Roman" w:hAnsi="Times New Roman"/>
          <w:b/>
          <w:color w:val="auto"/>
          <w:sz w:val="20"/>
          <w:szCs w:val="20"/>
        </w:rPr>
        <w:t>*</w:t>
      </w:r>
      <w:r w:rsidRPr="003C4126">
        <w:rPr>
          <w:rFonts w:ascii="Times New Roman" w:hAnsi="Times New Roman"/>
          <w:color w:val="auto"/>
          <w:sz w:val="20"/>
          <w:szCs w:val="20"/>
        </w:rPr>
        <w:t xml:space="preserve">Correspondence: </w:t>
      </w:r>
      <w:r w:rsidRPr="003C4126">
        <w:rPr>
          <w:rFonts w:ascii="Times New Roman" w:hAnsi="Times New Roman"/>
          <w:color w:val="auto"/>
          <w:sz w:val="20"/>
          <w:szCs w:val="20"/>
          <w:shd w:val="clear" w:color="auto" w:fill="FFFFFF"/>
        </w:rPr>
        <w:t>drmohantysujata@gmail.com</w:t>
      </w:r>
    </w:p>
    <w:p w14:paraId="2D17A609" w14:textId="77777777" w:rsidR="006A5AC9" w:rsidRPr="003C4126" w:rsidRDefault="006A5AC9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262839D" w14:textId="55894BCE" w:rsidR="003C4126" w:rsidRDefault="003C4126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3C4126">
        <w:rPr>
          <w:rFonts w:ascii="Times New Roman" w:hAnsi="Times New Roman" w:cs="Times New Roman"/>
          <w:b/>
          <w:bCs/>
          <w:sz w:val="20"/>
          <w:szCs w:val="20"/>
          <w:u w:val="single"/>
        </w:rPr>
        <w:t>Supplementary Figures</w:t>
      </w:r>
    </w:p>
    <w:p w14:paraId="0F0E1E97" w14:textId="77777777" w:rsidR="00921776" w:rsidRPr="000072E3" w:rsidRDefault="00921776" w:rsidP="00921776">
      <w:pPr>
        <w:keepNext/>
        <w:jc w:val="both"/>
        <w:rPr>
          <w:rFonts w:ascii="Times New Roman" w:hAnsi="Times New Roman" w:cs="Times New Roman"/>
          <w:sz w:val="20"/>
          <w:szCs w:val="20"/>
        </w:rPr>
      </w:pPr>
      <w:r w:rsidRPr="0059631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8320310" wp14:editId="2490E0DF">
            <wp:extent cx="5582436" cy="4472659"/>
            <wp:effectExtent l="19050" t="19050" r="18415" b="23495"/>
            <wp:docPr id="138" name="Picture 137">
              <a:extLst xmlns:a="http://schemas.openxmlformats.org/drawingml/2006/main">
                <a:ext uri="{FF2B5EF4-FFF2-40B4-BE49-F238E27FC236}">
                  <a16:creationId xmlns:a16="http://schemas.microsoft.com/office/drawing/2014/main" id="{E4E2EC3F-24D7-DB62-D75D-D666FCD096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7">
                      <a:extLst>
                        <a:ext uri="{FF2B5EF4-FFF2-40B4-BE49-F238E27FC236}">
                          <a16:creationId xmlns:a16="http://schemas.microsoft.com/office/drawing/2014/main" id="{E4E2EC3F-24D7-DB62-D75D-D666FCD096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" b="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436" cy="44726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84B6B" w14:textId="1CB3B7E2" w:rsidR="00921776" w:rsidRPr="000072E3" w:rsidRDefault="00921776" w:rsidP="00921776">
      <w:pPr>
        <w:pStyle w:val="Caption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S1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Uptake Analysis of sEV in Fibroblasts, Keratinocytes and Macrophage</w:t>
      </w:r>
      <w:r>
        <w:rPr>
          <w:rFonts w:ascii="Times New Roman" w:hAnsi="Times New Roman" w:cs="Times New Roman"/>
          <w:color w:val="auto"/>
          <w:sz w:val="20"/>
          <w:szCs w:val="20"/>
        </w:rPr>
        <w:t>s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(A)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Representative images of BM- and WJ- sEV uptake in Fibroblasts (IHF), Macrophages (THP-1) and Keratinocytes (HaCaT) (Scale bar: 50µM).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(B)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Quantitative analysis for sEV uptake (BM; WJ; Normoxia; Hypoxia) expressed as percentage positivity and </w:t>
      </w:r>
      <w:r>
        <w:rPr>
          <w:rFonts w:ascii="Times New Roman" w:hAnsi="Times New Roman" w:cs="Times New Roman"/>
          <w:color w:val="auto"/>
          <w:sz w:val="20"/>
          <w:szCs w:val="20"/>
        </w:rPr>
        <w:t>m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ean </w:t>
      </w:r>
      <w:r>
        <w:rPr>
          <w:rFonts w:ascii="Times New Roman" w:hAnsi="Times New Roman" w:cs="Times New Roman"/>
          <w:color w:val="auto"/>
          <w:sz w:val="20"/>
          <w:szCs w:val="20"/>
        </w:rPr>
        <w:t>f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luorescence </w:t>
      </w:r>
      <w:r>
        <w:rPr>
          <w:rFonts w:ascii="Times New Roman" w:hAnsi="Times New Roman" w:cs="Times New Roman"/>
          <w:color w:val="auto"/>
          <w:sz w:val="20"/>
          <w:szCs w:val="20"/>
        </w:rPr>
        <w:t>i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ntensity in (</w:t>
      </w:r>
      <w:proofErr w:type="spellStart"/>
      <w:r w:rsidRPr="000072E3">
        <w:rPr>
          <w:rFonts w:ascii="Times New Roman" w:hAnsi="Times New Roman" w:cs="Times New Roman"/>
          <w:color w:val="auto"/>
          <w:sz w:val="20"/>
          <w:szCs w:val="20"/>
        </w:rPr>
        <w:t>i</w:t>
      </w:r>
      <w:proofErr w:type="spellEnd"/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)IHF, (ii) THP-1 Macrophages, and (iii) HaCaT via flow cytometry.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(C)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Quantitative analysis for relative uptake of sEV (BM; WJ; Normoxia; Hypoxia) in the 3 cell types expressed as (</w:t>
      </w:r>
      <w:proofErr w:type="spellStart"/>
      <w:r w:rsidRPr="000072E3">
        <w:rPr>
          <w:rFonts w:ascii="Times New Roman" w:hAnsi="Times New Roman" w:cs="Times New Roman"/>
          <w:color w:val="auto"/>
          <w:sz w:val="20"/>
          <w:szCs w:val="20"/>
        </w:rPr>
        <w:t>i</w:t>
      </w:r>
      <w:proofErr w:type="spellEnd"/>
      <w:r w:rsidRPr="000072E3">
        <w:rPr>
          <w:rFonts w:ascii="Times New Roman" w:hAnsi="Times New Roman" w:cs="Times New Roman"/>
          <w:color w:val="auto"/>
          <w:sz w:val="20"/>
          <w:szCs w:val="20"/>
        </w:rPr>
        <w:t>) percent positivity and (ii) mean fluorescence intensity. n=3</w:t>
      </w:r>
      <w:r>
        <w:rPr>
          <w:rFonts w:ascii="Times New Roman" w:hAnsi="Times New Roman" w:cs="Times New Roman"/>
          <w:color w:val="auto"/>
          <w:sz w:val="20"/>
          <w:szCs w:val="20"/>
        </w:rPr>
        <w:t>,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*p value &lt;0.05; ** &lt;0.01; ***&lt;</w:t>
      </w:r>
      <w:r>
        <w:rPr>
          <w:rFonts w:ascii="Times New Roman" w:hAnsi="Times New Roman" w:cs="Times New Roman"/>
          <w:color w:val="auto"/>
          <w:sz w:val="20"/>
          <w:szCs w:val="20"/>
        </w:rPr>
        <w:t>0.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001; ****&lt;0.0001</w:t>
      </w:r>
    </w:p>
    <w:p w14:paraId="61071225" w14:textId="77777777" w:rsidR="00921776" w:rsidRPr="003C4126" w:rsidRDefault="00921776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7673156" w14:textId="77777777" w:rsidR="003C4126" w:rsidRPr="000072E3" w:rsidRDefault="003C4126" w:rsidP="003C4126">
      <w:pPr>
        <w:keepNext/>
        <w:jc w:val="both"/>
        <w:rPr>
          <w:rFonts w:ascii="Times New Roman" w:hAnsi="Times New Roman" w:cs="Times New Roman"/>
          <w:sz w:val="20"/>
          <w:szCs w:val="20"/>
        </w:rPr>
      </w:pPr>
      <w:r w:rsidRPr="000072E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10C5770" wp14:editId="5A5FB433">
            <wp:extent cx="5749598" cy="3747393"/>
            <wp:effectExtent l="19050" t="19050" r="22860" b="24765"/>
            <wp:docPr id="67" name="Picture 66">
              <a:extLst xmlns:a="http://schemas.openxmlformats.org/drawingml/2006/main">
                <a:ext uri="{FF2B5EF4-FFF2-40B4-BE49-F238E27FC236}">
                  <a16:creationId xmlns:a16="http://schemas.microsoft.com/office/drawing/2014/main" id="{50FF9A7F-BD43-6377-333F-C24274D6FE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6">
                      <a:extLst>
                        <a:ext uri="{FF2B5EF4-FFF2-40B4-BE49-F238E27FC236}">
                          <a16:creationId xmlns:a16="http://schemas.microsoft.com/office/drawing/2014/main" id="{50FF9A7F-BD43-6377-333F-C24274D6FE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" r="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598" cy="37473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DC78A0" w14:textId="2DBD11EC" w:rsidR="003C4126" w:rsidRDefault="003C4126" w:rsidP="003C4126">
      <w:pPr>
        <w:pStyle w:val="Caption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S</w:t>
      </w:r>
      <w:r w:rsidR="00921776">
        <w:rPr>
          <w:rFonts w:ascii="Times New Roman" w:hAnsi="Times New Roman" w:cs="Times New Roman"/>
          <w:b/>
          <w:bCs/>
          <w:color w:val="auto"/>
          <w:sz w:val="20"/>
          <w:szCs w:val="20"/>
        </w:rPr>
        <w:t>2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Evaluation of immunosuppressive potential of sEV in PBMC and Macrophage Induction (A) 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Flow cytometry-based analysis for mixed lymphocyte reaction of sEV treated human Peripheral Blood Mononuclear Cells (PBMCs).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(B) 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Immunofluorescence assay depicting the expression of CD14 (monocyte marker) and CD11b (macrophage marker) in THP-1 monocytes (before differentiation) and THP-1 macrophages (after differentiation) (10X).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(C) 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Flow cytometry-based analysis for the expression of CD11b before and after THP-1 induction into macrophages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(D) 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Integrated density analysis for expression of CD14 and CD11b in THP-1 monocytes and THP-1 macrophages. n=3</w:t>
      </w:r>
      <w:r>
        <w:rPr>
          <w:rFonts w:ascii="Times New Roman" w:hAnsi="Times New Roman" w:cs="Times New Roman"/>
          <w:color w:val="auto"/>
          <w:sz w:val="20"/>
          <w:szCs w:val="20"/>
        </w:rPr>
        <w:t>,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*p value &lt;0.05; ** &lt;0.01; ***&lt;</w:t>
      </w:r>
      <w:r>
        <w:rPr>
          <w:rFonts w:ascii="Times New Roman" w:hAnsi="Times New Roman" w:cs="Times New Roman"/>
          <w:color w:val="auto"/>
          <w:sz w:val="20"/>
          <w:szCs w:val="20"/>
        </w:rPr>
        <w:t>0.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001; ****&lt;0.0001</w:t>
      </w:r>
    </w:p>
    <w:p w14:paraId="33AD53C1" w14:textId="77777777" w:rsidR="00921776" w:rsidRPr="000072E3" w:rsidRDefault="00921776" w:rsidP="00921776">
      <w:pPr>
        <w:keepNext/>
        <w:jc w:val="both"/>
        <w:rPr>
          <w:rFonts w:ascii="Times New Roman" w:hAnsi="Times New Roman" w:cs="Times New Roman"/>
          <w:sz w:val="20"/>
          <w:szCs w:val="20"/>
        </w:rPr>
      </w:pPr>
      <w:r w:rsidRPr="000072E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1864EFF" wp14:editId="76133831">
            <wp:extent cx="5666770" cy="7364695"/>
            <wp:effectExtent l="0" t="0" r="0" b="8255"/>
            <wp:docPr id="242" name="Picture 241">
              <a:extLst xmlns:a="http://schemas.openxmlformats.org/drawingml/2006/main">
                <a:ext uri="{FF2B5EF4-FFF2-40B4-BE49-F238E27FC236}">
                  <a16:creationId xmlns:a16="http://schemas.microsoft.com/office/drawing/2014/main" id="{E68A31EB-0225-C9B0-31F5-9241E2926F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 241">
                      <a:extLst>
                        <a:ext uri="{FF2B5EF4-FFF2-40B4-BE49-F238E27FC236}">
                          <a16:creationId xmlns:a16="http://schemas.microsoft.com/office/drawing/2014/main" id="{E68A31EB-0225-C9B0-31F5-9241E2926F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770" cy="736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2E34A" w14:textId="6ECB38A8" w:rsidR="00921776" w:rsidRPr="000072E3" w:rsidRDefault="00921776" w:rsidP="00921776">
      <w:pPr>
        <w:pStyle w:val="Caption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S3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Macrophage Polarization and ROS reduction assessment of sEV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(A)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Flow cytometry-based quantitative analysis for (</w:t>
      </w:r>
      <w:proofErr w:type="spellStart"/>
      <w:r w:rsidRPr="000072E3">
        <w:rPr>
          <w:rFonts w:ascii="Times New Roman" w:hAnsi="Times New Roman" w:cs="Times New Roman"/>
          <w:color w:val="auto"/>
          <w:sz w:val="20"/>
          <w:szCs w:val="20"/>
        </w:rPr>
        <w:t>i</w:t>
      </w:r>
      <w:proofErr w:type="spellEnd"/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) </w:t>
      </w:r>
      <w:proofErr w:type="spellStart"/>
      <w:r w:rsidRPr="000072E3">
        <w:rPr>
          <w:rFonts w:ascii="Times New Roman" w:hAnsi="Times New Roman" w:cs="Times New Roman"/>
          <w:color w:val="auto"/>
          <w:sz w:val="20"/>
          <w:szCs w:val="20"/>
        </w:rPr>
        <w:t>iNOS</w:t>
      </w:r>
      <w:proofErr w:type="spellEnd"/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expression (M1) (ii) CD206 expression (M2) and (iii) Arginase-1 expression (M2).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(B)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Dual marker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analysis </w:t>
      </w:r>
      <w:r>
        <w:rPr>
          <w:rFonts w:ascii="Times New Roman" w:hAnsi="Times New Roman" w:cs="Times New Roman"/>
          <w:color w:val="auto"/>
          <w:sz w:val="20"/>
          <w:szCs w:val="20"/>
        </w:rPr>
        <w:t>of macrophage phenotypes for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(</w:t>
      </w:r>
      <w:proofErr w:type="spellStart"/>
      <w:r w:rsidRPr="000072E3">
        <w:rPr>
          <w:rFonts w:ascii="Times New Roman" w:hAnsi="Times New Roman" w:cs="Times New Roman"/>
          <w:color w:val="auto"/>
          <w:sz w:val="20"/>
          <w:szCs w:val="20"/>
        </w:rPr>
        <w:t>i</w:t>
      </w:r>
      <w:proofErr w:type="spellEnd"/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) </w:t>
      </w:r>
      <w:proofErr w:type="spellStart"/>
      <w:r w:rsidRPr="000072E3">
        <w:rPr>
          <w:rFonts w:ascii="Times New Roman" w:hAnsi="Times New Roman" w:cs="Times New Roman"/>
          <w:color w:val="auto"/>
          <w:sz w:val="20"/>
          <w:szCs w:val="20"/>
        </w:rPr>
        <w:t>iNOS</w:t>
      </w:r>
      <w:proofErr w:type="spellEnd"/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and CD206 and (ii) </w:t>
      </w:r>
      <w:proofErr w:type="spellStart"/>
      <w:r w:rsidRPr="000072E3">
        <w:rPr>
          <w:rFonts w:ascii="Times New Roman" w:hAnsi="Times New Roman" w:cs="Times New Roman"/>
          <w:color w:val="auto"/>
          <w:sz w:val="20"/>
          <w:szCs w:val="20"/>
        </w:rPr>
        <w:t>iNOS</w:t>
      </w:r>
      <w:proofErr w:type="spellEnd"/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and Arginase-1 via flow cytometry.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(C) </w:t>
      </w:r>
      <w:proofErr w:type="spellStart"/>
      <w:r w:rsidRPr="000072E3">
        <w:rPr>
          <w:rFonts w:ascii="Times New Roman" w:hAnsi="Times New Roman" w:cs="Times New Roman"/>
          <w:color w:val="auto"/>
          <w:sz w:val="20"/>
          <w:szCs w:val="20"/>
        </w:rPr>
        <w:t>MitoSOX</w:t>
      </w:r>
      <w:proofErr w:type="spellEnd"/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assay for quantification of superoxide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ions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in IHF cells expressed as (</w:t>
      </w:r>
      <w:proofErr w:type="spellStart"/>
      <w:r w:rsidRPr="000072E3">
        <w:rPr>
          <w:rFonts w:ascii="Times New Roman" w:hAnsi="Times New Roman" w:cs="Times New Roman"/>
          <w:color w:val="auto"/>
          <w:sz w:val="20"/>
          <w:szCs w:val="20"/>
        </w:rPr>
        <w:t>i</w:t>
      </w:r>
      <w:proofErr w:type="spellEnd"/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) ROS % and (ii) Mean </w:t>
      </w:r>
      <w:r>
        <w:rPr>
          <w:rFonts w:ascii="Times New Roman" w:hAnsi="Times New Roman" w:cs="Times New Roman"/>
          <w:color w:val="auto"/>
          <w:sz w:val="20"/>
          <w:szCs w:val="20"/>
        </w:rPr>
        <w:t>f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luorescence </w:t>
      </w:r>
      <w:r>
        <w:rPr>
          <w:rFonts w:ascii="Times New Roman" w:hAnsi="Times New Roman" w:cs="Times New Roman"/>
          <w:color w:val="auto"/>
          <w:sz w:val="20"/>
          <w:szCs w:val="20"/>
        </w:rPr>
        <w:t>i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ntensity.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(D) </w:t>
      </w:r>
      <w:proofErr w:type="spellStart"/>
      <w:r w:rsidRPr="000072E3">
        <w:rPr>
          <w:rFonts w:ascii="Times New Roman" w:hAnsi="Times New Roman" w:cs="Times New Roman"/>
          <w:color w:val="auto"/>
          <w:sz w:val="20"/>
          <w:szCs w:val="20"/>
        </w:rPr>
        <w:t>MitoSOX</w:t>
      </w:r>
      <w:proofErr w:type="spellEnd"/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assay for quantification of superoxide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ions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in HaCaT cells expre</w:t>
      </w:r>
      <w:r>
        <w:rPr>
          <w:rFonts w:ascii="Times New Roman" w:hAnsi="Times New Roman" w:cs="Times New Roman"/>
          <w:color w:val="auto"/>
          <w:sz w:val="20"/>
          <w:szCs w:val="20"/>
        </w:rPr>
        <w:t>s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sed as (</w:t>
      </w:r>
      <w:proofErr w:type="spellStart"/>
      <w:r w:rsidRPr="000072E3">
        <w:rPr>
          <w:rFonts w:ascii="Times New Roman" w:hAnsi="Times New Roman" w:cs="Times New Roman"/>
          <w:color w:val="auto"/>
          <w:sz w:val="20"/>
          <w:szCs w:val="20"/>
        </w:rPr>
        <w:t>i</w:t>
      </w:r>
      <w:proofErr w:type="spellEnd"/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) ROS % and (ii) Mean </w:t>
      </w:r>
      <w:r>
        <w:rPr>
          <w:rFonts w:ascii="Times New Roman" w:hAnsi="Times New Roman" w:cs="Times New Roman"/>
          <w:color w:val="auto"/>
          <w:sz w:val="20"/>
          <w:szCs w:val="20"/>
        </w:rPr>
        <w:t>f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luorescence </w:t>
      </w:r>
      <w:r>
        <w:rPr>
          <w:rFonts w:ascii="Times New Roman" w:hAnsi="Times New Roman" w:cs="Times New Roman"/>
          <w:color w:val="auto"/>
          <w:sz w:val="20"/>
          <w:szCs w:val="20"/>
        </w:rPr>
        <w:t>i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ntensity.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JC-1 assay for quantification of mitochondrial membrane permeability expressed as J-aggregates/JC-1 monomer ratio in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(E)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IHF cells and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(F)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HaCaT </w:t>
      </w:r>
      <w:proofErr w:type="gramStart"/>
      <w:r w:rsidRPr="000072E3">
        <w:rPr>
          <w:rFonts w:ascii="Times New Roman" w:hAnsi="Times New Roman" w:cs="Times New Roman"/>
          <w:color w:val="auto"/>
          <w:sz w:val="20"/>
          <w:szCs w:val="20"/>
        </w:rPr>
        <w:t>cells .</w:t>
      </w:r>
      <w:proofErr w:type="gramEnd"/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n=3</w:t>
      </w:r>
      <w:r>
        <w:rPr>
          <w:rFonts w:ascii="Times New Roman" w:hAnsi="Times New Roman" w:cs="Times New Roman"/>
          <w:color w:val="auto"/>
          <w:sz w:val="20"/>
          <w:szCs w:val="20"/>
        </w:rPr>
        <w:t>,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*p value &lt;0.05; ** &lt;0.01; ***&lt;</w:t>
      </w:r>
      <w:r>
        <w:rPr>
          <w:rFonts w:ascii="Times New Roman" w:hAnsi="Times New Roman" w:cs="Times New Roman"/>
          <w:color w:val="auto"/>
          <w:sz w:val="20"/>
          <w:szCs w:val="20"/>
        </w:rPr>
        <w:t>0.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001; ****&lt;0.0001</w:t>
      </w:r>
    </w:p>
    <w:p w14:paraId="6036DC46" w14:textId="77777777" w:rsidR="00921776" w:rsidRPr="00921776" w:rsidRDefault="00921776" w:rsidP="00921776"/>
    <w:p w14:paraId="4A6BA466" w14:textId="77777777" w:rsidR="003C4126" w:rsidRPr="000072E3" w:rsidRDefault="003C4126" w:rsidP="003C4126">
      <w:pPr>
        <w:keepNext/>
        <w:jc w:val="both"/>
        <w:rPr>
          <w:rFonts w:ascii="Times New Roman" w:hAnsi="Times New Roman" w:cs="Times New Roman"/>
          <w:sz w:val="20"/>
          <w:szCs w:val="20"/>
        </w:rPr>
      </w:pPr>
      <w:r w:rsidRPr="000072E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5BA6D76" wp14:editId="3590261F">
            <wp:extent cx="5731510" cy="1995387"/>
            <wp:effectExtent l="19050" t="19050" r="21590" b="24130"/>
            <wp:docPr id="63" name="Picture 62">
              <a:extLst xmlns:a="http://schemas.openxmlformats.org/drawingml/2006/main">
                <a:ext uri="{FF2B5EF4-FFF2-40B4-BE49-F238E27FC236}">
                  <a16:creationId xmlns:a16="http://schemas.microsoft.com/office/drawing/2014/main" id="{33715A3A-E7A6-52A2-B8BE-2813069023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2">
                      <a:extLst>
                        <a:ext uri="{FF2B5EF4-FFF2-40B4-BE49-F238E27FC236}">
                          <a16:creationId xmlns:a16="http://schemas.microsoft.com/office/drawing/2014/main" id="{33715A3A-E7A6-52A2-B8BE-2813069023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953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8EC223" w14:textId="30D0ECE0" w:rsidR="003C4126" w:rsidRDefault="003C4126" w:rsidP="003C4126">
      <w:pPr>
        <w:pStyle w:val="Caption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S</w:t>
      </w:r>
      <w:r w:rsidR="00921776">
        <w:rPr>
          <w:rFonts w:ascii="Times New Roman" w:hAnsi="Times New Roman" w:cs="Times New Roman"/>
          <w:b/>
          <w:bCs/>
          <w:color w:val="auto"/>
          <w:sz w:val="20"/>
          <w:szCs w:val="20"/>
        </w:rPr>
        <w:t>4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Analysis of miRNA enrichment in sEV upon hypoxia exposure, and post lipofection. (A) 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q</w:t>
      </w:r>
      <w:r w:rsidR="00196852">
        <w:rPr>
          <w:rFonts w:ascii="Times New Roman" w:hAnsi="Times New Roman" w:cs="Times New Roman"/>
          <w:color w:val="auto"/>
          <w:sz w:val="20"/>
          <w:szCs w:val="20"/>
        </w:rPr>
        <w:t>RT-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PCR based analysis for the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expression of miR-125b-5p and miR-145a-5p upon hypoxia exposure in BM &amp; WJ-sEV.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(B)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Expression of miR-125b-5p and miR-145a-5p post miRNA mimics transfection in normoxia cultured WJ-MSCs- (</w:t>
      </w:r>
      <w:proofErr w:type="spellStart"/>
      <w:r w:rsidRPr="000072E3">
        <w:rPr>
          <w:rFonts w:ascii="Times New Roman" w:hAnsi="Times New Roman" w:cs="Times New Roman"/>
          <w:color w:val="auto"/>
          <w:sz w:val="20"/>
          <w:szCs w:val="20"/>
        </w:rPr>
        <w:t>i</w:t>
      </w:r>
      <w:proofErr w:type="spellEnd"/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&amp; iii respectively) and their sEV (ii and iv respectively).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(C)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Expression of miR-125b-5p and miR-145a-5p post miRNA inhibitors transfection in hypoxia cultured WJ-MSCs and their sEV. n=3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*p value &lt;0.05; ** &lt;0.01; ***&lt;</w:t>
      </w:r>
      <w:r>
        <w:rPr>
          <w:rFonts w:ascii="Times New Roman" w:hAnsi="Times New Roman" w:cs="Times New Roman"/>
          <w:color w:val="auto"/>
          <w:sz w:val="20"/>
          <w:szCs w:val="20"/>
        </w:rPr>
        <w:t>0.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001; ****&lt;0.0001. Ctrl: Untreated Control; miR125b</w:t>
      </w:r>
      <w:r w:rsidRPr="000072E3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M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: miR-125b-5p mimics; miR145a</w:t>
      </w:r>
      <w:r w:rsidRPr="000072E3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M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: miR-145a-5p mimics; miR125b</w:t>
      </w:r>
      <w:r w:rsidRPr="000072E3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I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: miR-125b-5p inhibitors; miR145a</w:t>
      </w:r>
      <w:r w:rsidRPr="000072E3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I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: miR-145a-5p inhibitors</w:t>
      </w:r>
    </w:p>
    <w:p w14:paraId="676D5888" w14:textId="77777777" w:rsidR="00615DC2" w:rsidRDefault="00615DC2" w:rsidP="00615DC2">
      <w:r w:rsidRPr="000705B5">
        <w:rPr>
          <w:noProof/>
        </w:rPr>
        <w:drawing>
          <wp:inline distT="0" distB="0" distL="0" distR="0" wp14:anchorId="7DBC7289" wp14:editId="4182ECE0">
            <wp:extent cx="5768340" cy="3238838"/>
            <wp:effectExtent l="0" t="0" r="0" b="0"/>
            <wp:docPr id="518" name="Picture 517">
              <a:extLst xmlns:a="http://schemas.openxmlformats.org/drawingml/2006/main">
                <a:ext uri="{FF2B5EF4-FFF2-40B4-BE49-F238E27FC236}">
                  <a16:creationId xmlns:a16="http://schemas.microsoft.com/office/drawing/2014/main" id="{DD668A59-2823-3F6C-728C-8AE9E710E4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Picture 517">
                      <a:extLst>
                        <a:ext uri="{FF2B5EF4-FFF2-40B4-BE49-F238E27FC236}">
                          <a16:creationId xmlns:a16="http://schemas.microsoft.com/office/drawing/2014/main" id="{DD668A59-2823-3F6C-728C-8AE9E710E4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l="3190" r="4011"/>
                    <a:stretch/>
                  </pic:blipFill>
                  <pic:spPr bwMode="auto">
                    <a:xfrm>
                      <a:off x="0" y="0"/>
                      <a:ext cx="5777399" cy="324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6DDA9" w14:textId="0495B12E" w:rsidR="00615DC2" w:rsidRDefault="00615DC2" w:rsidP="00615DC2">
      <w:pPr>
        <w:pStyle w:val="Caption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S5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Schematic representation of in vivo study design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(A)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Pictorial representation of wound creation surgery and treatment strategy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(B)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Photographic representative images of wound before and after sEV application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(C) </w:t>
      </w:r>
      <w:r>
        <w:rPr>
          <w:rFonts w:ascii="Times New Roman" w:hAnsi="Times New Roman" w:cs="Times New Roman"/>
          <w:color w:val="auto"/>
          <w:sz w:val="20"/>
          <w:szCs w:val="20"/>
        </w:rPr>
        <w:t>Timeline of in vivo study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(D) </w:t>
      </w:r>
      <w:r>
        <w:rPr>
          <w:rFonts w:ascii="Times New Roman" w:hAnsi="Times New Roman" w:cs="Times New Roman"/>
          <w:color w:val="auto"/>
          <w:sz w:val="20"/>
          <w:szCs w:val="20"/>
        </w:rPr>
        <w:t>Glossary of symbols and list of analysis performed.</w:t>
      </w:r>
    </w:p>
    <w:p w14:paraId="7EF76416" w14:textId="77777777" w:rsidR="00667943" w:rsidRPr="000072E3" w:rsidRDefault="00667943" w:rsidP="00667943">
      <w:pPr>
        <w:keepNext/>
        <w:jc w:val="both"/>
        <w:rPr>
          <w:rFonts w:ascii="Times New Roman" w:hAnsi="Times New Roman" w:cs="Times New Roman"/>
          <w:sz w:val="20"/>
          <w:szCs w:val="20"/>
        </w:rPr>
      </w:pPr>
      <w:r w:rsidRPr="00213527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E369A71" wp14:editId="6D9E935A">
            <wp:extent cx="5731510" cy="4004310"/>
            <wp:effectExtent l="0" t="0" r="0" b="0"/>
            <wp:docPr id="123" name="Picture 122">
              <a:extLst xmlns:a="http://schemas.openxmlformats.org/drawingml/2006/main">
                <a:ext uri="{FF2B5EF4-FFF2-40B4-BE49-F238E27FC236}">
                  <a16:creationId xmlns:a16="http://schemas.microsoft.com/office/drawing/2014/main" id="{4EC2C842-FCFC-F643-197D-553353E6D6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2">
                      <a:extLst>
                        <a:ext uri="{FF2B5EF4-FFF2-40B4-BE49-F238E27FC236}">
                          <a16:creationId xmlns:a16="http://schemas.microsoft.com/office/drawing/2014/main" id="{4EC2C842-FCFC-F643-197D-553353E6D6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7ACA1" w14:textId="03FBEDF7" w:rsidR="00667943" w:rsidRPr="000D6B52" w:rsidRDefault="00667943" w:rsidP="00667943">
      <w:pPr>
        <w:pStyle w:val="Caption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S6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sEV Localization in Skin Wound Edge Tissue. 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Internationalization of </w:t>
      </w:r>
      <w:proofErr w:type="spellStart"/>
      <w:r w:rsidRPr="000072E3">
        <w:rPr>
          <w:rFonts w:ascii="Times New Roman" w:hAnsi="Times New Roman" w:cs="Times New Roman"/>
          <w:color w:val="auto"/>
          <w:sz w:val="20"/>
          <w:szCs w:val="20"/>
        </w:rPr>
        <w:t>DiR</w:t>
      </w:r>
      <w:proofErr w:type="spellEnd"/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labelled sEV was evaluated in the wound edge tissues 6 hours, 12 hours, and 24 hours post topical application (10X).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E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: Epidermis;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D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: Dermis. Dotted line segregates epidermis and dermis.</w:t>
      </w:r>
    </w:p>
    <w:p w14:paraId="4D88E7C7" w14:textId="77777777" w:rsidR="00667943" w:rsidRDefault="00667943" w:rsidP="00667943">
      <w:r w:rsidRPr="00363FE0">
        <w:rPr>
          <w:noProof/>
        </w:rPr>
        <w:lastRenderedPageBreak/>
        <w:drawing>
          <wp:inline distT="0" distB="0" distL="0" distR="0" wp14:anchorId="1E58E00A" wp14:editId="52979D4C">
            <wp:extent cx="5731510" cy="5156835"/>
            <wp:effectExtent l="0" t="0" r="0" b="5715"/>
            <wp:docPr id="493" name="Picture 492">
              <a:extLst xmlns:a="http://schemas.openxmlformats.org/drawingml/2006/main">
                <a:ext uri="{FF2B5EF4-FFF2-40B4-BE49-F238E27FC236}">
                  <a16:creationId xmlns:a16="http://schemas.microsoft.com/office/drawing/2014/main" id="{216C3F0C-4779-05C7-6E54-72DC9A701A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Picture 492">
                      <a:extLst>
                        <a:ext uri="{FF2B5EF4-FFF2-40B4-BE49-F238E27FC236}">
                          <a16:creationId xmlns:a16="http://schemas.microsoft.com/office/drawing/2014/main" id="{216C3F0C-4779-05C7-6E54-72DC9A701A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5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0AC90" w14:textId="735D8C30" w:rsidR="00667943" w:rsidRPr="00E40073" w:rsidRDefault="00667943" w:rsidP="00667943">
      <w:pPr>
        <w:pStyle w:val="Caption"/>
        <w:jc w:val="both"/>
        <w:rPr>
          <w:rFonts w:ascii="Times New Roman" w:hAnsi="Times New Roman" w:cs="Times New Roman"/>
          <w:sz w:val="20"/>
          <w:szCs w:val="20"/>
        </w:rPr>
      </w:pP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S7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Schematic representation of in vivo study design for R1 and R2 strategy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(A)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Pictorial representation of R1 strategy of sequential dosing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(B)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Pictorial representation of R2 strategy of multiple sequential dosing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(C)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Glossary of symbols and list of analysis performed.</w:t>
      </w:r>
    </w:p>
    <w:p w14:paraId="3A68476D" w14:textId="77777777" w:rsidR="00667943" w:rsidRPr="00667943" w:rsidRDefault="00667943" w:rsidP="00667943"/>
    <w:p w14:paraId="6F2AECED" w14:textId="77777777" w:rsidR="003221E6" w:rsidRPr="003221E6" w:rsidRDefault="003221E6" w:rsidP="003221E6"/>
    <w:p w14:paraId="5A859B8F" w14:textId="0D7CC485" w:rsidR="00196852" w:rsidRDefault="00196852" w:rsidP="00196852">
      <w:r w:rsidRPr="00196852">
        <w:rPr>
          <w:noProof/>
        </w:rPr>
        <w:lastRenderedPageBreak/>
        <w:drawing>
          <wp:inline distT="0" distB="0" distL="0" distR="0" wp14:anchorId="068BE5C1" wp14:editId="41F02A36">
            <wp:extent cx="5731510" cy="6057186"/>
            <wp:effectExtent l="0" t="0" r="2540" b="1270"/>
            <wp:docPr id="173" name="Picture 172">
              <a:extLst xmlns:a="http://schemas.openxmlformats.org/drawingml/2006/main">
                <a:ext uri="{FF2B5EF4-FFF2-40B4-BE49-F238E27FC236}">
                  <a16:creationId xmlns:a16="http://schemas.microsoft.com/office/drawing/2014/main" id="{1467F1A5-9460-36ED-D92B-A33D4FF760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2">
                      <a:extLst>
                        <a:ext uri="{FF2B5EF4-FFF2-40B4-BE49-F238E27FC236}">
                          <a16:creationId xmlns:a16="http://schemas.microsoft.com/office/drawing/2014/main" id="{1467F1A5-9460-36ED-D92B-A33D4FF760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5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4091B" w14:textId="6AC1C03C" w:rsidR="00196852" w:rsidRPr="00196852" w:rsidRDefault="00196852" w:rsidP="00196852">
      <w:pPr>
        <w:pStyle w:val="Caption"/>
        <w:jc w:val="both"/>
      </w:pP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S</w:t>
      </w:r>
      <w:r w:rsidR="00667943">
        <w:rPr>
          <w:rFonts w:ascii="Times New Roman" w:hAnsi="Times New Roman" w:cs="Times New Roman"/>
          <w:b/>
          <w:bCs/>
          <w:color w:val="auto"/>
          <w:sz w:val="20"/>
          <w:szCs w:val="20"/>
        </w:rPr>
        <w:t>8</w:t>
      </w:r>
      <w:r w:rsidRPr="000072E3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In vivo studies at a glance.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(A) 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Photographic wound closure analysis for </w:t>
      </w:r>
      <w:r>
        <w:rPr>
          <w:rFonts w:ascii="Times New Roman" w:hAnsi="Times New Roman" w:cs="Times New Roman"/>
          <w:color w:val="auto"/>
          <w:sz w:val="20"/>
          <w:szCs w:val="20"/>
        </w:rPr>
        <w:t>all study groups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(B) 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>H</w:t>
      </w:r>
      <w:r>
        <w:rPr>
          <w:rFonts w:ascii="Times New Roman" w:hAnsi="Times New Roman" w:cs="Times New Roman"/>
          <w:color w:val="auto"/>
          <w:sz w:val="20"/>
          <w:szCs w:val="20"/>
        </w:rPr>
        <w:t>&amp;E staining on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wound tissues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for all study groups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C</w:t>
      </w:r>
      <w:r w:rsidRPr="000072E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) </w:t>
      </w:r>
      <w:r>
        <w:rPr>
          <w:rFonts w:ascii="Times New Roman" w:hAnsi="Times New Roman" w:cs="Times New Roman"/>
          <w:color w:val="auto"/>
          <w:sz w:val="20"/>
          <w:szCs w:val="20"/>
        </w:rPr>
        <w:t>MT staining on</w:t>
      </w:r>
      <w:r w:rsidRPr="000072E3">
        <w:rPr>
          <w:rFonts w:ascii="Times New Roman" w:hAnsi="Times New Roman" w:cs="Times New Roman"/>
          <w:color w:val="auto"/>
          <w:sz w:val="20"/>
          <w:szCs w:val="20"/>
        </w:rPr>
        <w:t xml:space="preserve"> wound tissues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for all study groups.</w:t>
      </w:r>
    </w:p>
    <w:p w14:paraId="6BBFA514" w14:textId="73936DAA" w:rsidR="004158D0" w:rsidRDefault="004158D0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4158D0">
        <w:rPr>
          <w:rFonts w:ascii="Times New Roman" w:hAnsi="Times New Roman" w:cs="Times New Roman"/>
          <w:b/>
          <w:bCs/>
          <w:sz w:val="20"/>
          <w:szCs w:val="20"/>
          <w:u w:val="single"/>
        </w:rPr>
        <w:t>Supplementary Tables</w:t>
      </w:r>
    </w:p>
    <w:p w14:paraId="0D92D815" w14:textId="48193735" w:rsidR="004158D0" w:rsidRPr="000072E3" w:rsidRDefault="004158D0" w:rsidP="004158D0">
      <w:pPr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Table S1. List of primary antibodies used in the study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5"/>
        <w:gridCol w:w="2047"/>
        <w:gridCol w:w="2333"/>
        <w:gridCol w:w="3992"/>
      </w:tblGrid>
      <w:tr w:rsidR="005B2B2A" w:rsidRPr="000072E3" w14:paraId="3CC4D27E" w14:textId="657569FC" w:rsidTr="005B2B2A">
        <w:tc>
          <w:tcPr>
            <w:tcW w:w="695" w:type="dxa"/>
          </w:tcPr>
          <w:p w14:paraId="557844AA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S.No.</w:t>
            </w:r>
          </w:p>
        </w:tc>
        <w:tc>
          <w:tcPr>
            <w:tcW w:w="2047" w:type="dxa"/>
          </w:tcPr>
          <w:p w14:paraId="01EF1FF4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Antibody</w:t>
            </w:r>
          </w:p>
        </w:tc>
        <w:tc>
          <w:tcPr>
            <w:tcW w:w="2333" w:type="dxa"/>
          </w:tcPr>
          <w:p w14:paraId="4DA98039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Company</w:t>
            </w:r>
          </w:p>
        </w:tc>
        <w:tc>
          <w:tcPr>
            <w:tcW w:w="3992" w:type="dxa"/>
          </w:tcPr>
          <w:p w14:paraId="7AA8E778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Catalogue Number</w:t>
            </w:r>
          </w:p>
        </w:tc>
      </w:tr>
      <w:tr w:rsidR="005B2B2A" w:rsidRPr="000072E3" w14:paraId="3F8A9C38" w14:textId="2EEB7CDA" w:rsidTr="005B2B2A">
        <w:tc>
          <w:tcPr>
            <w:tcW w:w="695" w:type="dxa"/>
          </w:tcPr>
          <w:p w14:paraId="65CBF4D4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5C7C46AD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CD105</w:t>
            </w:r>
          </w:p>
        </w:tc>
        <w:tc>
          <w:tcPr>
            <w:tcW w:w="2333" w:type="dxa"/>
          </w:tcPr>
          <w:p w14:paraId="26B036A3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eBiosciences</w:t>
            </w:r>
            <w:proofErr w:type="spellEnd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USA</w:t>
            </w:r>
          </w:p>
        </w:tc>
        <w:tc>
          <w:tcPr>
            <w:tcW w:w="3992" w:type="dxa"/>
          </w:tcPr>
          <w:p w14:paraId="512CD23F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17-1057</w:t>
            </w:r>
          </w:p>
        </w:tc>
      </w:tr>
      <w:tr w:rsidR="005B2B2A" w:rsidRPr="000072E3" w14:paraId="0E3E5FEC" w14:textId="71D9F709" w:rsidTr="005B2B2A">
        <w:tc>
          <w:tcPr>
            <w:tcW w:w="695" w:type="dxa"/>
          </w:tcPr>
          <w:p w14:paraId="4397E84F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35B801FB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CD73</w:t>
            </w:r>
          </w:p>
        </w:tc>
        <w:tc>
          <w:tcPr>
            <w:tcW w:w="2333" w:type="dxa"/>
          </w:tcPr>
          <w:p w14:paraId="6F30C782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Becton Dickinson, USA</w:t>
            </w:r>
          </w:p>
        </w:tc>
        <w:tc>
          <w:tcPr>
            <w:tcW w:w="3992" w:type="dxa"/>
          </w:tcPr>
          <w:p w14:paraId="3D62B173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550257</w:t>
            </w:r>
          </w:p>
        </w:tc>
      </w:tr>
      <w:tr w:rsidR="005B2B2A" w:rsidRPr="000072E3" w14:paraId="548BE0A5" w14:textId="24A54A33" w:rsidTr="005B2B2A">
        <w:tc>
          <w:tcPr>
            <w:tcW w:w="695" w:type="dxa"/>
          </w:tcPr>
          <w:p w14:paraId="09F29DBB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3B99BCDE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CD29</w:t>
            </w:r>
          </w:p>
        </w:tc>
        <w:tc>
          <w:tcPr>
            <w:tcW w:w="2333" w:type="dxa"/>
          </w:tcPr>
          <w:p w14:paraId="13EF5164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eBiosciences</w:t>
            </w:r>
            <w:proofErr w:type="spellEnd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USA</w:t>
            </w:r>
          </w:p>
        </w:tc>
        <w:tc>
          <w:tcPr>
            <w:tcW w:w="3992" w:type="dxa"/>
          </w:tcPr>
          <w:p w14:paraId="5F121A68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14-0299</w:t>
            </w:r>
          </w:p>
        </w:tc>
      </w:tr>
      <w:tr w:rsidR="005B2B2A" w:rsidRPr="000072E3" w14:paraId="686D336B" w14:textId="79DBAAAE" w:rsidTr="005B2B2A">
        <w:tc>
          <w:tcPr>
            <w:tcW w:w="695" w:type="dxa"/>
          </w:tcPr>
          <w:p w14:paraId="1536041E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5448B522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CD90</w:t>
            </w:r>
          </w:p>
        </w:tc>
        <w:tc>
          <w:tcPr>
            <w:tcW w:w="2333" w:type="dxa"/>
          </w:tcPr>
          <w:p w14:paraId="0459C913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Becton Dickinson, USA</w:t>
            </w:r>
          </w:p>
        </w:tc>
        <w:tc>
          <w:tcPr>
            <w:tcW w:w="3992" w:type="dxa"/>
          </w:tcPr>
          <w:p w14:paraId="03838AB7" w14:textId="088D3855" w:rsidR="005B2B2A" w:rsidRPr="000072E3" w:rsidRDefault="00E95322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3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561558</w:t>
            </w:r>
          </w:p>
        </w:tc>
      </w:tr>
      <w:tr w:rsidR="005B2B2A" w:rsidRPr="000072E3" w14:paraId="72F93CF8" w14:textId="7263748C" w:rsidTr="005B2B2A">
        <w:tc>
          <w:tcPr>
            <w:tcW w:w="695" w:type="dxa"/>
          </w:tcPr>
          <w:p w14:paraId="405A7EC4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6ABDF872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HLA-ABC</w:t>
            </w:r>
          </w:p>
        </w:tc>
        <w:tc>
          <w:tcPr>
            <w:tcW w:w="2333" w:type="dxa"/>
          </w:tcPr>
          <w:p w14:paraId="14F1260D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Becton Dickinson, USA</w:t>
            </w:r>
          </w:p>
        </w:tc>
        <w:tc>
          <w:tcPr>
            <w:tcW w:w="3992" w:type="dxa"/>
          </w:tcPr>
          <w:p w14:paraId="024D8523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555555</w:t>
            </w:r>
          </w:p>
        </w:tc>
      </w:tr>
      <w:tr w:rsidR="005B2B2A" w:rsidRPr="000072E3" w14:paraId="7321A274" w14:textId="4B5AAF70" w:rsidTr="005B2B2A">
        <w:tc>
          <w:tcPr>
            <w:tcW w:w="695" w:type="dxa"/>
          </w:tcPr>
          <w:p w14:paraId="5EA4EB35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77E03D6C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 xml:space="preserve">HLA-DR </w:t>
            </w:r>
          </w:p>
        </w:tc>
        <w:tc>
          <w:tcPr>
            <w:tcW w:w="2333" w:type="dxa"/>
          </w:tcPr>
          <w:p w14:paraId="70A14B06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Becton Dickinson, USA</w:t>
            </w:r>
          </w:p>
        </w:tc>
        <w:tc>
          <w:tcPr>
            <w:tcW w:w="3992" w:type="dxa"/>
          </w:tcPr>
          <w:p w14:paraId="76C80981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555560</w:t>
            </w:r>
          </w:p>
        </w:tc>
      </w:tr>
      <w:tr w:rsidR="005B2B2A" w:rsidRPr="000072E3" w14:paraId="4E1AE9E0" w14:textId="08F5921E" w:rsidTr="005B2B2A">
        <w:tc>
          <w:tcPr>
            <w:tcW w:w="695" w:type="dxa"/>
          </w:tcPr>
          <w:p w14:paraId="6C624170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107544ED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CD34/45</w:t>
            </w:r>
          </w:p>
        </w:tc>
        <w:tc>
          <w:tcPr>
            <w:tcW w:w="2333" w:type="dxa"/>
          </w:tcPr>
          <w:p w14:paraId="7DE1E67A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Becton Dickinson, USA</w:t>
            </w:r>
          </w:p>
        </w:tc>
        <w:tc>
          <w:tcPr>
            <w:tcW w:w="3992" w:type="dxa"/>
          </w:tcPr>
          <w:p w14:paraId="5E53C0DE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341071</w:t>
            </w:r>
          </w:p>
        </w:tc>
      </w:tr>
      <w:tr w:rsidR="005B2B2A" w:rsidRPr="000072E3" w14:paraId="4893DE66" w14:textId="3F4F1858" w:rsidTr="005B2B2A">
        <w:tc>
          <w:tcPr>
            <w:tcW w:w="695" w:type="dxa"/>
          </w:tcPr>
          <w:p w14:paraId="798B1F6C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69416566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CD63</w:t>
            </w:r>
          </w:p>
        </w:tc>
        <w:tc>
          <w:tcPr>
            <w:tcW w:w="2333" w:type="dxa"/>
          </w:tcPr>
          <w:p w14:paraId="0CDBDAF1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Abcam, USA</w:t>
            </w:r>
          </w:p>
        </w:tc>
        <w:tc>
          <w:tcPr>
            <w:tcW w:w="3992" w:type="dxa"/>
          </w:tcPr>
          <w:p w14:paraId="696AFDB4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ab59479</w:t>
            </w:r>
          </w:p>
        </w:tc>
      </w:tr>
      <w:tr w:rsidR="005B2B2A" w:rsidRPr="000072E3" w14:paraId="5BE422DA" w14:textId="515EC42A" w:rsidTr="005B2B2A">
        <w:tc>
          <w:tcPr>
            <w:tcW w:w="695" w:type="dxa"/>
          </w:tcPr>
          <w:p w14:paraId="6BC7BA21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683C8457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ALIX</w:t>
            </w:r>
          </w:p>
        </w:tc>
        <w:tc>
          <w:tcPr>
            <w:tcW w:w="2333" w:type="dxa"/>
          </w:tcPr>
          <w:p w14:paraId="74ADDD49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Genetex</w:t>
            </w:r>
            <w:proofErr w:type="spellEnd"/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, USA</w:t>
            </w:r>
          </w:p>
        </w:tc>
        <w:tc>
          <w:tcPr>
            <w:tcW w:w="3992" w:type="dxa"/>
          </w:tcPr>
          <w:p w14:paraId="4D0F37FF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GTX135282</w:t>
            </w:r>
          </w:p>
        </w:tc>
      </w:tr>
      <w:tr w:rsidR="005B2B2A" w:rsidRPr="000072E3" w14:paraId="6B75B7D5" w14:textId="61A14318" w:rsidTr="005B2B2A">
        <w:tc>
          <w:tcPr>
            <w:tcW w:w="695" w:type="dxa"/>
          </w:tcPr>
          <w:p w14:paraId="5A19F0A4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3031AF8D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Calnexin</w:t>
            </w:r>
          </w:p>
        </w:tc>
        <w:tc>
          <w:tcPr>
            <w:tcW w:w="2333" w:type="dxa"/>
          </w:tcPr>
          <w:p w14:paraId="7D28843E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Genetex</w:t>
            </w:r>
            <w:proofErr w:type="spellEnd"/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, USA</w:t>
            </w:r>
          </w:p>
        </w:tc>
        <w:tc>
          <w:tcPr>
            <w:tcW w:w="3992" w:type="dxa"/>
          </w:tcPr>
          <w:p w14:paraId="16663E6E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GTX13504</w:t>
            </w:r>
          </w:p>
        </w:tc>
      </w:tr>
      <w:tr w:rsidR="005B2B2A" w:rsidRPr="000072E3" w14:paraId="2019EAD9" w14:textId="1541776F" w:rsidTr="005B2B2A">
        <w:tc>
          <w:tcPr>
            <w:tcW w:w="695" w:type="dxa"/>
          </w:tcPr>
          <w:p w14:paraId="1E1A5739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7390EE76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2333" w:type="dxa"/>
          </w:tcPr>
          <w:p w14:paraId="1A190D05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Genetex</w:t>
            </w:r>
            <w:proofErr w:type="spellEnd"/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, USA</w:t>
            </w:r>
          </w:p>
        </w:tc>
        <w:tc>
          <w:tcPr>
            <w:tcW w:w="3992" w:type="dxa"/>
          </w:tcPr>
          <w:p w14:paraId="4E153EE0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GTX100118</w:t>
            </w:r>
          </w:p>
        </w:tc>
      </w:tr>
      <w:tr w:rsidR="005B2B2A" w:rsidRPr="000072E3" w14:paraId="02F271E1" w14:textId="1DE0EF15" w:rsidTr="005B2B2A">
        <w:tc>
          <w:tcPr>
            <w:tcW w:w="695" w:type="dxa"/>
          </w:tcPr>
          <w:p w14:paraId="1D5347A6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1EF0635A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iNOS</w:t>
            </w:r>
            <w:proofErr w:type="spellEnd"/>
          </w:p>
        </w:tc>
        <w:tc>
          <w:tcPr>
            <w:tcW w:w="2333" w:type="dxa"/>
          </w:tcPr>
          <w:p w14:paraId="07204871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eBiosciences</w:t>
            </w:r>
            <w:proofErr w:type="spellEnd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USA</w:t>
            </w:r>
          </w:p>
        </w:tc>
        <w:tc>
          <w:tcPr>
            <w:tcW w:w="3992" w:type="dxa"/>
          </w:tcPr>
          <w:p w14:paraId="7C87DB3B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53-5920-82</w:t>
            </w:r>
          </w:p>
        </w:tc>
      </w:tr>
      <w:tr w:rsidR="005B2B2A" w:rsidRPr="000072E3" w14:paraId="71F1756A" w14:textId="21483749" w:rsidTr="005B2B2A">
        <w:tc>
          <w:tcPr>
            <w:tcW w:w="695" w:type="dxa"/>
          </w:tcPr>
          <w:p w14:paraId="2A077990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7BCF6553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CD206 </w:t>
            </w:r>
          </w:p>
        </w:tc>
        <w:tc>
          <w:tcPr>
            <w:tcW w:w="2333" w:type="dxa"/>
          </w:tcPr>
          <w:p w14:paraId="5E6F1417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eBiosciences</w:t>
            </w:r>
            <w:proofErr w:type="spellEnd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USA</w:t>
            </w:r>
          </w:p>
        </w:tc>
        <w:tc>
          <w:tcPr>
            <w:tcW w:w="3992" w:type="dxa"/>
          </w:tcPr>
          <w:p w14:paraId="6662A8C5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25-2069-42</w:t>
            </w:r>
          </w:p>
        </w:tc>
      </w:tr>
      <w:tr w:rsidR="005B2B2A" w:rsidRPr="000072E3" w14:paraId="38783FFE" w14:textId="71380392" w:rsidTr="005B2B2A">
        <w:tc>
          <w:tcPr>
            <w:tcW w:w="695" w:type="dxa"/>
          </w:tcPr>
          <w:p w14:paraId="57325A45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41BDDF29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Arginase 1</w:t>
            </w:r>
          </w:p>
        </w:tc>
        <w:tc>
          <w:tcPr>
            <w:tcW w:w="2333" w:type="dxa"/>
          </w:tcPr>
          <w:p w14:paraId="2C26F66C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eB</w:t>
            </w:r>
            <w:r w:rsidRPr="000072E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 w:bidi="hi-IN"/>
              </w:rPr>
              <w:t>iosciences</w:t>
            </w:r>
            <w:proofErr w:type="spellEnd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, USA</w:t>
            </w:r>
          </w:p>
        </w:tc>
        <w:tc>
          <w:tcPr>
            <w:tcW w:w="3992" w:type="dxa"/>
          </w:tcPr>
          <w:p w14:paraId="6DC84E7F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17-3697-82</w:t>
            </w:r>
          </w:p>
        </w:tc>
      </w:tr>
      <w:tr w:rsidR="005B2B2A" w:rsidRPr="000072E3" w14:paraId="203BD91C" w14:textId="20C38F6A" w:rsidTr="005B2B2A">
        <w:tc>
          <w:tcPr>
            <w:tcW w:w="695" w:type="dxa"/>
          </w:tcPr>
          <w:p w14:paraId="783BD5CD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2A861435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CD14</w:t>
            </w:r>
          </w:p>
        </w:tc>
        <w:tc>
          <w:tcPr>
            <w:tcW w:w="2333" w:type="dxa"/>
          </w:tcPr>
          <w:p w14:paraId="74C1FD1B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Abcam, UK</w:t>
            </w:r>
          </w:p>
        </w:tc>
        <w:tc>
          <w:tcPr>
            <w:tcW w:w="3992" w:type="dxa"/>
          </w:tcPr>
          <w:p w14:paraId="5117FC6E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ab63319</w:t>
            </w:r>
          </w:p>
        </w:tc>
      </w:tr>
      <w:tr w:rsidR="005B2B2A" w:rsidRPr="000072E3" w14:paraId="669E3AB7" w14:textId="7DE51C4F" w:rsidTr="005B2B2A">
        <w:tc>
          <w:tcPr>
            <w:tcW w:w="695" w:type="dxa"/>
          </w:tcPr>
          <w:p w14:paraId="3304D626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5B983483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CD11b</w:t>
            </w:r>
          </w:p>
        </w:tc>
        <w:tc>
          <w:tcPr>
            <w:tcW w:w="2333" w:type="dxa"/>
          </w:tcPr>
          <w:p w14:paraId="79237514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eBiosciences</w:t>
            </w:r>
            <w:proofErr w:type="spellEnd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USA</w:t>
            </w:r>
          </w:p>
        </w:tc>
        <w:tc>
          <w:tcPr>
            <w:tcW w:w="3992" w:type="dxa"/>
          </w:tcPr>
          <w:p w14:paraId="604F8B42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25-0118-42</w:t>
            </w:r>
          </w:p>
        </w:tc>
      </w:tr>
      <w:tr w:rsidR="005B2B2A" w:rsidRPr="000072E3" w14:paraId="0E626D1E" w14:textId="06E3F9F2" w:rsidTr="005B2B2A">
        <w:tc>
          <w:tcPr>
            <w:tcW w:w="695" w:type="dxa"/>
          </w:tcPr>
          <w:p w14:paraId="5F3F7338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20340509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IL-6</w:t>
            </w:r>
          </w:p>
        </w:tc>
        <w:tc>
          <w:tcPr>
            <w:tcW w:w="2333" w:type="dxa"/>
          </w:tcPr>
          <w:p w14:paraId="06B1EE02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Affinity Biosciences, USA</w:t>
            </w:r>
          </w:p>
        </w:tc>
        <w:tc>
          <w:tcPr>
            <w:tcW w:w="3992" w:type="dxa"/>
          </w:tcPr>
          <w:p w14:paraId="73047DFE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DF6087</w:t>
            </w:r>
          </w:p>
        </w:tc>
      </w:tr>
      <w:tr w:rsidR="005B2B2A" w:rsidRPr="000072E3" w14:paraId="4A8D65E8" w14:textId="3F54AAA6" w:rsidTr="005B2B2A">
        <w:tc>
          <w:tcPr>
            <w:tcW w:w="695" w:type="dxa"/>
          </w:tcPr>
          <w:p w14:paraId="7100C47A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457E7F72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IL-6R</w:t>
            </w:r>
          </w:p>
        </w:tc>
        <w:tc>
          <w:tcPr>
            <w:tcW w:w="2333" w:type="dxa"/>
          </w:tcPr>
          <w:p w14:paraId="20EC0D76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Affinity Biosciences, USA</w:t>
            </w:r>
          </w:p>
        </w:tc>
        <w:tc>
          <w:tcPr>
            <w:tcW w:w="3992" w:type="dxa"/>
          </w:tcPr>
          <w:p w14:paraId="1ACD2191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DF6466</w:t>
            </w:r>
          </w:p>
        </w:tc>
      </w:tr>
      <w:tr w:rsidR="005B2B2A" w:rsidRPr="000072E3" w14:paraId="2C8480A9" w14:textId="1FA6C86A" w:rsidTr="005B2B2A">
        <w:tc>
          <w:tcPr>
            <w:tcW w:w="695" w:type="dxa"/>
          </w:tcPr>
          <w:p w14:paraId="2D8B51E5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54D18526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Rel</w:t>
            </w:r>
            <w:proofErr w:type="spellEnd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-A p65</w:t>
            </w:r>
          </w:p>
        </w:tc>
        <w:tc>
          <w:tcPr>
            <w:tcW w:w="2333" w:type="dxa"/>
          </w:tcPr>
          <w:p w14:paraId="04EDDD2C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Affinity Biosciences, USA</w:t>
            </w:r>
          </w:p>
        </w:tc>
        <w:tc>
          <w:tcPr>
            <w:tcW w:w="3992" w:type="dxa"/>
          </w:tcPr>
          <w:p w14:paraId="344A96B6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AF5006</w:t>
            </w:r>
          </w:p>
        </w:tc>
      </w:tr>
      <w:tr w:rsidR="005B2B2A" w:rsidRPr="000072E3" w14:paraId="5204C055" w14:textId="6636BF40" w:rsidTr="005B2B2A">
        <w:tc>
          <w:tcPr>
            <w:tcW w:w="695" w:type="dxa"/>
          </w:tcPr>
          <w:p w14:paraId="7248A43D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67D1B7FC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NFκB</w:t>
            </w: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-1 p105/p50</w:t>
            </w:r>
          </w:p>
        </w:tc>
        <w:tc>
          <w:tcPr>
            <w:tcW w:w="2333" w:type="dxa"/>
          </w:tcPr>
          <w:p w14:paraId="738C3A40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Affinity Biosciences, USA</w:t>
            </w:r>
          </w:p>
        </w:tc>
        <w:tc>
          <w:tcPr>
            <w:tcW w:w="3992" w:type="dxa"/>
          </w:tcPr>
          <w:p w14:paraId="65A3A52E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AF6217</w:t>
            </w:r>
          </w:p>
        </w:tc>
      </w:tr>
      <w:tr w:rsidR="005B2B2A" w:rsidRPr="000072E3" w14:paraId="34EE9195" w14:textId="78DBCFE6" w:rsidTr="005B2B2A">
        <w:tc>
          <w:tcPr>
            <w:tcW w:w="695" w:type="dxa"/>
          </w:tcPr>
          <w:p w14:paraId="1B5368EE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69ED2316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TGFB2</w:t>
            </w:r>
          </w:p>
        </w:tc>
        <w:tc>
          <w:tcPr>
            <w:tcW w:w="2333" w:type="dxa"/>
          </w:tcPr>
          <w:p w14:paraId="4967FEC6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Affinity Biosciences, USA</w:t>
            </w:r>
          </w:p>
        </w:tc>
        <w:tc>
          <w:tcPr>
            <w:tcW w:w="3992" w:type="dxa"/>
          </w:tcPr>
          <w:p w14:paraId="35A5CE78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AF0260</w:t>
            </w:r>
          </w:p>
        </w:tc>
      </w:tr>
      <w:tr w:rsidR="005B2B2A" w:rsidRPr="000072E3" w14:paraId="46D8040B" w14:textId="20D75021" w:rsidTr="005B2B2A">
        <w:tc>
          <w:tcPr>
            <w:tcW w:w="695" w:type="dxa"/>
          </w:tcPr>
          <w:p w14:paraId="3F53DF9D" w14:textId="77777777" w:rsidR="005B2B2A" w:rsidRPr="000072E3" w:rsidRDefault="005B2B2A" w:rsidP="004158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7" w:type="dxa"/>
          </w:tcPr>
          <w:p w14:paraId="0FB665C0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SMAD4</w:t>
            </w:r>
          </w:p>
        </w:tc>
        <w:tc>
          <w:tcPr>
            <w:tcW w:w="2333" w:type="dxa"/>
          </w:tcPr>
          <w:p w14:paraId="636A36D0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Affinity Biosciences, USA</w:t>
            </w:r>
          </w:p>
        </w:tc>
        <w:tc>
          <w:tcPr>
            <w:tcW w:w="3992" w:type="dxa"/>
          </w:tcPr>
          <w:p w14:paraId="7CC5AF03" w14:textId="77777777" w:rsidR="005B2B2A" w:rsidRPr="000072E3" w:rsidRDefault="005B2B2A" w:rsidP="006F0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</w:rPr>
              <w:t>AF5247</w:t>
            </w:r>
          </w:p>
        </w:tc>
      </w:tr>
    </w:tbl>
    <w:p w14:paraId="14645B42" w14:textId="77777777" w:rsidR="004158D0" w:rsidRDefault="004158D0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D43214D" w14:textId="474EC795" w:rsidR="004158D0" w:rsidRDefault="004158D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158D0">
        <w:rPr>
          <w:rFonts w:ascii="Times New Roman" w:hAnsi="Times New Roman" w:cs="Times New Roman"/>
          <w:b/>
          <w:bCs/>
          <w:sz w:val="20"/>
          <w:szCs w:val="20"/>
        </w:rPr>
        <w:t>Table S2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List of miRNA primers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06"/>
        <w:gridCol w:w="2282"/>
        <w:gridCol w:w="2734"/>
        <w:gridCol w:w="2734"/>
      </w:tblGrid>
      <w:tr w:rsidR="004158D0" w:rsidRPr="00C94FE4" w14:paraId="7E3E554B" w14:textId="456619A9" w:rsidTr="00EF196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6C0C" w14:textId="77777777" w:rsidR="004158D0" w:rsidRPr="00C94FE4" w:rsidRDefault="004158D0" w:rsidP="004158D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S.No.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F2FB" w14:textId="77777777" w:rsidR="004158D0" w:rsidRPr="00C94FE4" w:rsidRDefault="004158D0" w:rsidP="004158D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miRNA primer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734E" w14:textId="3EF8140A" w:rsidR="004158D0" w:rsidRPr="00C94FE4" w:rsidRDefault="004158D0" w:rsidP="004158D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Company and Catalogue Number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509E" w14:textId="07AA3997" w:rsidR="004158D0" w:rsidRPr="00C94FE4" w:rsidRDefault="004158D0" w:rsidP="004158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GeneGlobe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ID</w:t>
            </w:r>
          </w:p>
        </w:tc>
      </w:tr>
      <w:tr w:rsidR="004158D0" w:rsidRPr="00C94FE4" w14:paraId="12D25EA0" w14:textId="2968B0A4" w:rsidTr="00EF196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15E8" w14:textId="77777777" w:rsidR="004158D0" w:rsidRPr="00C94FE4" w:rsidRDefault="004158D0" w:rsidP="004158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4245" w14:textId="77777777" w:rsidR="004158D0" w:rsidRPr="00C94FE4" w:rsidRDefault="004158D0" w:rsidP="004158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hsa-miR125b-5p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1481" w14:textId="72C5886F" w:rsidR="004158D0" w:rsidRPr="00C94FE4" w:rsidRDefault="004158D0" w:rsidP="004158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Qiagen, </w:t>
            </w:r>
            <w:r w:rsidRPr="004158D0">
              <w:rPr>
                <w:rFonts w:ascii="Times New Roman" w:hAnsi="Times New Roman" w:cs="Times New Roman"/>
                <w:sz w:val="20"/>
                <w:szCs w:val="20"/>
              </w:rPr>
              <w:t>339306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4524" w14:textId="7CCD8801" w:rsidR="004158D0" w:rsidRPr="00C94FE4" w:rsidRDefault="004158D0" w:rsidP="004158D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YP00205713</w:t>
            </w:r>
          </w:p>
        </w:tc>
      </w:tr>
      <w:tr w:rsidR="004158D0" w:rsidRPr="00C94FE4" w14:paraId="4A68E8C3" w14:textId="1F624D72" w:rsidTr="00EF196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D7B9" w14:textId="77777777" w:rsidR="004158D0" w:rsidRPr="00C94FE4" w:rsidRDefault="004158D0" w:rsidP="004158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A582" w14:textId="77777777" w:rsidR="004158D0" w:rsidRPr="00C94FE4" w:rsidRDefault="004158D0" w:rsidP="004158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hsa-miR145a-5p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22C7" w14:textId="41B379EE" w:rsidR="004158D0" w:rsidRPr="00C94FE4" w:rsidRDefault="004158D0" w:rsidP="004158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Qiagen, </w:t>
            </w:r>
            <w:r w:rsidRPr="004158D0">
              <w:rPr>
                <w:rFonts w:ascii="Times New Roman" w:hAnsi="Times New Roman" w:cs="Times New Roman"/>
                <w:sz w:val="20"/>
                <w:szCs w:val="20"/>
              </w:rPr>
              <w:t>339306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E050" w14:textId="73E78F76" w:rsidR="004158D0" w:rsidRPr="00C94FE4" w:rsidRDefault="004158D0" w:rsidP="004158D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YP00204483</w:t>
            </w:r>
          </w:p>
        </w:tc>
      </w:tr>
      <w:tr w:rsidR="004158D0" w:rsidRPr="00C94FE4" w14:paraId="008035D0" w14:textId="0F4724FF" w:rsidTr="00EF196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4AB8" w14:textId="77777777" w:rsidR="004158D0" w:rsidRPr="00C94FE4" w:rsidRDefault="004158D0" w:rsidP="004158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526E" w14:textId="77777777" w:rsidR="004158D0" w:rsidRPr="00C94FE4" w:rsidRDefault="004158D0" w:rsidP="004158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hsa-miR34a-5p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1AC7" w14:textId="61C4E01F" w:rsidR="004158D0" w:rsidRPr="00C94FE4" w:rsidRDefault="004158D0" w:rsidP="004158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Qiagen, </w:t>
            </w:r>
            <w:r w:rsidRPr="004158D0">
              <w:rPr>
                <w:rFonts w:ascii="Times New Roman" w:hAnsi="Times New Roman" w:cs="Times New Roman"/>
                <w:sz w:val="20"/>
                <w:szCs w:val="20"/>
              </w:rPr>
              <w:t>339306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0C80" w14:textId="1577A0E0" w:rsidR="004158D0" w:rsidRPr="00C94FE4" w:rsidRDefault="004158D0" w:rsidP="004158D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YP00204486</w:t>
            </w:r>
          </w:p>
        </w:tc>
      </w:tr>
      <w:tr w:rsidR="004158D0" w:rsidRPr="00C94FE4" w14:paraId="4DDA8B79" w14:textId="6DE35760" w:rsidTr="00EF196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273B" w14:textId="77777777" w:rsidR="004158D0" w:rsidRPr="00C94FE4" w:rsidRDefault="004158D0" w:rsidP="004158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6E4E5" w14:textId="77777777" w:rsidR="004158D0" w:rsidRPr="00C94FE4" w:rsidRDefault="004158D0" w:rsidP="004158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hsa-miR21-5p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D7B1" w14:textId="173EBF22" w:rsidR="004158D0" w:rsidRPr="00C94FE4" w:rsidRDefault="004158D0" w:rsidP="004158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Qiagen, </w:t>
            </w:r>
            <w:r w:rsidRPr="004158D0">
              <w:rPr>
                <w:rFonts w:ascii="Times New Roman" w:hAnsi="Times New Roman" w:cs="Times New Roman"/>
                <w:sz w:val="20"/>
                <w:szCs w:val="20"/>
              </w:rPr>
              <w:t>339306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E5A7" w14:textId="2963605B" w:rsidR="004158D0" w:rsidRPr="00C94FE4" w:rsidRDefault="004158D0" w:rsidP="004158D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YP00204230</w:t>
            </w:r>
          </w:p>
        </w:tc>
      </w:tr>
      <w:tr w:rsidR="004158D0" w:rsidRPr="00C94FE4" w14:paraId="44AF56E0" w14:textId="08C6012D" w:rsidTr="00EF196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DAE3" w14:textId="15A4B342" w:rsidR="004158D0" w:rsidRPr="00C94FE4" w:rsidRDefault="004158D0" w:rsidP="004158D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2C7B" w14:textId="20ED6372" w:rsidR="004158D0" w:rsidRPr="00C94FE4" w:rsidRDefault="004158D0" w:rsidP="004158D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U6 snRNA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2175" w14:textId="4836853B" w:rsidR="004158D0" w:rsidRPr="00C94FE4" w:rsidRDefault="004158D0" w:rsidP="004158D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Qiagen </w:t>
            </w:r>
            <w:r w:rsidRPr="004158D0">
              <w:rPr>
                <w:rFonts w:ascii="Times New Roman" w:hAnsi="Times New Roman" w:cs="Times New Roman"/>
                <w:sz w:val="20"/>
                <w:szCs w:val="20"/>
              </w:rPr>
              <w:t>339306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D618" w14:textId="7C16CB9B" w:rsidR="004158D0" w:rsidRPr="00C94FE4" w:rsidRDefault="004158D0" w:rsidP="004158D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58D0">
              <w:rPr>
                <w:rFonts w:ascii="Times New Roman" w:hAnsi="Times New Roman" w:cs="Times New Roman"/>
                <w:sz w:val="20"/>
                <w:szCs w:val="20"/>
              </w:rPr>
              <w:t>YP02119464</w:t>
            </w:r>
          </w:p>
        </w:tc>
      </w:tr>
    </w:tbl>
    <w:p w14:paraId="31ED1495" w14:textId="77777777" w:rsidR="004158D0" w:rsidRDefault="004158D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61B86AE" w14:textId="0737E307" w:rsidR="004158D0" w:rsidRDefault="004158D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S3 Scoring criteria for epidermal regeneration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9"/>
        <w:gridCol w:w="2167"/>
      </w:tblGrid>
      <w:tr w:rsidR="004158D0" w:rsidRPr="000072E3" w14:paraId="192D971B" w14:textId="77777777" w:rsidTr="006F047E">
        <w:trPr>
          <w:trHeight w:val="20"/>
        </w:trPr>
        <w:tc>
          <w:tcPr>
            <w:tcW w:w="9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3143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Epidermis</w:t>
            </w:r>
          </w:p>
        </w:tc>
      </w:tr>
      <w:tr w:rsidR="004158D0" w:rsidRPr="000072E3" w14:paraId="3BAA9AF0" w14:textId="77777777" w:rsidTr="006F047E">
        <w:trPr>
          <w:trHeight w:val="20"/>
        </w:trPr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B064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None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AE0B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4158D0" w:rsidRPr="000072E3" w14:paraId="25EF7FFD" w14:textId="77777777" w:rsidTr="006F047E">
        <w:trPr>
          <w:trHeight w:val="20"/>
        </w:trPr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B2D8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Mild </w:t>
            </w:r>
            <w:proofErr w:type="spellStart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epithelialisation</w:t>
            </w:r>
            <w:proofErr w:type="spellEnd"/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D126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4158D0" w:rsidRPr="000072E3" w14:paraId="07979C97" w14:textId="77777777" w:rsidTr="006F047E">
        <w:trPr>
          <w:trHeight w:val="20"/>
        </w:trPr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D703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Epithelialisation</w:t>
            </w:r>
            <w:proofErr w:type="spellEnd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of more than half of wound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8094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4158D0" w:rsidRPr="000072E3" w14:paraId="024CB268" w14:textId="77777777" w:rsidTr="006F047E">
        <w:trPr>
          <w:trHeight w:val="20"/>
        </w:trPr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F2C5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Complete </w:t>
            </w:r>
            <w:proofErr w:type="spellStart"/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epithelialisation</w:t>
            </w:r>
            <w:proofErr w:type="spellEnd"/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45F5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</w:t>
            </w:r>
          </w:p>
        </w:tc>
      </w:tr>
    </w:tbl>
    <w:p w14:paraId="438BD1EC" w14:textId="5364F08F" w:rsidR="004158D0" w:rsidRDefault="004158D0">
      <w:pP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0072E3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Note: More the score indicates better wound healing</w:t>
      </w:r>
    </w:p>
    <w:p w14:paraId="42131A5E" w14:textId="77777777" w:rsidR="004158D0" w:rsidRDefault="004158D0" w:rsidP="004158D0">
      <w:pP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4158D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Table S4 Scoring Criteria for Dermal Regeneration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4784"/>
        <w:gridCol w:w="2164"/>
      </w:tblGrid>
      <w:tr w:rsidR="004158D0" w:rsidRPr="000072E3" w14:paraId="7D20999C" w14:textId="77777777" w:rsidTr="004158D0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C042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Dermis</w:t>
            </w:r>
          </w:p>
        </w:tc>
      </w:tr>
      <w:tr w:rsidR="004158D0" w:rsidRPr="000072E3" w14:paraId="25114586" w14:textId="77777777" w:rsidTr="004158D0"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FCC4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Collagen fibre orientation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D839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Normal basket weave pattern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E78F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4158D0" w:rsidRPr="000072E3" w14:paraId="76205DDC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E0BA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F825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&lt;25% abnormal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5C3E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4158D0" w:rsidRPr="000072E3" w14:paraId="29A88EEC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A89F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C496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26–50% abnormal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8CC1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4158D0" w:rsidRPr="000072E3" w14:paraId="0114032E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C029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C939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51–75% abnormal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71DE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4158D0" w:rsidRPr="000072E3" w14:paraId="19240A30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B1A8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71D8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76–100% abnormal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3B91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4158D0" w:rsidRPr="000072E3" w14:paraId="0490294F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851E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93C9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Keloid-like fiber orientation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4F3A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</w:t>
            </w:r>
          </w:p>
        </w:tc>
      </w:tr>
      <w:tr w:rsidR="004158D0" w:rsidRPr="000072E3" w14:paraId="7BE08270" w14:textId="77777777" w:rsidTr="004158D0"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68E2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Collagen fiber</w:t>
            </w:r>
          </w:p>
          <w:p w14:paraId="30FD6DE2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density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5165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Normal fiber bundle density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3E72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4158D0" w:rsidRPr="000072E3" w14:paraId="5D84F45C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F985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66D0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&lt;25% abnormal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3160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4158D0" w:rsidRPr="000072E3" w14:paraId="5A2A19EF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4802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65B9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26–50% abnormal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1A64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4158D0" w:rsidRPr="000072E3" w14:paraId="278C7092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DB18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ED61A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51–75% abnormal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67A2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4158D0" w:rsidRPr="000072E3" w14:paraId="7D76059F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45CA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2B6D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76–100% abnormal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D4A8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4158D0" w:rsidRPr="000072E3" w14:paraId="6F7803ED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A7BD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C49E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Keloid-like fibers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BBC4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</w:t>
            </w:r>
          </w:p>
        </w:tc>
      </w:tr>
      <w:tr w:rsidR="004158D0" w:rsidRPr="000072E3" w14:paraId="03BD16E0" w14:textId="77777777" w:rsidTr="004158D0"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7E00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Collagen fiber</w:t>
            </w:r>
          </w:p>
          <w:p w14:paraId="075DBD37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maturity</w:t>
            </w:r>
          </w:p>
          <w:p w14:paraId="32309A15" w14:textId="77777777" w:rsidR="004158D0" w:rsidRPr="000072E3" w:rsidRDefault="004158D0" w:rsidP="006F04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ECD3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lastRenderedPageBreak/>
              <w:t xml:space="preserve">Normal fiber maturity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2248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4158D0" w:rsidRPr="000072E3" w14:paraId="7B14E396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4673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70A9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&lt;25% abnormal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D6CB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4158D0" w:rsidRPr="000072E3" w14:paraId="3EAFA55C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FA62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7C69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26–50% abnormal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96E5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4158D0" w:rsidRPr="000072E3" w14:paraId="1AF64D27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8FEA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E783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51–75% abnormal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6ED2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4158D0" w:rsidRPr="000072E3" w14:paraId="2322D65D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82FE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4276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76–100% abnormal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69D5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4158D0" w:rsidRPr="000072E3" w14:paraId="22931DA3" w14:textId="77777777" w:rsidTr="004158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7A4A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2DD1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072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Keloid-like fibers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88F7" w14:textId="77777777" w:rsidR="004158D0" w:rsidRPr="000072E3" w:rsidRDefault="004158D0" w:rsidP="006F047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072E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</w:t>
            </w:r>
          </w:p>
        </w:tc>
      </w:tr>
    </w:tbl>
    <w:p w14:paraId="07EDF701" w14:textId="05D961DA" w:rsidR="004158D0" w:rsidRPr="004158D0" w:rsidRDefault="004158D0" w:rsidP="004158D0">
      <w:pP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0072E3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Note: Lesser the score indicates better wound healing</w:t>
      </w:r>
    </w:p>
    <w:p w14:paraId="5124301C" w14:textId="722CACEF" w:rsidR="004158D0" w:rsidRPr="005B2B2A" w:rsidRDefault="005B2B2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B2B2A">
        <w:rPr>
          <w:rFonts w:ascii="Times New Roman" w:hAnsi="Times New Roman" w:cs="Times New Roman"/>
          <w:b/>
          <w:bCs/>
          <w:sz w:val="20"/>
          <w:szCs w:val="20"/>
        </w:rPr>
        <w:t xml:space="preserve">Table S5 List of primer sequences </w:t>
      </w:r>
      <w:r w:rsidRPr="005B2B2A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for cloning the 3' UTR in the </w:t>
      </w:r>
      <w:proofErr w:type="spellStart"/>
      <w:r w:rsidRPr="005B2B2A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pMIR</w:t>
      </w:r>
      <w:proofErr w:type="spellEnd"/>
      <w:r w:rsidRPr="005B2B2A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-REPORT Luciferase vector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8"/>
        <w:gridCol w:w="3361"/>
        <w:gridCol w:w="3327"/>
      </w:tblGrid>
      <w:tr w:rsidR="005B2B2A" w:rsidRPr="005B2B2A" w14:paraId="1A139BA5" w14:textId="77777777" w:rsidTr="006F047E">
        <w:tc>
          <w:tcPr>
            <w:tcW w:w="2830" w:type="dxa"/>
          </w:tcPr>
          <w:p w14:paraId="329D0135" w14:textId="547C2835" w:rsidR="005B2B2A" w:rsidRPr="005B2B2A" w:rsidRDefault="005B2B2A" w:rsidP="006F04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</w:t>
            </w:r>
          </w:p>
        </w:tc>
        <w:tc>
          <w:tcPr>
            <w:tcW w:w="3000" w:type="dxa"/>
          </w:tcPr>
          <w:p w14:paraId="4C442984" w14:textId="77777777" w:rsidR="005B2B2A" w:rsidRPr="005B2B2A" w:rsidRDefault="005B2B2A" w:rsidP="006F04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Forward primer (5’-3’)</w:t>
            </w:r>
          </w:p>
        </w:tc>
        <w:tc>
          <w:tcPr>
            <w:tcW w:w="3186" w:type="dxa"/>
          </w:tcPr>
          <w:p w14:paraId="6DF98FEE" w14:textId="77777777" w:rsidR="005B2B2A" w:rsidRPr="005B2B2A" w:rsidRDefault="005B2B2A" w:rsidP="006F04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Reverse primer (5’-3’)</w:t>
            </w:r>
          </w:p>
        </w:tc>
      </w:tr>
      <w:tr w:rsidR="005B2B2A" w:rsidRPr="005B2B2A" w14:paraId="16167545" w14:textId="77777777" w:rsidTr="006F047E">
        <w:trPr>
          <w:trHeight w:val="339"/>
        </w:trPr>
        <w:tc>
          <w:tcPr>
            <w:tcW w:w="2830" w:type="dxa"/>
          </w:tcPr>
          <w:p w14:paraId="7D46B7EB" w14:textId="77777777" w:rsidR="005B2B2A" w:rsidRPr="005B2B2A" w:rsidRDefault="005B2B2A" w:rsidP="006F0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IL-6R 3’UTR cloning primers</w:t>
            </w:r>
          </w:p>
        </w:tc>
        <w:tc>
          <w:tcPr>
            <w:tcW w:w="3000" w:type="dxa"/>
          </w:tcPr>
          <w:p w14:paraId="1D0AAE4E" w14:textId="77777777" w:rsidR="005B2B2A" w:rsidRPr="005B2B2A" w:rsidRDefault="005B2B2A" w:rsidP="006F04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AGGAAGGCAAGACAAGCATG</w:t>
            </w:r>
          </w:p>
        </w:tc>
        <w:tc>
          <w:tcPr>
            <w:tcW w:w="3186" w:type="dxa"/>
          </w:tcPr>
          <w:p w14:paraId="3DCDAA99" w14:textId="77777777" w:rsidR="005B2B2A" w:rsidRPr="005B2B2A" w:rsidRDefault="005B2B2A" w:rsidP="006F04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GCTTCTCACCTGAGGTCCTG</w:t>
            </w:r>
          </w:p>
        </w:tc>
      </w:tr>
      <w:tr w:rsidR="005B2B2A" w:rsidRPr="005B2B2A" w14:paraId="4682A59C" w14:textId="77777777" w:rsidTr="006F047E">
        <w:tc>
          <w:tcPr>
            <w:tcW w:w="2830" w:type="dxa"/>
          </w:tcPr>
          <w:p w14:paraId="769D88B1" w14:textId="77777777" w:rsidR="005B2B2A" w:rsidRPr="005B2B2A" w:rsidRDefault="005B2B2A" w:rsidP="006F04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TGFB2 3’UTR cloning primers 1</w:t>
            </w:r>
          </w:p>
        </w:tc>
        <w:tc>
          <w:tcPr>
            <w:tcW w:w="3000" w:type="dxa"/>
          </w:tcPr>
          <w:p w14:paraId="1491EA16" w14:textId="77777777" w:rsidR="005B2B2A" w:rsidRPr="005B2B2A" w:rsidRDefault="005B2B2A" w:rsidP="006F04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B2A">
              <w:rPr>
                <w:rFonts w:ascii="Times New Roman" w:hAnsi="Times New Roman" w:cs="Times New Roman"/>
                <w:sz w:val="20"/>
                <w:szCs w:val="20"/>
              </w:rPr>
              <w:t>ATAAGAGAGCCTTGGTTCATCAG</w:t>
            </w:r>
          </w:p>
        </w:tc>
        <w:tc>
          <w:tcPr>
            <w:tcW w:w="3186" w:type="dxa"/>
          </w:tcPr>
          <w:p w14:paraId="3CCE042A" w14:textId="77777777" w:rsidR="005B2B2A" w:rsidRPr="005B2B2A" w:rsidRDefault="005B2B2A" w:rsidP="006F04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B2A">
              <w:rPr>
                <w:rFonts w:ascii="Times New Roman" w:hAnsi="Times New Roman" w:cs="Times New Roman"/>
                <w:sz w:val="20"/>
                <w:szCs w:val="20"/>
              </w:rPr>
              <w:t>AAGAGTAAGAATGGGAAGGGTG</w:t>
            </w:r>
          </w:p>
        </w:tc>
      </w:tr>
      <w:tr w:rsidR="005B2B2A" w:rsidRPr="005B2B2A" w14:paraId="1718D9BC" w14:textId="77777777" w:rsidTr="006F047E">
        <w:tc>
          <w:tcPr>
            <w:tcW w:w="2830" w:type="dxa"/>
          </w:tcPr>
          <w:p w14:paraId="1D183029" w14:textId="77777777" w:rsidR="005B2B2A" w:rsidRPr="005B2B2A" w:rsidRDefault="005B2B2A" w:rsidP="006F04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TGFB2 3’UTR cloning primers 2</w:t>
            </w:r>
          </w:p>
        </w:tc>
        <w:tc>
          <w:tcPr>
            <w:tcW w:w="3000" w:type="dxa"/>
          </w:tcPr>
          <w:p w14:paraId="43FC4A3E" w14:textId="77777777" w:rsidR="005B2B2A" w:rsidRPr="005B2B2A" w:rsidRDefault="005B2B2A" w:rsidP="006F04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B2A">
              <w:rPr>
                <w:rFonts w:ascii="Times New Roman" w:hAnsi="Times New Roman" w:cs="Times New Roman"/>
                <w:sz w:val="20"/>
                <w:szCs w:val="20"/>
              </w:rPr>
              <w:t>AGAAGAGGTATCCTCATGCTG</w:t>
            </w:r>
          </w:p>
        </w:tc>
        <w:tc>
          <w:tcPr>
            <w:tcW w:w="3186" w:type="dxa"/>
          </w:tcPr>
          <w:p w14:paraId="40B912F3" w14:textId="77777777" w:rsidR="005B2B2A" w:rsidRPr="005B2B2A" w:rsidRDefault="005B2B2A" w:rsidP="006F04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B2A">
              <w:rPr>
                <w:rFonts w:ascii="Times New Roman" w:hAnsi="Times New Roman" w:cs="Times New Roman"/>
                <w:sz w:val="20"/>
                <w:szCs w:val="20"/>
              </w:rPr>
              <w:t>AGTGCATTCATGAGGAAAGAC</w:t>
            </w:r>
          </w:p>
        </w:tc>
      </w:tr>
    </w:tbl>
    <w:p w14:paraId="27884A74" w14:textId="77777777" w:rsidR="005B2B2A" w:rsidRPr="004158D0" w:rsidRDefault="005B2B2A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5B2B2A" w:rsidRPr="004158D0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26B93" w14:textId="77777777" w:rsidR="007B0FE4" w:rsidRDefault="007B0FE4" w:rsidP="004F116A">
      <w:pPr>
        <w:spacing w:after="0" w:line="240" w:lineRule="auto"/>
      </w:pPr>
      <w:r>
        <w:separator/>
      </w:r>
    </w:p>
  </w:endnote>
  <w:endnote w:type="continuationSeparator" w:id="0">
    <w:p w14:paraId="4E307482" w14:textId="77777777" w:rsidR="007B0FE4" w:rsidRDefault="007B0FE4" w:rsidP="004F1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44768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D1F15" w14:textId="113A1C0A" w:rsidR="004F116A" w:rsidRDefault="004F11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0D9CAC" w14:textId="77777777" w:rsidR="004F116A" w:rsidRDefault="004F11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4603D" w14:textId="77777777" w:rsidR="007B0FE4" w:rsidRDefault="007B0FE4" w:rsidP="004F116A">
      <w:pPr>
        <w:spacing w:after="0" w:line="240" w:lineRule="auto"/>
      </w:pPr>
      <w:r>
        <w:separator/>
      </w:r>
    </w:p>
  </w:footnote>
  <w:footnote w:type="continuationSeparator" w:id="0">
    <w:p w14:paraId="57307CE6" w14:textId="77777777" w:rsidR="007B0FE4" w:rsidRDefault="007B0FE4" w:rsidP="004F1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D2AEB"/>
    <w:multiLevelType w:val="hybridMultilevel"/>
    <w:tmpl w:val="FF9A54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CBF2854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637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26"/>
    <w:rsid w:val="000705B5"/>
    <w:rsid w:val="00196852"/>
    <w:rsid w:val="001D0E04"/>
    <w:rsid w:val="00201DE4"/>
    <w:rsid w:val="002B4AD7"/>
    <w:rsid w:val="002C0F90"/>
    <w:rsid w:val="002E6E75"/>
    <w:rsid w:val="002F7C44"/>
    <w:rsid w:val="003221E6"/>
    <w:rsid w:val="00325499"/>
    <w:rsid w:val="003B25BE"/>
    <w:rsid w:val="003C4126"/>
    <w:rsid w:val="004158D0"/>
    <w:rsid w:val="00442A5E"/>
    <w:rsid w:val="004647EA"/>
    <w:rsid w:val="004D49DD"/>
    <w:rsid w:val="004F0E1F"/>
    <w:rsid w:val="004F116A"/>
    <w:rsid w:val="004F3D5C"/>
    <w:rsid w:val="004F5A2A"/>
    <w:rsid w:val="00535A82"/>
    <w:rsid w:val="005B2B2A"/>
    <w:rsid w:val="00615DC2"/>
    <w:rsid w:val="006507E2"/>
    <w:rsid w:val="00667943"/>
    <w:rsid w:val="006A5AC9"/>
    <w:rsid w:val="006B6DB3"/>
    <w:rsid w:val="006F4504"/>
    <w:rsid w:val="007346EE"/>
    <w:rsid w:val="007469B8"/>
    <w:rsid w:val="007B0FE4"/>
    <w:rsid w:val="007D498A"/>
    <w:rsid w:val="00921776"/>
    <w:rsid w:val="00937766"/>
    <w:rsid w:val="00995241"/>
    <w:rsid w:val="009C7C43"/>
    <w:rsid w:val="00A229C5"/>
    <w:rsid w:val="00AE0420"/>
    <w:rsid w:val="00B935DC"/>
    <w:rsid w:val="00B95CE0"/>
    <w:rsid w:val="00BD73BE"/>
    <w:rsid w:val="00C02695"/>
    <w:rsid w:val="00C21427"/>
    <w:rsid w:val="00CE1BE4"/>
    <w:rsid w:val="00D12F12"/>
    <w:rsid w:val="00E22772"/>
    <w:rsid w:val="00E55A69"/>
    <w:rsid w:val="00E95322"/>
    <w:rsid w:val="00ED2C84"/>
    <w:rsid w:val="00F330A5"/>
    <w:rsid w:val="00F9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4857E"/>
  <w15:chartTrackingRefBased/>
  <w15:docId w15:val="{BC2CDA2D-8263-403D-A5D1-2B95F23B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12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6affiliation">
    <w:name w:val="MDPI_1.6_affiliation"/>
    <w:qFormat/>
    <w:rsid w:val="003C4126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C4126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3C412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4158D0"/>
    <w:pPr>
      <w:ind w:left="720"/>
      <w:contextualSpacing/>
    </w:pPr>
  </w:style>
  <w:style w:type="table" w:styleId="TableGrid">
    <w:name w:val="Table Grid"/>
    <w:basedOn w:val="TableNormal"/>
    <w:uiPriority w:val="39"/>
    <w:rsid w:val="004158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1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16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1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16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hefa.bhakuni21@gmail.com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yashvi2707@gmail.com" TargetMode="External"/><Relationship Id="rId12" Type="http://schemas.openxmlformats.org/officeDocument/2006/relationships/hyperlink" Target="mailto:ritu@dbeb.iitd.ac.in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5aastha199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mailto:dr_skashyap@hotmail.com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mailto:drmohantysujata@gmail.com" TargetMode="Externa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Yashvi Sharma</dc:creator>
  <cp:keywords/>
  <dc:description/>
  <cp:lastModifiedBy>Yashvi Sharma</cp:lastModifiedBy>
  <cp:revision>19</cp:revision>
  <dcterms:created xsi:type="dcterms:W3CDTF">2024-12-21T09:52:00Z</dcterms:created>
  <dcterms:modified xsi:type="dcterms:W3CDTF">2025-05-17T07:33:00Z</dcterms:modified>
</cp:coreProperties>
</file>