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A1494" w14:textId="77777777" w:rsidR="00F14581" w:rsidRDefault="00733D01">
      <w:pPr>
        <w:spacing w:line="360" w:lineRule="auto"/>
        <w:jc w:val="left"/>
        <w:rPr>
          <w:rFonts w:ascii="Times New Roman" w:hAnsi="Times New Roman" w:cs="Times New Roman"/>
          <w:b/>
          <w:bCs/>
          <w:szCs w:val="21"/>
        </w:rPr>
      </w:pPr>
      <w:r>
        <w:rPr>
          <w:rFonts w:ascii="Times New Roman" w:hAnsi="Times New Roman" w:cs="Times New Roman"/>
          <w:b/>
          <w:bCs/>
          <w:szCs w:val="21"/>
        </w:rPr>
        <w:t>Supplementary Figures</w:t>
      </w:r>
    </w:p>
    <w:p w14:paraId="095459D8" w14:textId="77777777" w:rsidR="00F14581" w:rsidRDefault="00F14581">
      <w:pPr>
        <w:spacing w:line="360" w:lineRule="auto"/>
        <w:rPr>
          <w:rFonts w:ascii="Times New Roman" w:hAnsi="Times New Roman" w:cs="Times New Roman"/>
          <w:b/>
          <w:bCs/>
          <w:szCs w:val="21"/>
        </w:rPr>
      </w:pPr>
    </w:p>
    <w:p w14:paraId="0BA6D5CC" w14:textId="77777777" w:rsidR="00430DF0" w:rsidRPr="00430DF0" w:rsidRDefault="00430DF0" w:rsidP="00430DF0">
      <w:pPr>
        <w:spacing w:line="360" w:lineRule="auto"/>
        <w:rPr>
          <w:rFonts w:ascii="Times New Roman" w:eastAsia="宋体" w:hAnsi="Times New Roman" w:cs="Times New Roman"/>
          <w:b/>
          <w:bCs/>
          <w:sz w:val="24"/>
          <w:szCs w:val="24"/>
        </w:rPr>
      </w:pPr>
      <w:bookmarkStart w:id="0" w:name="_Hlk183079618"/>
      <w:r w:rsidRPr="00430DF0">
        <w:rPr>
          <w:rFonts w:ascii="Times New Roman" w:eastAsia="宋体" w:hAnsi="Times New Roman" w:cs="Times New Roman"/>
          <w:b/>
          <w:bCs/>
          <w:sz w:val="24"/>
          <w:szCs w:val="24"/>
        </w:rPr>
        <w:t>LIMCH1 inhibits antitumor immunity by upregulating PDL1 in triple-negative breast cancer</w:t>
      </w:r>
    </w:p>
    <w:p w14:paraId="1A64A6E3" w14:textId="77777777" w:rsidR="00430DF0" w:rsidRPr="00430DF0" w:rsidRDefault="00430DF0" w:rsidP="00430DF0">
      <w:pPr>
        <w:spacing w:line="360" w:lineRule="auto"/>
        <w:rPr>
          <w:rFonts w:ascii="Times New Roman" w:eastAsia="宋体" w:hAnsi="Times New Roman" w:cs="Times New Roman"/>
          <w:b/>
          <w:bCs/>
          <w:sz w:val="24"/>
          <w:szCs w:val="24"/>
          <w:vertAlign w:val="superscript"/>
        </w:rPr>
      </w:pPr>
      <w:proofErr w:type="spellStart"/>
      <w:r w:rsidRPr="00430DF0">
        <w:rPr>
          <w:rFonts w:ascii="Times New Roman" w:eastAsia="宋体" w:hAnsi="Times New Roman" w:cs="Times New Roman" w:hint="eastAsia"/>
          <w:sz w:val="24"/>
          <w:szCs w:val="24"/>
        </w:rPr>
        <w:t>Minghan</w:t>
      </w:r>
      <w:proofErr w:type="spellEnd"/>
      <w:r w:rsidRPr="00430DF0">
        <w:rPr>
          <w:rFonts w:ascii="Times New Roman" w:eastAsia="宋体" w:hAnsi="Times New Roman" w:cs="Times New Roman" w:hint="eastAsia"/>
          <w:sz w:val="24"/>
          <w:szCs w:val="24"/>
        </w:rPr>
        <w:t xml:space="preserve"> Qiu</w:t>
      </w:r>
      <w:r w:rsidRPr="00430DF0">
        <w:rPr>
          <w:rFonts w:ascii="Times New Roman" w:eastAsia="宋体" w:hAnsi="Times New Roman" w:cs="Times New Roman" w:hint="eastAsia"/>
          <w:sz w:val="24"/>
          <w:szCs w:val="24"/>
          <w:vertAlign w:val="superscript"/>
        </w:rPr>
        <w:t xml:space="preserve">1, </w:t>
      </w:r>
      <w:r w:rsidRPr="00430DF0">
        <w:rPr>
          <w:rFonts w:ascii="Times New Roman" w:eastAsia="宋体" w:hAnsi="Times New Roman" w:cs="Times New Roman"/>
          <w:sz w:val="24"/>
          <w:szCs w:val="24"/>
          <w:vertAlign w:val="superscript"/>
        </w:rPr>
        <w:t xml:space="preserve">2, 4, </w:t>
      </w:r>
      <w:r w:rsidRPr="00430DF0">
        <w:rPr>
          <w:rFonts w:ascii="Times New Roman" w:eastAsia="宋体" w:hAnsi="Times New Roman" w:cs="Times New Roman" w:hint="eastAsia"/>
          <w:sz w:val="24"/>
          <w:szCs w:val="24"/>
          <w:vertAlign w:val="superscript"/>
        </w:rPr>
        <w:t>5</w:t>
      </w:r>
      <w:r w:rsidRPr="00430DF0">
        <w:rPr>
          <w:rFonts w:ascii="Times New Roman" w:eastAsia="宋体" w:hAnsi="Times New Roman" w:cs="Times New Roman"/>
          <w:sz w:val="24"/>
          <w:szCs w:val="24"/>
          <w:vertAlign w:val="superscript"/>
        </w:rPr>
        <w:t xml:space="preserve">, </w:t>
      </w:r>
      <w:r w:rsidRPr="00430DF0">
        <w:rPr>
          <w:rFonts w:ascii="Times New Roman" w:eastAsia="宋体" w:hAnsi="Times New Roman" w:cs="Times New Roman" w:hint="eastAsia"/>
          <w:sz w:val="24"/>
          <w:szCs w:val="24"/>
          <w:vertAlign w:val="superscript"/>
        </w:rPr>
        <w:t>#</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Zhanhua</w:t>
      </w:r>
      <w:proofErr w:type="spellEnd"/>
      <w:r w:rsidRPr="00430DF0">
        <w:rPr>
          <w:rFonts w:ascii="Times New Roman" w:eastAsia="宋体" w:hAnsi="Times New Roman" w:cs="Times New Roman" w:hint="eastAsia"/>
          <w:sz w:val="24"/>
          <w:szCs w:val="24"/>
        </w:rPr>
        <w:t xml:space="preserve"> Gao</w:t>
      </w:r>
      <w:r w:rsidRPr="00430DF0">
        <w:rPr>
          <w:rFonts w:ascii="Times New Roman" w:eastAsia="宋体" w:hAnsi="Times New Roman" w:cs="Times New Roman"/>
          <w:sz w:val="24"/>
          <w:szCs w:val="24"/>
          <w:vertAlign w:val="superscript"/>
        </w:rPr>
        <w:t>1,</w:t>
      </w:r>
      <w:r w:rsidRPr="00430DF0">
        <w:rPr>
          <w:rFonts w:ascii="Times New Roman" w:eastAsia="宋体" w:hAnsi="Times New Roman" w:cs="Times New Roman" w:hint="eastAsia"/>
          <w:sz w:val="24"/>
          <w:szCs w:val="24"/>
          <w:vertAlign w:val="superscript"/>
        </w:rPr>
        <w:t xml:space="preserve"> 5,</w:t>
      </w:r>
      <w:r w:rsidRPr="00430DF0">
        <w:rPr>
          <w:rFonts w:ascii="Times New Roman" w:eastAsia="宋体" w:hAnsi="Times New Roman" w:cs="Times New Roman"/>
          <w:sz w:val="24"/>
          <w:szCs w:val="24"/>
          <w:vertAlign w:val="superscript"/>
        </w:rPr>
        <w:t xml:space="preserve"> </w:t>
      </w:r>
      <w:r w:rsidRPr="00430DF0">
        <w:rPr>
          <w:rFonts w:ascii="Times New Roman" w:eastAsia="宋体" w:hAnsi="Times New Roman" w:cs="Times New Roman" w:hint="eastAsia"/>
          <w:sz w:val="24"/>
          <w:szCs w:val="24"/>
          <w:vertAlign w:val="superscript"/>
        </w:rPr>
        <w:t>#</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Mengran</w:t>
      </w:r>
      <w:proofErr w:type="spellEnd"/>
      <w:r w:rsidRPr="00430DF0">
        <w:rPr>
          <w:rFonts w:ascii="Times New Roman" w:eastAsia="宋体" w:hAnsi="Times New Roman" w:cs="Times New Roman" w:hint="eastAsia"/>
          <w:sz w:val="24"/>
          <w:szCs w:val="24"/>
        </w:rPr>
        <w:t xml:space="preserve"> Tian</w:t>
      </w:r>
      <w:r w:rsidRPr="00430DF0">
        <w:rPr>
          <w:rFonts w:ascii="Times New Roman" w:eastAsia="宋体" w:hAnsi="Times New Roman" w:cs="Times New Roman"/>
          <w:sz w:val="24"/>
          <w:szCs w:val="24"/>
          <w:vertAlign w:val="superscript"/>
        </w:rPr>
        <w:t xml:space="preserve">1, </w:t>
      </w:r>
      <w:r w:rsidRPr="00430DF0">
        <w:rPr>
          <w:rFonts w:ascii="Times New Roman" w:eastAsia="宋体" w:hAnsi="Times New Roman" w:cs="Times New Roman" w:hint="eastAsia"/>
          <w:sz w:val="24"/>
          <w:szCs w:val="24"/>
          <w:vertAlign w:val="superscript"/>
        </w:rPr>
        <w:t>5</w:t>
      </w:r>
      <w:r w:rsidRPr="00430DF0">
        <w:rPr>
          <w:rFonts w:ascii="Times New Roman" w:eastAsia="宋体" w:hAnsi="Times New Roman" w:cs="Times New Roman"/>
          <w:sz w:val="24"/>
          <w:szCs w:val="24"/>
          <w:vertAlign w:val="superscript"/>
        </w:rPr>
        <w:t xml:space="preserve">, </w:t>
      </w:r>
      <w:r w:rsidRPr="00430DF0">
        <w:rPr>
          <w:rFonts w:ascii="Times New Roman" w:eastAsia="宋体" w:hAnsi="Times New Roman" w:cs="Times New Roman" w:hint="eastAsia"/>
          <w:sz w:val="24"/>
          <w:szCs w:val="24"/>
          <w:vertAlign w:val="superscript"/>
        </w:rPr>
        <w:t>#</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Yuya</w:t>
      </w:r>
      <w:proofErr w:type="spellEnd"/>
      <w:r w:rsidRPr="00430DF0">
        <w:rPr>
          <w:rFonts w:ascii="Times New Roman" w:eastAsia="宋体" w:hAnsi="Times New Roman" w:cs="Times New Roman" w:hint="eastAsia"/>
          <w:sz w:val="24"/>
          <w:szCs w:val="24"/>
        </w:rPr>
        <w:t xml:space="preserve"> Liu</w:t>
      </w:r>
      <w:r w:rsidRPr="00430DF0">
        <w:rPr>
          <w:rFonts w:ascii="Times New Roman" w:eastAsia="宋体" w:hAnsi="Times New Roman" w:cs="Times New Roman" w:hint="eastAsia"/>
          <w:sz w:val="24"/>
          <w:szCs w:val="24"/>
          <w:vertAlign w:val="superscript"/>
        </w:rPr>
        <w:t>5</w:t>
      </w:r>
      <w:r w:rsidRPr="00430DF0">
        <w:rPr>
          <w:rFonts w:ascii="Times New Roman" w:eastAsia="宋体" w:hAnsi="Times New Roman" w:cs="Times New Roman"/>
          <w:sz w:val="24"/>
          <w:szCs w:val="24"/>
          <w:vertAlign w:val="superscript"/>
        </w:rPr>
        <w:t>, #</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Jinpu</w:t>
      </w:r>
      <w:proofErr w:type="spellEnd"/>
      <w:r w:rsidRPr="00430DF0">
        <w:rPr>
          <w:rFonts w:ascii="Times New Roman" w:eastAsia="宋体" w:hAnsi="Times New Roman" w:cs="Times New Roman" w:hint="eastAsia"/>
          <w:sz w:val="24"/>
          <w:szCs w:val="24"/>
        </w:rPr>
        <w:t xml:space="preserve"> Liu</w:t>
      </w:r>
      <w:r w:rsidRPr="00430DF0">
        <w:rPr>
          <w:rFonts w:ascii="Times New Roman" w:eastAsia="宋体" w:hAnsi="Times New Roman" w:cs="Times New Roman" w:hint="eastAsia"/>
          <w:sz w:val="24"/>
          <w:szCs w:val="24"/>
          <w:vertAlign w:val="superscript"/>
        </w:rPr>
        <w:t>5</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Qiaonan</w:t>
      </w:r>
      <w:proofErr w:type="spellEnd"/>
      <w:r w:rsidRPr="00430DF0">
        <w:rPr>
          <w:rFonts w:ascii="Times New Roman" w:eastAsia="宋体" w:hAnsi="Times New Roman" w:cs="Times New Roman" w:hint="eastAsia"/>
          <w:sz w:val="24"/>
          <w:szCs w:val="24"/>
        </w:rPr>
        <w:t xml:space="preserve"> Zhang</w:t>
      </w:r>
      <w:r w:rsidRPr="00430DF0">
        <w:rPr>
          <w:rFonts w:ascii="Times New Roman" w:eastAsia="宋体" w:hAnsi="Times New Roman" w:cs="Times New Roman" w:hint="eastAsia"/>
          <w:sz w:val="24"/>
          <w:szCs w:val="24"/>
          <w:vertAlign w:val="superscript"/>
        </w:rPr>
        <w:t>5</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Ruxue</w:t>
      </w:r>
      <w:proofErr w:type="spellEnd"/>
      <w:r w:rsidRPr="00430DF0">
        <w:rPr>
          <w:rFonts w:ascii="Times New Roman" w:eastAsia="宋体" w:hAnsi="Times New Roman" w:cs="Times New Roman" w:hint="eastAsia"/>
          <w:sz w:val="24"/>
          <w:szCs w:val="24"/>
        </w:rPr>
        <w:t xml:space="preserve"> Liu</w:t>
      </w:r>
      <w:r w:rsidRPr="00430DF0">
        <w:rPr>
          <w:rFonts w:ascii="Times New Roman" w:eastAsia="宋体" w:hAnsi="Times New Roman" w:cs="Times New Roman" w:hint="eastAsia"/>
          <w:sz w:val="24"/>
          <w:szCs w:val="24"/>
          <w:vertAlign w:val="superscript"/>
        </w:rPr>
        <w:t>6</w:t>
      </w:r>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Yayun</w:t>
      </w:r>
      <w:proofErr w:type="spellEnd"/>
      <w:r w:rsidRPr="00430DF0">
        <w:rPr>
          <w:rFonts w:ascii="Times New Roman" w:eastAsia="宋体" w:hAnsi="Times New Roman" w:cs="Times New Roman" w:hint="eastAsia"/>
          <w:sz w:val="24"/>
          <w:szCs w:val="24"/>
        </w:rPr>
        <w:t xml:space="preserve"> Wang</w:t>
      </w:r>
      <w:r w:rsidRPr="00430DF0">
        <w:rPr>
          <w:rFonts w:ascii="Times New Roman" w:eastAsia="宋体" w:hAnsi="Times New Roman" w:cs="Times New Roman" w:hint="eastAsia"/>
          <w:sz w:val="24"/>
          <w:szCs w:val="24"/>
          <w:vertAlign w:val="superscript"/>
        </w:rPr>
        <w:t>5</w:t>
      </w:r>
      <w:r w:rsidRPr="00430DF0">
        <w:rPr>
          <w:rFonts w:ascii="Times New Roman" w:eastAsia="宋体" w:hAnsi="Times New Roman" w:cs="Times New Roman" w:hint="eastAsia"/>
          <w:sz w:val="24"/>
          <w:szCs w:val="24"/>
        </w:rPr>
        <w:t>,</w:t>
      </w:r>
      <w:bookmarkStart w:id="1" w:name="OLE_LINK31"/>
      <w:r w:rsidRPr="00430DF0">
        <w:rPr>
          <w:rFonts w:ascii="Times New Roman" w:eastAsia="宋体" w:hAnsi="Times New Roman" w:cs="Times New Roman" w:hint="eastAsia"/>
          <w:sz w:val="24"/>
          <w:szCs w:val="24"/>
        </w:rPr>
        <w:t xml:space="preserve"> </w:t>
      </w:r>
      <w:proofErr w:type="spellStart"/>
      <w:r w:rsidRPr="00430DF0">
        <w:rPr>
          <w:rFonts w:ascii="Times New Roman" w:eastAsia="宋体" w:hAnsi="Times New Roman" w:cs="Times New Roman" w:hint="eastAsia"/>
          <w:sz w:val="24"/>
          <w:szCs w:val="24"/>
        </w:rPr>
        <w:t>X</w:t>
      </w:r>
      <w:r w:rsidRPr="00430DF0">
        <w:rPr>
          <w:rFonts w:ascii="Times New Roman" w:eastAsia="宋体" w:hAnsi="Times New Roman" w:cs="Times New Roman"/>
          <w:sz w:val="24"/>
          <w:szCs w:val="24"/>
        </w:rPr>
        <w:t>iangqian</w:t>
      </w:r>
      <w:proofErr w:type="spellEnd"/>
      <w:r w:rsidRPr="00430DF0">
        <w:rPr>
          <w:rFonts w:ascii="Times New Roman" w:eastAsia="宋体" w:hAnsi="Times New Roman" w:cs="Times New Roman"/>
          <w:sz w:val="24"/>
          <w:szCs w:val="24"/>
        </w:rPr>
        <w:t xml:space="preserve"> Zheng</w:t>
      </w:r>
      <w:r w:rsidRPr="00430DF0">
        <w:rPr>
          <w:rFonts w:ascii="Times New Roman" w:eastAsia="宋体" w:hAnsi="Times New Roman" w:cs="Times New Roman"/>
          <w:sz w:val="24"/>
          <w:szCs w:val="24"/>
          <w:vertAlign w:val="superscript"/>
        </w:rPr>
        <w:t>7</w:t>
      </w:r>
      <w:r w:rsidRPr="00430DF0">
        <w:rPr>
          <w:rFonts w:ascii="Times New Roman" w:eastAsia="宋体" w:hAnsi="Times New Roman" w:cs="Times New Roman"/>
          <w:sz w:val="24"/>
          <w:szCs w:val="24"/>
        </w:rPr>
        <w:t xml:space="preserve">, </w:t>
      </w:r>
      <w:bookmarkEnd w:id="1"/>
      <w:proofErr w:type="spellStart"/>
      <w:r w:rsidRPr="00430DF0">
        <w:rPr>
          <w:rFonts w:ascii="Times New Roman" w:eastAsia="宋体" w:hAnsi="Times New Roman" w:cs="Times New Roman" w:hint="eastAsia"/>
          <w:sz w:val="24"/>
          <w:szCs w:val="24"/>
        </w:rPr>
        <w:t>Jie</w:t>
      </w:r>
      <w:proofErr w:type="spellEnd"/>
      <w:r w:rsidRPr="00430DF0">
        <w:rPr>
          <w:rFonts w:ascii="Times New Roman" w:eastAsia="宋体" w:hAnsi="Times New Roman" w:cs="Times New Roman" w:hint="eastAsia"/>
          <w:sz w:val="24"/>
          <w:szCs w:val="24"/>
        </w:rPr>
        <w:t xml:space="preserve"> Hao</w:t>
      </w:r>
      <w:r w:rsidRPr="00430DF0">
        <w:rPr>
          <w:rFonts w:ascii="Times New Roman" w:eastAsia="宋体" w:hAnsi="Times New Roman" w:cs="Times New Roman"/>
          <w:sz w:val="24"/>
          <w:szCs w:val="24"/>
          <w:vertAlign w:val="superscript"/>
        </w:rPr>
        <w:t xml:space="preserve">1, </w:t>
      </w:r>
      <w:r w:rsidRPr="00430DF0">
        <w:rPr>
          <w:rFonts w:ascii="Times New Roman" w:eastAsia="宋体" w:hAnsi="Times New Roman" w:cs="Times New Roman" w:hint="eastAsia"/>
          <w:sz w:val="24"/>
          <w:szCs w:val="24"/>
          <w:vertAlign w:val="superscript"/>
        </w:rPr>
        <w:t>3</w:t>
      </w:r>
      <w:r w:rsidRPr="00430DF0">
        <w:rPr>
          <w:rFonts w:ascii="Times New Roman" w:eastAsia="宋体" w:hAnsi="Times New Roman" w:cs="Times New Roman"/>
          <w:sz w:val="24"/>
          <w:szCs w:val="24"/>
          <w:vertAlign w:val="superscript"/>
        </w:rPr>
        <w:t xml:space="preserve">, </w:t>
      </w:r>
      <w:r w:rsidRPr="00430DF0">
        <w:rPr>
          <w:rFonts w:ascii="Times New Roman" w:eastAsia="宋体" w:hAnsi="Times New Roman" w:cs="Times New Roman" w:hint="eastAsia"/>
          <w:sz w:val="24"/>
          <w:szCs w:val="24"/>
        </w:rPr>
        <w:t>*, Zhen Yang</w:t>
      </w:r>
      <w:r w:rsidRPr="00430DF0">
        <w:rPr>
          <w:rFonts w:ascii="Times New Roman" w:eastAsia="宋体" w:hAnsi="Times New Roman" w:cs="Times New Roman" w:hint="eastAsia"/>
          <w:sz w:val="24"/>
          <w:szCs w:val="24"/>
          <w:vertAlign w:val="superscript"/>
        </w:rPr>
        <w:t>3</w:t>
      </w:r>
      <w:r w:rsidRPr="00430DF0">
        <w:rPr>
          <w:rFonts w:ascii="Times New Roman" w:eastAsia="宋体" w:hAnsi="Times New Roman" w:cs="Times New Roman"/>
          <w:sz w:val="24"/>
          <w:szCs w:val="24"/>
          <w:vertAlign w:val="superscript"/>
        </w:rPr>
        <w:t xml:space="preserve">, </w:t>
      </w:r>
      <w:r w:rsidRPr="00430DF0">
        <w:rPr>
          <w:rFonts w:ascii="Times New Roman" w:eastAsia="宋体" w:hAnsi="Times New Roman" w:cs="Times New Roman" w:hint="eastAsia"/>
          <w:sz w:val="24"/>
          <w:szCs w:val="24"/>
          <w:vertAlign w:val="superscript"/>
        </w:rPr>
        <w:t>*</w:t>
      </w:r>
      <w:r w:rsidRPr="00430DF0">
        <w:rPr>
          <w:rFonts w:ascii="Times New Roman" w:eastAsia="宋体" w:hAnsi="Times New Roman" w:cs="Times New Roman" w:hint="eastAsia"/>
          <w:sz w:val="24"/>
          <w:szCs w:val="24"/>
        </w:rPr>
        <w:t>, Ming Gao</w:t>
      </w:r>
      <w:bookmarkStart w:id="2" w:name="OLE_LINK4"/>
      <w:r w:rsidRPr="00430DF0">
        <w:rPr>
          <w:rFonts w:ascii="Times New Roman" w:eastAsia="宋体" w:hAnsi="Times New Roman" w:cs="Times New Roman"/>
          <w:sz w:val="24"/>
          <w:szCs w:val="24"/>
          <w:vertAlign w:val="superscript"/>
        </w:rPr>
        <w:t xml:space="preserve">1, </w:t>
      </w:r>
      <w:r w:rsidRPr="00430DF0">
        <w:rPr>
          <w:rFonts w:ascii="Times New Roman" w:eastAsia="宋体" w:hAnsi="Times New Roman" w:cs="Times New Roman" w:hint="eastAsia"/>
          <w:sz w:val="24"/>
          <w:szCs w:val="24"/>
          <w:vertAlign w:val="superscript"/>
        </w:rPr>
        <w:t>3</w:t>
      </w:r>
      <w:r w:rsidRPr="00430DF0">
        <w:rPr>
          <w:rFonts w:ascii="Times New Roman" w:eastAsia="宋体" w:hAnsi="Times New Roman" w:cs="Times New Roman"/>
          <w:sz w:val="24"/>
          <w:szCs w:val="24"/>
          <w:vertAlign w:val="superscript"/>
        </w:rPr>
        <w:t xml:space="preserve">, </w:t>
      </w:r>
      <w:r w:rsidRPr="00430DF0">
        <w:rPr>
          <w:rFonts w:ascii="Times New Roman" w:eastAsia="宋体" w:hAnsi="Times New Roman" w:cs="Times New Roman" w:hint="eastAsia"/>
          <w:sz w:val="24"/>
          <w:szCs w:val="24"/>
        </w:rPr>
        <w:t>*</w:t>
      </w:r>
      <w:bookmarkEnd w:id="2"/>
    </w:p>
    <w:p w14:paraId="226319A6" w14:textId="77777777" w:rsidR="00430DF0" w:rsidRPr="00430DF0" w:rsidRDefault="00430DF0" w:rsidP="00430DF0">
      <w:pPr>
        <w:numPr>
          <w:ilvl w:val="0"/>
          <w:numId w:val="1"/>
        </w:numPr>
        <w:spacing w:line="360" w:lineRule="auto"/>
        <w:rPr>
          <w:rFonts w:ascii="Times New Roman" w:eastAsia="宋体" w:hAnsi="Times New Roman" w:cs="Times New Roman"/>
          <w:sz w:val="22"/>
        </w:rPr>
      </w:pPr>
      <w:bookmarkStart w:id="3" w:name="_Hlk193211362"/>
      <w:r w:rsidRPr="00430DF0">
        <w:rPr>
          <w:rFonts w:ascii="Times New Roman" w:eastAsia="宋体" w:hAnsi="Times New Roman" w:cs="Times New Roman"/>
          <w:sz w:val="22"/>
        </w:rPr>
        <w:t xml:space="preserve">Department of Thyroid and Breast Surgery, </w:t>
      </w:r>
      <w:bookmarkStart w:id="4" w:name="OLE_LINK7"/>
      <w:bookmarkEnd w:id="3"/>
      <w:r w:rsidRPr="00430DF0">
        <w:rPr>
          <w:rFonts w:ascii="Times New Roman" w:eastAsia="宋体" w:hAnsi="Times New Roman" w:cs="Times New Roman"/>
          <w:sz w:val="22"/>
        </w:rPr>
        <w:t>Tianjin Union Medical Center</w:t>
      </w:r>
      <w:r w:rsidRPr="00430DF0">
        <w:rPr>
          <w:rFonts w:ascii="Times New Roman" w:eastAsia="宋体" w:hAnsi="Times New Roman" w:cs="Times New Roman" w:hint="eastAsia"/>
          <w:sz w:val="22"/>
        </w:rPr>
        <w:t>, The First Affiliated Hospital</w:t>
      </w:r>
      <w:r w:rsidRPr="00430DF0">
        <w:rPr>
          <w:rFonts w:ascii="Times New Roman" w:eastAsia="宋体" w:hAnsi="Times New Roman" w:cs="Times New Roman"/>
          <w:sz w:val="22"/>
        </w:rPr>
        <w:t xml:space="preserve"> of Nankai University,</w:t>
      </w:r>
      <w:bookmarkEnd w:id="4"/>
      <w:r w:rsidRPr="00430DF0">
        <w:rPr>
          <w:rFonts w:ascii="Times New Roman" w:eastAsia="宋体" w:hAnsi="Times New Roman" w:cs="Times New Roman"/>
          <w:sz w:val="22"/>
        </w:rPr>
        <w:t xml:space="preserve"> Tianjin 300121, China.</w:t>
      </w:r>
    </w:p>
    <w:p w14:paraId="4EDBBE36" w14:textId="77777777" w:rsidR="00430DF0" w:rsidRPr="00430DF0" w:rsidRDefault="00430DF0" w:rsidP="00430DF0">
      <w:pPr>
        <w:numPr>
          <w:ilvl w:val="0"/>
          <w:numId w:val="1"/>
        </w:numPr>
        <w:spacing w:line="360" w:lineRule="auto"/>
        <w:rPr>
          <w:rFonts w:ascii="Times New Roman" w:eastAsia="宋体" w:hAnsi="Times New Roman" w:cs="Times New Roman"/>
          <w:sz w:val="22"/>
        </w:rPr>
      </w:pPr>
      <w:r w:rsidRPr="00430DF0">
        <w:rPr>
          <w:rFonts w:ascii="Times New Roman" w:eastAsia="宋体" w:hAnsi="Times New Roman" w:cs="Times New Roman"/>
          <w:sz w:val="22"/>
        </w:rPr>
        <w:t>Department of Oncology, Tianjin Union Medical Center</w:t>
      </w:r>
      <w:r w:rsidRPr="00430DF0">
        <w:rPr>
          <w:rFonts w:ascii="Times New Roman" w:eastAsia="宋体" w:hAnsi="Times New Roman" w:cs="Times New Roman" w:hint="eastAsia"/>
          <w:sz w:val="22"/>
        </w:rPr>
        <w:t>, The First Affiliated Hospital</w:t>
      </w:r>
      <w:r w:rsidRPr="00430DF0">
        <w:rPr>
          <w:rFonts w:ascii="Times New Roman" w:eastAsia="宋体" w:hAnsi="Times New Roman" w:cs="Times New Roman"/>
          <w:sz w:val="22"/>
        </w:rPr>
        <w:t xml:space="preserve"> of Nankai University, Tianjin 300121, China.</w:t>
      </w:r>
    </w:p>
    <w:p w14:paraId="5F1CED57" w14:textId="77777777" w:rsidR="00430DF0" w:rsidRPr="00430DF0" w:rsidRDefault="00430DF0" w:rsidP="00430DF0">
      <w:pPr>
        <w:numPr>
          <w:ilvl w:val="0"/>
          <w:numId w:val="1"/>
        </w:numPr>
        <w:spacing w:line="360" w:lineRule="auto"/>
        <w:rPr>
          <w:rFonts w:ascii="Times New Roman" w:eastAsia="宋体" w:hAnsi="Times New Roman" w:cs="Times New Roman"/>
          <w:sz w:val="22"/>
        </w:rPr>
      </w:pPr>
      <w:bookmarkStart w:id="5" w:name="OLE_LINK5"/>
      <w:r w:rsidRPr="00430DF0">
        <w:rPr>
          <w:rFonts w:ascii="Times New Roman" w:eastAsia="宋体" w:hAnsi="Times New Roman" w:cs="Times New Roman"/>
          <w:sz w:val="22"/>
        </w:rPr>
        <w:t>Tianjin Cancer Institute of Integrative Traditional Chinese and Western Medicine</w:t>
      </w:r>
      <w:bookmarkEnd w:id="5"/>
      <w:r w:rsidRPr="00430DF0">
        <w:rPr>
          <w:rFonts w:ascii="Times New Roman" w:eastAsia="宋体" w:hAnsi="Times New Roman" w:cs="Times New Roman"/>
          <w:sz w:val="22"/>
        </w:rPr>
        <w:t>, Tianjin Union Medical Center</w:t>
      </w:r>
      <w:r w:rsidRPr="00430DF0">
        <w:rPr>
          <w:rFonts w:ascii="Times New Roman" w:eastAsia="宋体" w:hAnsi="Times New Roman" w:cs="Times New Roman" w:hint="eastAsia"/>
          <w:sz w:val="22"/>
        </w:rPr>
        <w:t xml:space="preserve">, The First Affiliated Hospital </w:t>
      </w:r>
      <w:r w:rsidRPr="00430DF0">
        <w:rPr>
          <w:rFonts w:ascii="Times New Roman" w:eastAsia="宋体" w:hAnsi="Times New Roman" w:cs="Times New Roman"/>
          <w:sz w:val="22"/>
        </w:rPr>
        <w:t>of Nankai University, Tianjin 300121, China.</w:t>
      </w:r>
    </w:p>
    <w:p w14:paraId="73CA06A2" w14:textId="77777777" w:rsidR="00430DF0" w:rsidRPr="00430DF0" w:rsidRDefault="00430DF0" w:rsidP="00430DF0">
      <w:pPr>
        <w:numPr>
          <w:ilvl w:val="0"/>
          <w:numId w:val="1"/>
        </w:numPr>
        <w:spacing w:line="360" w:lineRule="auto"/>
        <w:rPr>
          <w:rFonts w:ascii="Times New Roman" w:eastAsia="宋体" w:hAnsi="Times New Roman" w:cs="Times New Roman"/>
          <w:sz w:val="22"/>
        </w:rPr>
      </w:pPr>
      <w:r w:rsidRPr="00430DF0">
        <w:rPr>
          <w:rFonts w:ascii="Times New Roman" w:eastAsia="宋体" w:hAnsi="Times New Roman" w:cs="Times New Roman"/>
          <w:sz w:val="22"/>
        </w:rPr>
        <w:t>The Institute of Translational Medicine, Tianjin Union Medical Center</w:t>
      </w:r>
      <w:r w:rsidRPr="00430DF0">
        <w:rPr>
          <w:rFonts w:ascii="Times New Roman" w:eastAsia="宋体" w:hAnsi="Times New Roman" w:cs="Times New Roman" w:hint="eastAsia"/>
          <w:sz w:val="22"/>
        </w:rPr>
        <w:t>, The First Affiliated Hospital</w:t>
      </w:r>
      <w:r w:rsidRPr="00430DF0">
        <w:rPr>
          <w:rFonts w:ascii="Times New Roman" w:eastAsia="宋体" w:hAnsi="Times New Roman" w:cs="Times New Roman"/>
          <w:sz w:val="22"/>
        </w:rPr>
        <w:t xml:space="preserve"> of Nankai University, Tianjin 300121, China.</w:t>
      </w:r>
    </w:p>
    <w:p w14:paraId="286D6180" w14:textId="77777777" w:rsidR="00430DF0" w:rsidRPr="00430DF0" w:rsidRDefault="00430DF0" w:rsidP="00430DF0">
      <w:pPr>
        <w:numPr>
          <w:ilvl w:val="0"/>
          <w:numId w:val="1"/>
        </w:numPr>
        <w:spacing w:line="360" w:lineRule="auto"/>
        <w:rPr>
          <w:rFonts w:ascii="Times New Roman" w:eastAsia="宋体" w:hAnsi="Times New Roman" w:cs="Times New Roman"/>
          <w:sz w:val="22"/>
        </w:rPr>
      </w:pPr>
      <w:r w:rsidRPr="00430DF0">
        <w:rPr>
          <w:rFonts w:ascii="Times New Roman" w:eastAsia="宋体" w:hAnsi="Times New Roman" w:cs="Times New Roman"/>
          <w:sz w:val="22"/>
        </w:rPr>
        <w:t>School of Medicine, Nankai University, Tianjin, 300071, China.</w:t>
      </w:r>
    </w:p>
    <w:p w14:paraId="07422DAA" w14:textId="77777777" w:rsidR="00430DF0" w:rsidRPr="00430DF0" w:rsidRDefault="00430DF0" w:rsidP="00430DF0">
      <w:pPr>
        <w:numPr>
          <w:ilvl w:val="0"/>
          <w:numId w:val="1"/>
        </w:numPr>
        <w:spacing w:line="360" w:lineRule="auto"/>
        <w:rPr>
          <w:rFonts w:ascii="Times New Roman" w:eastAsia="宋体" w:hAnsi="Times New Roman" w:cs="Times New Roman"/>
          <w:sz w:val="22"/>
        </w:rPr>
      </w:pPr>
      <w:r w:rsidRPr="00430DF0">
        <w:rPr>
          <w:rFonts w:ascii="Times New Roman" w:eastAsia="宋体" w:hAnsi="Times New Roman" w:cs="Times New Roman"/>
          <w:sz w:val="22"/>
        </w:rPr>
        <w:t>College of Integrative Medicine, Tianjin University of Traditional Chinese Medicine, Tianjin 300121, China.</w:t>
      </w:r>
    </w:p>
    <w:p w14:paraId="10DE9526" w14:textId="77777777" w:rsidR="00430DF0" w:rsidRPr="00430DF0" w:rsidRDefault="00430DF0" w:rsidP="00430DF0">
      <w:pPr>
        <w:numPr>
          <w:ilvl w:val="0"/>
          <w:numId w:val="1"/>
        </w:numPr>
        <w:spacing w:line="360" w:lineRule="auto"/>
        <w:rPr>
          <w:rFonts w:ascii="Times New Roman" w:eastAsia="宋体" w:hAnsi="Times New Roman" w:cs="Times New Roman"/>
          <w:sz w:val="22"/>
        </w:rPr>
      </w:pPr>
      <w:bookmarkStart w:id="6" w:name="OLE_LINK32"/>
      <w:r w:rsidRPr="00430DF0">
        <w:rPr>
          <w:rFonts w:ascii="Times New Roman" w:eastAsia="宋体" w:hAnsi="Times New Roman" w:cs="Times New Roman"/>
          <w:sz w:val="22"/>
        </w:rPr>
        <w:t>Department of Thyroid and Neck Tumor, Tianjin Medical University Cancer Institute and Hospital, National Clinical Research Center for Cancer, Key Laboratory of Cancer Prevention and Therapy, Tianjin's Clinical Research Center for Cancer, Tianjin, 300060, China.</w:t>
      </w:r>
    </w:p>
    <w:bookmarkEnd w:id="0"/>
    <w:bookmarkEnd w:id="6"/>
    <w:p w14:paraId="460C83BC" w14:textId="77777777" w:rsidR="00430DF0" w:rsidRPr="00430DF0" w:rsidRDefault="00430DF0" w:rsidP="00430DF0">
      <w:pPr>
        <w:spacing w:line="360" w:lineRule="auto"/>
        <w:ind w:left="420"/>
        <w:rPr>
          <w:rFonts w:ascii="Times New Roman" w:eastAsia="宋体" w:hAnsi="Times New Roman" w:cs="Times New Roman"/>
          <w:sz w:val="24"/>
          <w:szCs w:val="24"/>
        </w:rPr>
      </w:pPr>
    </w:p>
    <w:p w14:paraId="69268E39" w14:textId="77777777" w:rsidR="00430DF0" w:rsidRPr="00430DF0" w:rsidRDefault="00430DF0" w:rsidP="00430DF0">
      <w:pPr>
        <w:spacing w:line="360" w:lineRule="auto"/>
        <w:rPr>
          <w:rFonts w:ascii="Times New Roman" w:eastAsia="宋体" w:hAnsi="Times New Roman" w:cs="Times New Roman"/>
          <w:sz w:val="24"/>
          <w:szCs w:val="24"/>
        </w:rPr>
      </w:pPr>
      <w:bookmarkStart w:id="7" w:name="_Hlk183079668"/>
      <w:r w:rsidRPr="00430DF0">
        <w:rPr>
          <w:rFonts w:ascii="Times New Roman" w:eastAsia="宋体" w:hAnsi="Times New Roman" w:cs="Times New Roman"/>
          <w:sz w:val="24"/>
          <w:szCs w:val="24"/>
        </w:rPr>
        <w:t>#These authors have contributed equally to this work.</w:t>
      </w:r>
    </w:p>
    <w:p w14:paraId="072B1320" w14:textId="77777777" w:rsidR="00430DF0" w:rsidRPr="00430DF0" w:rsidRDefault="00430DF0" w:rsidP="00430DF0">
      <w:pPr>
        <w:spacing w:line="360" w:lineRule="auto"/>
        <w:rPr>
          <w:rFonts w:ascii="Times New Roman" w:eastAsia="宋体" w:hAnsi="Times New Roman" w:cs="Times New Roman"/>
          <w:sz w:val="24"/>
          <w:szCs w:val="24"/>
        </w:rPr>
      </w:pPr>
      <w:r w:rsidRPr="00430DF0">
        <w:rPr>
          <w:rFonts w:ascii="Times New Roman" w:eastAsia="宋体" w:hAnsi="Times New Roman" w:cs="Times New Roman"/>
          <w:sz w:val="24"/>
          <w:szCs w:val="24"/>
        </w:rPr>
        <w:t>*Correspondence:</w:t>
      </w:r>
    </w:p>
    <w:p w14:paraId="1A89741D" w14:textId="77777777" w:rsidR="00430DF0" w:rsidRPr="00430DF0" w:rsidRDefault="00430DF0" w:rsidP="00430DF0">
      <w:pPr>
        <w:spacing w:line="360" w:lineRule="auto"/>
        <w:rPr>
          <w:rFonts w:ascii="Times New Roman" w:eastAsia="宋体" w:hAnsi="Times New Roman" w:cs="Times New Roman"/>
          <w:sz w:val="24"/>
          <w:szCs w:val="24"/>
        </w:rPr>
      </w:pPr>
      <w:r w:rsidRPr="00430DF0">
        <w:rPr>
          <w:rFonts w:ascii="Times New Roman" w:eastAsia="宋体" w:hAnsi="Times New Roman" w:cs="Times New Roman"/>
          <w:sz w:val="24"/>
          <w:szCs w:val="24"/>
        </w:rPr>
        <w:t>Ming Gao, headandneck2008@126.com</w:t>
      </w:r>
      <w:r w:rsidRPr="00430DF0">
        <w:rPr>
          <w:rFonts w:ascii="Times New Roman" w:eastAsia="宋体" w:hAnsi="Times New Roman" w:cs="Times New Roman" w:hint="eastAsia"/>
          <w:sz w:val="24"/>
          <w:szCs w:val="24"/>
        </w:rPr>
        <w:t>;</w:t>
      </w:r>
      <w:r w:rsidRPr="00430DF0">
        <w:rPr>
          <w:rFonts w:ascii="Times New Roman" w:eastAsia="宋体" w:hAnsi="Times New Roman" w:cs="Times New Roman"/>
          <w:sz w:val="24"/>
          <w:szCs w:val="24"/>
        </w:rPr>
        <w:t xml:space="preserve"> Zhen Yang, yangz_tumc@126.com; </w:t>
      </w:r>
      <w:proofErr w:type="spellStart"/>
      <w:r w:rsidRPr="00430DF0">
        <w:rPr>
          <w:rFonts w:ascii="Times New Roman" w:eastAsia="宋体" w:hAnsi="Times New Roman" w:cs="Times New Roman" w:hint="eastAsia"/>
          <w:sz w:val="24"/>
          <w:szCs w:val="24"/>
        </w:rPr>
        <w:t>J</w:t>
      </w:r>
      <w:r w:rsidRPr="00430DF0">
        <w:rPr>
          <w:rFonts w:ascii="Times New Roman" w:eastAsia="宋体" w:hAnsi="Times New Roman" w:cs="Times New Roman"/>
          <w:sz w:val="24"/>
          <w:szCs w:val="24"/>
        </w:rPr>
        <w:t>ie</w:t>
      </w:r>
      <w:proofErr w:type="spellEnd"/>
      <w:r w:rsidRPr="00430DF0">
        <w:rPr>
          <w:rFonts w:ascii="Times New Roman" w:eastAsia="宋体" w:hAnsi="Times New Roman" w:cs="Times New Roman"/>
          <w:sz w:val="24"/>
          <w:szCs w:val="24"/>
        </w:rPr>
        <w:t xml:space="preserve"> Hao</w:t>
      </w:r>
      <w:r w:rsidRPr="00430DF0">
        <w:rPr>
          <w:rFonts w:ascii="Times New Roman" w:eastAsia="宋体" w:hAnsi="Times New Roman" w:cs="Times New Roman" w:hint="eastAsia"/>
          <w:sz w:val="24"/>
          <w:szCs w:val="24"/>
        </w:rPr>
        <w:t>,</w:t>
      </w:r>
      <w:r w:rsidRPr="00430DF0">
        <w:rPr>
          <w:rFonts w:ascii="Times New Roman" w:eastAsia="宋体" w:hAnsi="Times New Roman" w:cs="Times New Roman"/>
          <w:sz w:val="24"/>
          <w:szCs w:val="24"/>
        </w:rPr>
        <w:t xml:space="preserve"> haojie1215@126.com</w:t>
      </w:r>
    </w:p>
    <w:bookmarkEnd w:id="7"/>
    <w:p w14:paraId="41F05917" w14:textId="77777777" w:rsidR="00F14581" w:rsidRPr="00430DF0" w:rsidRDefault="00F14581">
      <w:pPr>
        <w:spacing w:line="360" w:lineRule="auto"/>
        <w:jc w:val="left"/>
        <w:rPr>
          <w:rFonts w:ascii="Times New Roman" w:hAnsi="Times New Roman" w:cs="Times New Roman"/>
          <w:b/>
          <w:bCs/>
          <w:szCs w:val="21"/>
        </w:rPr>
        <w:sectPr w:rsidR="00F14581" w:rsidRPr="00430DF0">
          <w:pgSz w:w="11906" w:h="16838"/>
          <w:pgMar w:top="1440" w:right="1800" w:bottom="1440" w:left="1800" w:header="851" w:footer="992" w:gutter="0"/>
          <w:cols w:space="425"/>
          <w:docGrid w:type="lines" w:linePitch="312"/>
        </w:sectPr>
      </w:pPr>
    </w:p>
    <w:p w14:paraId="3C969B80" w14:textId="77777777" w:rsidR="00F14581" w:rsidRDefault="00733D01">
      <w:pPr>
        <w:widowControl/>
        <w:rPr>
          <w:rFonts w:ascii="Times New Roman" w:hAnsi="Times New Roman" w:cs="Times New Roman"/>
        </w:rPr>
      </w:pPr>
      <w:r>
        <w:rPr>
          <w:rFonts w:ascii="Times New Roman" w:eastAsia="宋体" w:hAnsi="Times New Roman" w:cs="Times New Roman"/>
          <w:b/>
          <w:bCs/>
          <w:color w:val="000000"/>
          <w:kern w:val="0"/>
          <w:sz w:val="24"/>
          <w:szCs w:val="24"/>
        </w:rPr>
        <w:lastRenderedPageBreak/>
        <w:t>Supplement Table 1. Summary of antibodies</w:t>
      </w:r>
    </w:p>
    <w:tbl>
      <w:tblPr>
        <w:tblpPr w:leftFromText="180" w:rightFromText="180" w:vertAnchor="text" w:horzAnchor="margin" w:tblpY="68"/>
        <w:tblW w:w="5038" w:type="pct"/>
        <w:tblLayout w:type="fixed"/>
        <w:tblLook w:val="04A0" w:firstRow="1" w:lastRow="0" w:firstColumn="1" w:lastColumn="0" w:noHBand="0" w:noVBand="1"/>
      </w:tblPr>
      <w:tblGrid>
        <w:gridCol w:w="1238"/>
        <w:gridCol w:w="1458"/>
        <w:gridCol w:w="2260"/>
        <w:gridCol w:w="2127"/>
        <w:gridCol w:w="1276"/>
      </w:tblGrid>
      <w:tr w:rsidR="00F14581" w14:paraId="099EAA99" w14:textId="77777777">
        <w:trPr>
          <w:trHeight w:val="400"/>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D856A9" w14:textId="77777777" w:rsidR="00F14581" w:rsidRDefault="00733D01">
            <w:pPr>
              <w:widowControl/>
              <w:jc w:val="left"/>
              <w:rPr>
                <w:rFonts w:ascii="Times New Roman" w:eastAsia="宋体" w:hAnsi="Times New Roman" w:cs="Times New Roman"/>
                <w:b/>
                <w:bCs/>
                <w:color w:val="000000"/>
                <w:kern w:val="0"/>
                <w:sz w:val="22"/>
              </w:rPr>
            </w:pPr>
            <w:proofErr w:type="spellStart"/>
            <w:r>
              <w:rPr>
                <w:rFonts w:ascii="Times New Roman" w:eastAsia="宋体" w:hAnsi="Times New Roman" w:cs="Times New Roman"/>
                <w:b/>
                <w:bCs/>
                <w:color w:val="000000"/>
                <w:kern w:val="0"/>
                <w:sz w:val="22"/>
              </w:rPr>
              <w:t>Antibodys</w:t>
            </w:r>
            <w:proofErr w:type="spellEnd"/>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819772" w14:textId="77777777" w:rsidR="00F14581" w:rsidRDefault="00733D01">
            <w:pPr>
              <w:widowControl/>
              <w:jc w:val="left"/>
              <w:rPr>
                <w:rFonts w:ascii="Times New Roman" w:eastAsia="宋体" w:hAnsi="Times New Roman" w:cs="Times New Roman"/>
                <w:b/>
                <w:bCs/>
                <w:color w:val="000000"/>
                <w:kern w:val="0"/>
                <w:sz w:val="22"/>
              </w:rPr>
            </w:pPr>
            <w:r>
              <w:rPr>
                <w:rFonts w:ascii="Times New Roman" w:eastAsia="宋体" w:hAnsi="Times New Roman" w:cs="Times New Roman"/>
                <w:b/>
                <w:bCs/>
                <w:color w:val="000000"/>
                <w:kern w:val="0"/>
                <w:sz w:val="22"/>
              </w:rPr>
              <w:t>Product code</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9BA23D" w14:textId="77777777" w:rsidR="00F14581" w:rsidRDefault="00733D01">
            <w:pPr>
              <w:widowControl/>
              <w:jc w:val="left"/>
              <w:rPr>
                <w:rFonts w:ascii="Times New Roman" w:eastAsia="宋体" w:hAnsi="Times New Roman" w:cs="Times New Roman"/>
                <w:b/>
                <w:bCs/>
                <w:color w:val="000000"/>
                <w:kern w:val="0"/>
                <w:sz w:val="22"/>
              </w:rPr>
            </w:pPr>
            <w:r>
              <w:rPr>
                <w:rFonts w:ascii="Times New Roman" w:eastAsia="宋体" w:hAnsi="Times New Roman" w:cs="Times New Roman"/>
                <w:b/>
                <w:bCs/>
                <w:color w:val="000000"/>
                <w:kern w:val="0"/>
                <w:sz w:val="22"/>
              </w:rPr>
              <w:t>Company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ABF659" w14:textId="77777777" w:rsidR="00F14581" w:rsidRDefault="00733D01">
            <w:pPr>
              <w:widowControl/>
              <w:jc w:val="left"/>
              <w:rPr>
                <w:rFonts w:ascii="Times New Roman" w:eastAsia="宋体" w:hAnsi="Times New Roman" w:cs="Times New Roman"/>
                <w:b/>
                <w:bCs/>
                <w:color w:val="000000"/>
                <w:kern w:val="0"/>
                <w:sz w:val="22"/>
              </w:rPr>
            </w:pPr>
            <w:r>
              <w:rPr>
                <w:rFonts w:ascii="Times New Roman" w:eastAsia="宋体" w:hAnsi="Times New Roman" w:cs="Times New Roman"/>
                <w:b/>
                <w:bCs/>
                <w:color w:val="000000"/>
                <w:kern w:val="0"/>
                <w:sz w:val="22"/>
              </w:rPr>
              <w:t>Experiments</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6754B" w14:textId="77777777" w:rsidR="00F14581" w:rsidRDefault="00733D01">
            <w:pPr>
              <w:widowControl/>
              <w:jc w:val="left"/>
              <w:rPr>
                <w:rFonts w:ascii="Times New Roman" w:eastAsia="宋体" w:hAnsi="Times New Roman" w:cs="Times New Roman"/>
                <w:b/>
                <w:bCs/>
                <w:color w:val="000000"/>
                <w:kern w:val="0"/>
                <w:sz w:val="22"/>
              </w:rPr>
            </w:pPr>
            <w:r>
              <w:rPr>
                <w:rFonts w:ascii="Times New Roman" w:eastAsia="宋体" w:hAnsi="Times New Roman" w:cs="Times New Roman"/>
                <w:b/>
                <w:bCs/>
                <w:color w:val="000000"/>
                <w:kern w:val="0"/>
                <w:sz w:val="22"/>
              </w:rPr>
              <w:t>Address</w:t>
            </w:r>
          </w:p>
        </w:tc>
      </w:tr>
      <w:tr w:rsidR="00F14581" w14:paraId="445AE849"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0355B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Limch1</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FC5F24"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ab96178</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DAC61C"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Abcam</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EF1ECD"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 IF, IHC</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7D776A"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MA, USA</w:t>
            </w:r>
          </w:p>
        </w:tc>
      </w:tr>
      <w:tr w:rsidR="00F14581" w14:paraId="0B9FA0E5"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8E1CFF"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β-ACTIN</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FB52BA"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81115-1-RR</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A19F95"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Proteintech</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73F431"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6BC634"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Wuhan, China</w:t>
            </w:r>
          </w:p>
        </w:tc>
      </w:tr>
      <w:tr w:rsidR="00F14581" w14:paraId="131929C7"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EC292B"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PDL1</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F3FE08"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ab213480</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656793"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Abcam</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43571A"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 IHC</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9718571"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MA, USA</w:t>
            </w:r>
          </w:p>
        </w:tc>
      </w:tr>
      <w:tr w:rsidR="00F14581" w14:paraId="359FB40F"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647628"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p-PI3K</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15C594"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4228</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49B1EF"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3BD857"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E77C7D"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0E191DF9"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CB659C"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p-AKT</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05FA6B"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4060</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64D887"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D37E0B"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976562"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44F9A2CA"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49F83DD"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ERK1/2</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92AE25"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4695</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2F9AD4"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53AB9B"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EB250F"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30811BFB"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E70044"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p-ERK1/2</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02053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4370</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8F315A"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6514C6"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 IHC</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DAC9EB"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61C5DF69"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1B3D54"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MEK1/2</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0CB4DB"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8727</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82FA44"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C7F233"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A34CCB"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374D752D"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18ACE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p-MEK1/2</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AE6AD1"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9154</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44BDA6"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2C6E88"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994087"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50B734A1"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951C0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p38</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615332"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8690</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C17B67"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A8213E"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10270E"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6BB5F343"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6AD796"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p-p38</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DD59D3"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4511</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CBE6AB"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5D00FD"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FBE611"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2E1F9B18"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42506B"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JNK</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13F51C"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9252</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AEFDA7"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45B846"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BB2FA5"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69AFB9D4"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8DAC82"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p-JNK</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1FA0F7"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4668</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6EDDE0"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42B26A"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C376C1"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34A2581F"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78F38D"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p65</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243386"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10745-1-AP</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3D98A92"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Proteintech</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A5FCA5"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DA3EA7"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Wuhan, China</w:t>
            </w:r>
          </w:p>
        </w:tc>
      </w:tr>
      <w:tr w:rsidR="00F14581" w14:paraId="4CF28D49"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1B73BA"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p-p65</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3397EF"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82335-1-RR</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58A535"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Proteintech</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C6C5FC"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A62552"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Wuhan, China</w:t>
            </w:r>
          </w:p>
        </w:tc>
      </w:tr>
      <w:tr w:rsidR="00F14581" w14:paraId="2DF9CCD5"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2302D6"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GAPDH</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309300"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5174</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8436E0"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Cell Signaling Technology</w:t>
            </w:r>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39FAF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western blotting</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5E2D39"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79E3AD54"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33DB3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CD3-FITC</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6DFD5C"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100203</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9DA297" w14:textId="77777777" w:rsidR="00F14581" w:rsidRDefault="00733D01">
            <w:pPr>
              <w:widowControl/>
              <w:jc w:val="left"/>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Biolegend</w:t>
            </w:r>
            <w:proofErr w:type="spellEnd"/>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73517A"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flow cytometry</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0967E5"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6CC0DC1D"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7D7A82"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CD8-BV650</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D1A4F8"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116016</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B28C77" w14:textId="77777777" w:rsidR="00F14581" w:rsidRDefault="00733D01">
            <w:pPr>
              <w:widowControl/>
              <w:jc w:val="left"/>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Biolegend</w:t>
            </w:r>
            <w:proofErr w:type="spellEnd"/>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C3B14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flow cytometry</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D750154"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3FED8FB6"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DC93441"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CD4-PE/cy7</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E674DB"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116016</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1DEE32" w14:textId="77777777" w:rsidR="00F14581" w:rsidRDefault="00733D01">
            <w:pPr>
              <w:widowControl/>
              <w:jc w:val="left"/>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Biolegend</w:t>
            </w:r>
            <w:proofErr w:type="spellEnd"/>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47B8B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flow cytometry</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8672C4"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6C4E3C78"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AF1009"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PDL1-APC</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06F7B8"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329708</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5A2E80" w14:textId="77777777" w:rsidR="00F14581" w:rsidRDefault="00733D01">
            <w:pPr>
              <w:widowControl/>
              <w:jc w:val="left"/>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Biolegend</w:t>
            </w:r>
            <w:proofErr w:type="spellEnd"/>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B6CA7B"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flow cytometry</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828C54"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r w:rsidR="00F14581" w14:paraId="2CDBFB20" w14:textId="77777777">
        <w:trPr>
          <w:trHeight w:val="255"/>
        </w:trPr>
        <w:tc>
          <w:tcPr>
            <w:tcW w:w="74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72AC27"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CD16/32</w:t>
            </w:r>
          </w:p>
        </w:tc>
        <w:tc>
          <w:tcPr>
            <w:tcW w:w="8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42FEA8"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101319</w:t>
            </w:r>
          </w:p>
        </w:tc>
        <w:tc>
          <w:tcPr>
            <w:tcW w:w="135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302623" w14:textId="77777777" w:rsidR="00F14581" w:rsidRDefault="00733D01">
            <w:pPr>
              <w:widowControl/>
              <w:jc w:val="left"/>
              <w:rPr>
                <w:rFonts w:ascii="Times New Roman" w:eastAsia="宋体" w:hAnsi="Times New Roman" w:cs="Times New Roman"/>
                <w:color w:val="000000"/>
                <w:kern w:val="0"/>
                <w:sz w:val="18"/>
                <w:szCs w:val="18"/>
              </w:rPr>
            </w:pPr>
            <w:proofErr w:type="spellStart"/>
            <w:r>
              <w:rPr>
                <w:rFonts w:ascii="Times New Roman" w:eastAsia="宋体" w:hAnsi="Times New Roman" w:cs="Times New Roman"/>
                <w:color w:val="000000"/>
                <w:kern w:val="0"/>
                <w:sz w:val="18"/>
                <w:szCs w:val="18"/>
              </w:rPr>
              <w:t>Biolegend</w:t>
            </w:r>
            <w:proofErr w:type="spellEnd"/>
          </w:p>
        </w:tc>
        <w:tc>
          <w:tcPr>
            <w:tcW w:w="127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33BB8C" w14:textId="77777777" w:rsidR="00F14581" w:rsidRDefault="00733D01">
            <w:pPr>
              <w:widowControl/>
              <w:jc w:val="left"/>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flow cytometry</w:t>
            </w:r>
          </w:p>
        </w:tc>
        <w:tc>
          <w:tcPr>
            <w:tcW w:w="76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AEB17E" w14:textId="77777777" w:rsidR="00F14581" w:rsidRDefault="00733D01">
            <w:pPr>
              <w:widowControl/>
              <w:jc w:val="left"/>
              <w:rPr>
                <w:rFonts w:ascii="Times New Roman" w:eastAsia="宋体" w:hAnsi="Times New Roman" w:cs="Times New Roman"/>
                <w:color w:val="1B1B1B"/>
                <w:kern w:val="0"/>
                <w:sz w:val="18"/>
                <w:szCs w:val="18"/>
              </w:rPr>
            </w:pPr>
            <w:r>
              <w:rPr>
                <w:rFonts w:ascii="Times New Roman" w:eastAsia="宋体" w:hAnsi="Times New Roman" w:cs="Times New Roman"/>
                <w:color w:val="1B1B1B"/>
                <w:kern w:val="0"/>
                <w:sz w:val="18"/>
                <w:szCs w:val="18"/>
              </w:rPr>
              <w:t>CA, USA</w:t>
            </w:r>
          </w:p>
        </w:tc>
      </w:tr>
    </w:tbl>
    <w:p w14:paraId="0E3DD7FD" w14:textId="77777777" w:rsidR="00F14581" w:rsidRDefault="00F14581">
      <w:pPr>
        <w:rPr>
          <w:rFonts w:ascii="Times New Roman" w:hAnsi="Times New Roman" w:cs="Times New Roman"/>
        </w:rPr>
      </w:pPr>
    </w:p>
    <w:p w14:paraId="7593C4D2" w14:textId="77777777" w:rsidR="00F14581" w:rsidRDefault="00F14581">
      <w:pPr>
        <w:spacing w:line="360" w:lineRule="auto"/>
        <w:jc w:val="left"/>
        <w:rPr>
          <w:rFonts w:ascii="Times New Roman" w:hAnsi="Times New Roman" w:cs="Times New Roman"/>
          <w:b/>
          <w:bCs/>
          <w:szCs w:val="21"/>
        </w:rPr>
        <w:sectPr w:rsidR="00F14581">
          <w:pgSz w:w="11906" w:h="16838"/>
          <w:pgMar w:top="1440" w:right="1800" w:bottom="1440" w:left="1800" w:header="851" w:footer="992" w:gutter="0"/>
          <w:cols w:space="425"/>
          <w:docGrid w:type="lines" w:linePitch="312"/>
        </w:sectPr>
      </w:pPr>
    </w:p>
    <w:p w14:paraId="40F2AA2B" w14:textId="77777777" w:rsidR="00F14581" w:rsidRDefault="00733D01">
      <w:pPr>
        <w:widowControl/>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31C26436" wp14:editId="098B4263">
            <wp:extent cx="5262880" cy="59531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t="3918"/>
                    <a:stretch>
                      <a:fillRect/>
                    </a:stretch>
                  </pic:blipFill>
                  <pic:spPr>
                    <a:xfrm>
                      <a:off x="0" y="0"/>
                      <a:ext cx="5262880" cy="5953569"/>
                    </a:xfrm>
                    <a:prstGeom prst="rect">
                      <a:avLst/>
                    </a:prstGeom>
                    <a:noFill/>
                    <a:ln>
                      <a:noFill/>
                    </a:ln>
                  </pic:spPr>
                </pic:pic>
              </a:graphicData>
            </a:graphic>
          </wp:inline>
        </w:drawing>
      </w:r>
    </w:p>
    <w:p w14:paraId="38771375" w14:textId="77777777" w:rsidR="00F14581" w:rsidRDefault="00733D01">
      <w:pPr>
        <w:widowControl/>
        <w:spacing w:line="360" w:lineRule="auto"/>
        <w:rPr>
          <w:rFonts w:ascii="Times New Roman" w:hAnsi="Times New Roman" w:cs="Times New Roman"/>
          <w:szCs w:val="21"/>
        </w:rPr>
      </w:pPr>
      <w:r>
        <w:rPr>
          <w:rFonts w:ascii="Times New Roman" w:hAnsi="Times New Roman" w:cs="Times New Roman"/>
          <w:b/>
          <w:bCs/>
          <w:szCs w:val="21"/>
        </w:rPr>
        <w:t>Figure S1. LIMCH1 is highly expressed in breast cancer tissues and associated with prognosis. A.</w:t>
      </w:r>
      <w:r>
        <w:rPr>
          <w:rFonts w:ascii="Times New Roman" w:hAnsi="Times New Roman" w:cs="Times New Roman"/>
          <w:szCs w:val="21"/>
        </w:rPr>
        <w:t xml:space="preserve"> The relationship between LIMCH1 protein expression levels and overall survival in breast cancer patients was analyzed using the KM-plot. </w:t>
      </w:r>
      <w:r>
        <w:rPr>
          <w:rFonts w:ascii="Times New Roman" w:hAnsi="Times New Roman" w:cs="Times New Roman"/>
          <w:b/>
          <w:bCs/>
          <w:szCs w:val="21"/>
        </w:rPr>
        <w:t>B.</w:t>
      </w:r>
      <w:r>
        <w:rPr>
          <w:rFonts w:ascii="Times New Roman" w:hAnsi="Times New Roman" w:cs="Times New Roman"/>
          <w:szCs w:val="21"/>
        </w:rPr>
        <w:t xml:space="preserve"> Multivariate Cox proportional hazards regression analysis showed that LIMCH1 is an independent factor influencing overall survival in breast cancer patients. </w:t>
      </w:r>
      <w:r>
        <w:rPr>
          <w:rFonts w:ascii="Times New Roman" w:hAnsi="Times New Roman" w:cs="Times New Roman"/>
          <w:b/>
          <w:bCs/>
          <w:szCs w:val="21"/>
        </w:rPr>
        <w:t>C.</w:t>
      </w:r>
      <w:r>
        <w:rPr>
          <w:rFonts w:ascii="Times New Roman" w:hAnsi="Times New Roman" w:cs="Times New Roman"/>
          <w:szCs w:val="21"/>
        </w:rPr>
        <w:t xml:space="preserve"> Nomogram based on LIMCH1 and other clinical characteristics.</w:t>
      </w:r>
    </w:p>
    <w:p w14:paraId="4B322F31" w14:textId="77777777" w:rsidR="00F14581" w:rsidRDefault="00F14581">
      <w:pPr>
        <w:spacing w:line="360" w:lineRule="auto"/>
        <w:jc w:val="center"/>
        <w:rPr>
          <w:rFonts w:ascii="Times New Roman" w:hAnsi="Times New Roman" w:cs="Times New Roman"/>
          <w:szCs w:val="21"/>
        </w:rPr>
        <w:sectPr w:rsidR="00F14581">
          <w:pgSz w:w="11906" w:h="16838"/>
          <w:pgMar w:top="1440" w:right="1800" w:bottom="1440" w:left="1800" w:header="851" w:footer="992" w:gutter="0"/>
          <w:cols w:space="425"/>
          <w:docGrid w:type="lines" w:linePitch="312"/>
        </w:sectPr>
      </w:pPr>
    </w:p>
    <w:p w14:paraId="5F4953C6" w14:textId="77777777" w:rsidR="00F14581" w:rsidRDefault="00733D01">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3E7E907B" wp14:editId="18798139">
            <wp:extent cx="5267960" cy="255778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t="3866" b="54828"/>
                    <a:stretch>
                      <a:fillRect/>
                    </a:stretch>
                  </pic:blipFill>
                  <pic:spPr>
                    <a:xfrm>
                      <a:off x="0" y="0"/>
                      <a:ext cx="5268595" cy="2558377"/>
                    </a:xfrm>
                    <a:prstGeom prst="rect">
                      <a:avLst/>
                    </a:prstGeom>
                    <a:noFill/>
                    <a:ln>
                      <a:noFill/>
                    </a:ln>
                  </pic:spPr>
                </pic:pic>
              </a:graphicData>
            </a:graphic>
          </wp:inline>
        </w:drawing>
      </w:r>
    </w:p>
    <w:p w14:paraId="1B1FBF21" w14:textId="77777777" w:rsidR="00F14581" w:rsidRDefault="00733D01">
      <w:pPr>
        <w:spacing w:line="360" w:lineRule="auto"/>
        <w:rPr>
          <w:rFonts w:ascii="Times New Roman" w:hAnsi="Times New Roman" w:cs="Times New Roman"/>
          <w:szCs w:val="21"/>
        </w:rPr>
      </w:pPr>
      <w:r>
        <w:rPr>
          <w:rFonts w:ascii="Times New Roman" w:hAnsi="Times New Roman" w:cs="Times New Roman"/>
          <w:b/>
          <w:bCs/>
          <w:szCs w:val="21"/>
        </w:rPr>
        <w:t xml:space="preserve">Figure S2. Spearman correlation analysis of LIMCH1 with tumor mutational burden (TMB) and microsatellite instability (MSI). </w:t>
      </w:r>
      <w:r>
        <w:rPr>
          <w:rFonts w:ascii="Times New Roman" w:hAnsi="Times New Roman" w:cs="Times New Roman"/>
          <w:szCs w:val="21"/>
        </w:rPr>
        <w:t xml:space="preserve">A. Spearman correlation analysis results between LIMCH1 and TMB. </w:t>
      </w:r>
      <w:r>
        <w:rPr>
          <w:rFonts w:ascii="Times New Roman" w:hAnsi="Times New Roman" w:cs="Times New Roman"/>
          <w:b/>
          <w:bCs/>
          <w:szCs w:val="21"/>
        </w:rPr>
        <w:t xml:space="preserve">B. </w:t>
      </w:r>
      <w:r>
        <w:rPr>
          <w:rFonts w:ascii="Times New Roman" w:hAnsi="Times New Roman" w:cs="Times New Roman"/>
          <w:szCs w:val="21"/>
        </w:rPr>
        <w:t>Spearman correlation analysis results between LIMCH1 and MSI. Red indicates positive correlation, while blue indicates negative correlation. *P &lt; 0.05, **P &lt; 0.01, ***P &lt; 0.001.</w:t>
      </w:r>
    </w:p>
    <w:p w14:paraId="2BF4138E" w14:textId="77777777" w:rsidR="00F14581" w:rsidRDefault="00F14581">
      <w:pPr>
        <w:spacing w:line="360" w:lineRule="auto"/>
        <w:jc w:val="center"/>
        <w:rPr>
          <w:rFonts w:ascii="Times New Roman" w:hAnsi="Times New Roman" w:cs="Times New Roman"/>
          <w:szCs w:val="21"/>
        </w:rPr>
        <w:sectPr w:rsidR="00F14581">
          <w:pgSz w:w="11906" w:h="16838"/>
          <w:pgMar w:top="1440" w:right="1800" w:bottom="1440" w:left="1800" w:header="851" w:footer="992" w:gutter="0"/>
          <w:cols w:space="425"/>
          <w:docGrid w:type="lines" w:linePitch="312"/>
        </w:sectPr>
      </w:pPr>
    </w:p>
    <w:p w14:paraId="4D9EFBC3" w14:textId="77777777" w:rsidR="00F14581" w:rsidRDefault="00733D01">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085F2693" wp14:editId="45579817">
            <wp:extent cx="5266055" cy="21012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t="6950" b="59149"/>
                    <a:stretch>
                      <a:fillRect/>
                    </a:stretch>
                  </pic:blipFill>
                  <pic:spPr>
                    <a:xfrm>
                      <a:off x="0" y="0"/>
                      <a:ext cx="5266690" cy="2101486"/>
                    </a:xfrm>
                    <a:prstGeom prst="rect">
                      <a:avLst/>
                    </a:prstGeom>
                    <a:noFill/>
                    <a:ln>
                      <a:noFill/>
                    </a:ln>
                  </pic:spPr>
                </pic:pic>
              </a:graphicData>
            </a:graphic>
          </wp:inline>
        </w:drawing>
      </w:r>
    </w:p>
    <w:p w14:paraId="672D4520" w14:textId="77777777" w:rsidR="00F14581" w:rsidRDefault="00733D01">
      <w:pPr>
        <w:spacing w:line="360" w:lineRule="auto"/>
        <w:rPr>
          <w:rFonts w:ascii="Times New Roman" w:hAnsi="Times New Roman" w:cs="Times New Roman"/>
          <w:szCs w:val="21"/>
        </w:rPr>
      </w:pPr>
      <w:r>
        <w:rPr>
          <w:rFonts w:ascii="Times New Roman" w:hAnsi="Times New Roman" w:cs="Times New Roman"/>
          <w:b/>
          <w:bCs/>
          <w:szCs w:val="21"/>
        </w:rPr>
        <w:t>Figure S3. Single-cell transcriptome analysis using SCAR database. A</w:t>
      </w:r>
      <w:r>
        <w:rPr>
          <w:rFonts w:ascii="Times New Roman" w:hAnsi="Times New Roman" w:cs="Times New Roman" w:hint="eastAsia"/>
          <w:b/>
          <w:bCs/>
          <w:szCs w:val="21"/>
        </w:rPr>
        <w:t>-B</w:t>
      </w:r>
      <w:r>
        <w:rPr>
          <w:rFonts w:ascii="Times New Roman" w:hAnsi="Times New Roman" w:cs="Times New Roman"/>
          <w:b/>
          <w:bCs/>
          <w:szCs w:val="21"/>
        </w:rPr>
        <w:t xml:space="preserve">. </w:t>
      </w:r>
      <w:r>
        <w:rPr>
          <w:rFonts w:ascii="Times New Roman" w:hAnsi="Times New Roman" w:cs="Times New Roman"/>
          <w:szCs w:val="21"/>
        </w:rPr>
        <w:t xml:space="preserve">Breast cancer’s single-cell data was analyzed using SCAR database to compare differences of LIMCH1 expression in breast cancer tumor cell populations. </w:t>
      </w:r>
      <w:r>
        <w:rPr>
          <w:rFonts w:ascii="Times New Roman" w:hAnsi="Times New Roman" w:cs="Times New Roman" w:hint="eastAsia"/>
          <w:b/>
          <w:bCs/>
          <w:szCs w:val="21"/>
        </w:rPr>
        <w:t>C</w:t>
      </w:r>
      <w:r>
        <w:rPr>
          <w:rFonts w:ascii="Times New Roman" w:hAnsi="Times New Roman" w:cs="Times New Roman"/>
          <w:b/>
          <w:bCs/>
          <w:szCs w:val="21"/>
        </w:rPr>
        <w:t xml:space="preserve">. </w:t>
      </w:r>
      <w:r>
        <w:rPr>
          <w:rFonts w:ascii="Times New Roman" w:hAnsi="Times New Roman" w:cs="Times New Roman"/>
          <w:szCs w:val="21"/>
        </w:rPr>
        <w:t>Histogram shows LIMCH1 expression in each cell population.</w:t>
      </w:r>
    </w:p>
    <w:p w14:paraId="4EC1BBEF" w14:textId="77777777" w:rsidR="00F14581" w:rsidRDefault="00F14581">
      <w:pPr>
        <w:spacing w:line="360" w:lineRule="auto"/>
        <w:jc w:val="center"/>
        <w:rPr>
          <w:rFonts w:ascii="Times New Roman" w:hAnsi="Times New Roman" w:cs="Times New Roman"/>
          <w:szCs w:val="21"/>
        </w:rPr>
        <w:sectPr w:rsidR="00F14581">
          <w:pgSz w:w="11906" w:h="16838"/>
          <w:pgMar w:top="1440" w:right="1800" w:bottom="1440" w:left="1800" w:header="851" w:footer="992" w:gutter="0"/>
          <w:cols w:space="425"/>
          <w:docGrid w:type="lines" w:linePitch="312"/>
        </w:sectPr>
      </w:pPr>
    </w:p>
    <w:p w14:paraId="79539B75" w14:textId="77777777" w:rsidR="00F14581" w:rsidRDefault="00733D01">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114300" distR="114300" wp14:anchorId="4C727728" wp14:editId="5E521A56">
            <wp:extent cx="5249545" cy="3986530"/>
            <wp:effectExtent l="0" t="0" r="0" b="0"/>
            <wp:docPr id="2" name="图片 2"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4"/>
                    <pic:cNvPicPr>
                      <a:picLocks noChangeAspect="1"/>
                    </pic:cNvPicPr>
                  </pic:nvPicPr>
                  <pic:blipFill>
                    <a:blip r:embed="rId10"/>
                    <a:srcRect t="6074"/>
                    <a:stretch>
                      <a:fillRect/>
                    </a:stretch>
                  </pic:blipFill>
                  <pic:spPr>
                    <a:xfrm>
                      <a:off x="0" y="0"/>
                      <a:ext cx="5249545" cy="3986530"/>
                    </a:xfrm>
                    <a:prstGeom prst="rect">
                      <a:avLst/>
                    </a:prstGeom>
                  </pic:spPr>
                </pic:pic>
              </a:graphicData>
            </a:graphic>
          </wp:inline>
        </w:drawing>
      </w:r>
    </w:p>
    <w:p w14:paraId="177FDD54" w14:textId="77777777" w:rsidR="00F14581" w:rsidRDefault="00733D01">
      <w:pPr>
        <w:spacing w:line="360" w:lineRule="auto"/>
        <w:rPr>
          <w:rFonts w:ascii="Times New Roman" w:hAnsi="Times New Roman" w:cs="Times New Roman"/>
          <w:szCs w:val="21"/>
        </w:rPr>
      </w:pPr>
      <w:r>
        <w:rPr>
          <w:rFonts w:ascii="Times New Roman" w:hAnsi="Times New Roman" w:cs="Times New Roman"/>
          <w:b/>
          <w:bCs/>
          <w:szCs w:val="21"/>
        </w:rPr>
        <w:t>Figure S4. Expression and prognostic analysis of LIMCH1 in different immunotherapies.</w:t>
      </w:r>
      <w:r>
        <w:rPr>
          <w:rFonts w:ascii="Times New Roman" w:hAnsi="Times New Roman" w:cs="Times New Roman"/>
          <w:szCs w:val="21"/>
        </w:rPr>
        <w:t xml:space="preserve"> </w:t>
      </w:r>
      <w:r>
        <w:rPr>
          <w:rFonts w:ascii="Times New Roman" w:hAnsi="Times New Roman" w:cs="Times New Roman"/>
          <w:b/>
          <w:bCs/>
          <w:szCs w:val="21"/>
        </w:rPr>
        <w:t xml:space="preserve">A.  </w:t>
      </w:r>
      <w:r>
        <w:rPr>
          <w:rFonts w:ascii="Times New Roman" w:hAnsi="Times New Roman" w:cs="Times New Roman"/>
          <w:szCs w:val="21"/>
        </w:rPr>
        <w:t>LIMCH1 overexpression increases CD274 mRNA levels in 4T1 and EMT6 cells.</w:t>
      </w:r>
      <w:r>
        <w:rPr>
          <w:rFonts w:ascii="Times New Roman" w:hAnsi="Times New Roman" w:cs="Times New Roman"/>
          <w:b/>
          <w:bCs/>
          <w:szCs w:val="21"/>
        </w:rPr>
        <w:t xml:space="preserve"> B. </w:t>
      </w:r>
      <w:r>
        <w:rPr>
          <w:rFonts w:ascii="Times New Roman" w:hAnsi="Times New Roman" w:cs="Times New Roman"/>
          <w:szCs w:val="21"/>
        </w:rPr>
        <w:t xml:space="preserve">LIMCH1 expression levels in responders versus non-responders to anti-PD-1 therapy, analyzed via the ROC-plotter database. </w:t>
      </w:r>
      <w:r>
        <w:rPr>
          <w:rFonts w:ascii="Times New Roman" w:hAnsi="Times New Roman" w:cs="Times New Roman"/>
          <w:b/>
          <w:bCs/>
          <w:szCs w:val="21"/>
        </w:rPr>
        <w:t>C.</w:t>
      </w:r>
      <w:r>
        <w:rPr>
          <w:rFonts w:ascii="Times New Roman" w:hAnsi="Times New Roman" w:cs="Times New Roman"/>
          <w:szCs w:val="21"/>
        </w:rPr>
        <w:t xml:space="preserve"> ROC-plotter database ROC curve assessing the predictive capacity of LIMCH1 for anti-PD-1 therapy response. </w:t>
      </w:r>
      <w:r>
        <w:rPr>
          <w:rFonts w:ascii="Times New Roman" w:hAnsi="Times New Roman" w:cs="Times New Roman"/>
          <w:b/>
          <w:bCs/>
          <w:szCs w:val="21"/>
        </w:rPr>
        <w:t>D.</w:t>
      </w:r>
      <w:r>
        <w:rPr>
          <w:rFonts w:ascii="Times New Roman" w:hAnsi="Times New Roman" w:cs="Times New Roman"/>
          <w:szCs w:val="21"/>
        </w:rPr>
        <w:t xml:space="preserve"> KM-plotter database analysis of LIMCH1 expression and survival rates in patients treated with anti-PD-1, anti-PD-L1, and anti-CTLA-4 therapies.</w:t>
      </w:r>
    </w:p>
    <w:p w14:paraId="1F5AA2E1" w14:textId="77777777" w:rsidR="00F14581" w:rsidRDefault="00F14581">
      <w:pPr>
        <w:spacing w:line="360" w:lineRule="auto"/>
        <w:rPr>
          <w:rFonts w:ascii="Times New Roman" w:hAnsi="Times New Roman" w:cs="Times New Roman"/>
          <w:szCs w:val="21"/>
        </w:rPr>
        <w:sectPr w:rsidR="00F14581">
          <w:pgSz w:w="11906" w:h="16838"/>
          <w:pgMar w:top="1440" w:right="1800" w:bottom="1440" w:left="1800" w:header="851" w:footer="992" w:gutter="0"/>
          <w:cols w:space="425"/>
          <w:docGrid w:type="lines" w:linePitch="312"/>
        </w:sectPr>
      </w:pPr>
    </w:p>
    <w:p w14:paraId="73275087" w14:textId="77777777" w:rsidR="00F14581" w:rsidRDefault="00733D01">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114300" distR="114300" wp14:anchorId="0EC94929" wp14:editId="5B085D4B">
            <wp:extent cx="5249545" cy="5460365"/>
            <wp:effectExtent l="0" t="0" r="0" b="0"/>
            <wp:docPr id="5" name="图片 5"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S5"/>
                    <pic:cNvPicPr>
                      <a:picLocks noChangeAspect="1"/>
                    </pic:cNvPicPr>
                  </pic:nvPicPr>
                  <pic:blipFill>
                    <a:blip r:embed="rId11"/>
                    <a:srcRect t="4802" b="6776"/>
                    <a:stretch>
                      <a:fillRect/>
                    </a:stretch>
                  </pic:blipFill>
                  <pic:spPr>
                    <a:xfrm>
                      <a:off x="0" y="0"/>
                      <a:ext cx="5249545" cy="5460365"/>
                    </a:xfrm>
                    <a:prstGeom prst="rect">
                      <a:avLst/>
                    </a:prstGeom>
                  </pic:spPr>
                </pic:pic>
              </a:graphicData>
            </a:graphic>
          </wp:inline>
        </w:drawing>
      </w:r>
    </w:p>
    <w:p w14:paraId="46492D20" w14:textId="598793BD" w:rsidR="00F14581" w:rsidRDefault="00733D01">
      <w:pPr>
        <w:spacing w:line="360" w:lineRule="auto"/>
        <w:rPr>
          <w:rFonts w:ascii="Times New Roman" w:hAnsi="Times New Roman" w:cs="Times New Roman"/>
          <w:szCs w:val="21"/>
        </w:rPr>
      </w:pPr>
      <w:r>
        <w:rPr>
          <w:rFonts w:ascii="Times New Roman" w:hAnsi="Times New Roman" w:cs="Times New Roman"/>
          <w:b/>
          <w:bCs/>
          <w:szCs w:val="21"/>
        </w:rPr>
        <w:t>Fig</w:t>
      </w:r>
      <w:r>
        <w:rPr>
          <w:rFonts w:ascii="Times New Roman" w:hAnsi="Times New Roman" w:cs="Times New Roman" w:hint="eastAsia"/>
          <w:b/>
          <w:bCs/>
          <w:szCs w:val="21"/>
        </w:rPr>
        <w:t xml:space="preserve">ure </w:t>
      </w:r>
      <w:r>
        <w:rPr>
          <w:rFonts w:ascii="Times New Roman" w:hAnsi="Times New Roman" w:cs="Times New Roman"/>
          <w:b/>
          <w:bCs/>
          <w:szCs w:val="21"/>
        </w:rPr>
        <w:t>S5. LIMCH1 promotes proliferation and metastasis of TNBC tumors and suppresses T-cell infiltration in the TIME. A-B.</w:t>
      </w:r>
      <w:r>
        <w:rPr>
          <w:rFonts w:ascii="Times New Roman" w:hAnsi="Times New Roman" w:cs="Times New Roman"/>
          <w:szCs w:val="21"/>
        </w:rPr>
        <w:t xml:space="preserve"> Gating strategy and representative flow cytometry plots for CD3⁺ T cells shown in Figure 8C. </w:t>
      </w:r>
      <w:r>
        <w:rPr>
          <w:rFonts w:ascii="Times New Roman" w:hAnsi="Times New Roman" w:cs="Times New Roman"/>
          <w:b/>
          <w:bCs/>
          <w:szCs w:val="21"/>
        </w:rPr>
        <w:t xml:space="preserve">C. </w:t>
      </w:r>
      <w:r>
        <w:rPr>
          <w:rFonts w:ascii="Times New Roman" w:hAnsi="Times New Roman" w:cs="Times New Roman"/>
          <w:szCs w:val="21"/>
        </w:rPr>
        <w:t xml:space="preserve">Images of tumors from shNT and shLIMCH1 groups in the 4T1 orthotopic mouse model. </w:t>
      </w:r>
      <w:r>
        <w:rPr>
          <w:rFonts w:ascii="Times New Roman" w:hAnsi="Times New Roman" w:cs="Times New Roman"/>
          <w:b/>
          <w:bCs/>
          <w:szCs w:val="21"/>
        </w:rPr>
        <w:t xml:space="preserve">D. </w:t>
      </w:r>
      <w:r>
        <w:rPr>
          <w:rFonts w:ascii="Times New Roman" w:hAnsi="Times New Roman" w:cs="Times New Roman"/>
          <w:szCs w:val="21"/>
        </w:rPr>
        <w:t xml:space="preserve">Tumor growth curves over time. </w:t>
      </w:r>
      <w:r>
        <w:rPr>
          <w:rFonts w:ascii="Times New Roman" w:hAnsi="Times New Roman" w:cs="Times New Roman"/>
          <w:b/>
          <w:bCs/>
          <w:szCs w:val="21"/>
        </w:rPr>
        <w:t xml:space="preserve">E. </w:t>
      </w:r>
      <w:r>
        <w:rPr>
          <w:rFonts w:ascii="Times New Roman" w:hAnsi="Times New Roman" w:cs="Times New Roman"/>
          <w:szCs w:val="21"/>
        </w:rPr>
        <w:t>Tumor weights at endpoint.</w:t>
      </w:r>
      <w:r>
        <w:rPr>
          <w:rFonts w:ascii="Times New Roman" w:hAnsi="Times New Roman" w:cs="Times New Roman"/>
          <w:b/>
          <w:bCs/>
          <w:szCs w:val="21"/>
        </w:rPr>
        <w:t xml:space="preserve"> F. </w:t>
      </w:r>
      <w:r>
        <w:rPr>
          <w:rFonts w:ascii="Times New Roman" w:hAnsi="Times New Roman" w:cs="Times New Roman"/>
          <w:szCs w:val="21"/>
        </w:rPr>
        <w:t xml:space="preserve">Multiplex immunofluorescence staining of CD3⁺, CD3⁺CD4⁺, and CD3⁺CD8⁺ cells in tumor tissues. </w:t>
      </w:r>
      <w:r>
        <w:rPr>
          <w:rFonts w:ascii="Times New Roman" w:hAnsi="Times New Roman" w:cs="Times New Roman"/>
          <w:b/>
          <w:bCs/>
          <w:szCs w:val="21"/>
        </w:rPr>
        <w:t>G.</w:t>
      </w:r>
      <w:r>
        <w:rPr>
          <w:rFonts w:ascii="Times New Roman" w:hAnsi="Times New Roman" w:cs="Times New Roman"/>
          <w:szCs w:val="21"/>
        </w:rPr>
        <w:t xml:space="preserve"> Quantification of CD3⁺, CD3⁺CD4⁺, and CD3⁺CD8⁺ T cell populations. </w:t>
      </w:r>
      <w:r>
        <w:rPr>
          <w:rFonts w:ascii="Times New Roman" w:hAnsi="Times New Roman" w:cs="Times New Roman" w:hint="eastAsia"/>
          <w:szCs w:val="21"/>
        </w:rPr>
        <w:t>Statistical analyses were performed using unpaired t-tests.</w:t>
      </w:r>
      <w:r w:rsidR="001E2625">
        <w:rPr>
          <w:rFonts w:ascii="Times New Roman" w:hAnsi="Times New Roman" w:cs="Times New Roman"/>
          <w:szCs w:val="21"/>
        </w:rPr>
        <w:t xml:space="preserve"> </w:t>
      </w:r>
      <w:proofErr w:type="gramStart"/>
      <w:r>
        <w:rPr>
          <w:rFonts w:ascii="Times New Roman" w:hAnsi="Times New Roman" w:cs="Times New Roman" w:hint="eastAsia"/>
          <w:szCs w:val="21"/>
        </w:rPr>
        <w:t>*</w:t>
      </w:r>
      <w:proofErr w:type="gramEnd"/>
      <w:r>
        <w:rPr>
          <w:rFonts w:ascii="Times New Roman" w:hAnsi="Times New Roman" w:cs="Times New Roman" w:hint="eastAsia"/>
          <w:szCs w:val="21"/>
        </w:rPr>
        <w:t xml:space="preserve"> P&lt;0.05, * *P&lt;0.01.</w:t>
      </w:r>
    </w:p>
    <w:p w14:paraId="0054F5A0" w14:textId="77777777" w:rsidR="00F14581" w:rsidRDefault="00F14581">
      <w:pPr>
        <w:spacing w:line="360" w:lineRule="auto"/>
        <w:jc w:val="center"/>
        <w:rPr>
          <w:rFonts w:ascii="Times New Roman" w:hAnsi="Times New Roman" w:cs="Times New Roman"/>
          <w:szCs w:val="21"/>
        </w:rPr>
      </w:pPr>
    </w:p>
    <w:p w14:paraId="565FBC29" w14:textId="77777777" w:rsidR="00F14581" w:rsidRDefault="00F14581">
      <w:pPr>
        <w:spacing w:line="360" w:lineRule="auto"/>
        <w:jc w:val="center"/>
        <w:rPr>
          <w:rFonts w:ascii="Times New Roman" w:hAnsi="Times New Roman" w:cs="Times New Roman"/>
          <w:szCs w:val="21"/>
        </w:rPr>
      </w:pPr>
    </w:p>
    <w:sectPr w:rsidR="00F145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01262" w14:textId="77777777" w:rsidR="00560607" w:rsidRDefault="00560607" w:rsidP="00430DF0">
      <w:r>
        <w:separator/>
      </w:r>
    </w:p>
  </w:endnote>
  <w:endnote w:type="continuationSeparator" w:id="0">
    <w:p w14:paraId="3C2FB76E" w14:textId="77777777" w:rsidR="00560607" w:rsidRDefault="00560607" w:rsidP="0043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70FB" w14:textId="77777777" w:rsidR="00560607" w:rsidRDefault="00560607" w:rsidP="00430DF0">
      <w:r>
        <w:separator/>
      </w:r>
    </w:p>
  </w:footnote>
  <w:footnote w:type="continuationSeparator" w:id="0">
    <w:p w14:paraId="435DB64F" w14:textId="77777777" w:rsidR="00560607" w:rsidRDefault="00560607" w:rsidP="00430D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94398"/>
    <w:multiLevelType w:val="multilevel"/>
    <w:tmpl w:val="5EA9439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DD"/>
    <w:rsid w:val="000C6D6E"/>
    <w:rsid w:val="000F42F6"/>
    <w:rsid w:val="001E2625"/>
    <w:rsid w:val="002A7453"/>
    <w:rsid w:val="003648DD"/>
    <w:rsid w:val="00430DF0"/>
    <w:rsid w:val="00526237"/>
    <w:rsid w:val="00551C3A"/>
    <w:rsid w:val="00560607"/>
    <w:rsid w:val="0058605C"/>
    <w:rsid w:val="00704CF4"/>
    <w:rsid w:val="007323DC"/>
    <w:rsid w:val="00733D01"/>
    <w:rsid w:val="007441EC"/>
    <w:rsid w:val="008F37CC"/>
    <w:rsid w:val="00A37B6D"/>
    <w:rsid w:val="00CE0985"/>
    <w:rsid w:val="00DA4A25"/>
    <w:rsid w:val="00DC3041"/>
    <w:rsid w:val="00F14581"/>
    <w:rsid w:val="1E676920"/>
    <w:rsid w:val="28D81476"/>
    <w:rsid w:val="34166BAA"/>
    <w:rsid w:val="35C91817"/>
    <w:rsid w:val="3F2E176F"/>
    <w:rsid w:val="43617533"/>
    <w:rsid w:val="5ACD5782"/>
    <w:rsid w:val="65075D34"/>
    <w:rsid w:val="71C17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B5610"/>
  <w15:docId w15:val="{1923D815-3CE0-4238-A084-07B5A6DA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Strong"/>
    <w:basedOn w:val="a0"/>
    <w:uiPriority w:val="22"/>
    <w:qFormat/>
    <w:rPr>
      <w:b/>
    </w:rPr>
  </w:style>
  <w:style w:type="character" w:styleId="a8">
    <w:name w:val="Emphasis"/>
    <w:basedOn w:val="a0"/>
    <w:uiPriority w:val="20"/>
    <w:qFormat/>
    <w:rPr>
      <w:i/>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768</Words>
  <Characters>4379</Characters>
  <Application>Microsoft Office Word</Application>
  <DocSecurity>0</DocSecurity>
  <Lines>36</Lines>
  <Paragraphs>10</Paragraphs>
  <ScaleCrop>false</ScaleCrop>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鸣寒 邱</dc:creator>
  <cp:lastModifiedBy>qiuminghan2@hotmail.com</cp:lastModifiedBy>
  <cp:revision>10</cp:revision>
  <dcterms:created xsi:type="dcterms:W3CDTF">2024-07-06T04:27:00Z</dcterms:created>
  <dcterms:modified xsi:type="dcterms:W3CDTF">2025-07-07T09:41:00Z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eyJoZGlkIjoiYTQ5NjBmODY4ZTZiNmJkZTczMzVhODgzMTU1NzBhYjQiLCJ1c2VySWQiOiI3NTg5MzkwMjkifQ==</vt:lpwstr>
  </property>
  <property fmtid="{D5CDD505-2E9C-101B-9397-08002B2CF9AE}" pid="3" name="KSOProductBuildVer">
    <vt:lpwstr>2052-12.1.0.21915</vt:lpwstr>
  </property>
  <property fmtid="{D5CDD505-2E9C-101B-9397-08002B2CF9AE}" pid="4" name="ICV">
    <vt:lpwstr>FB401ADDF2EE402D8BCC87684C9AF596_12</vt:lpwstr>
  </property>
</Properties>
</file>