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2A2" w:rsidRPr="00FA0EA3" w:rsidRDefault="00BE02A2" w:rsidP="00BE02A2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  <w:r w:rsidRPr="00FA0EA3">
        <w:rPr>
          <w:rFonts w:ascii="Arial" w:hAnsi="Arial" w:cs="Arial" w:hint="eastAsia"/>
          <w:b/>
          <w:bCs/>
          <w:sz w:val="28"/>
          <w:szCs w:val="28"/>
        </w:rPr>
        <w:t>Supplementary Figures and Figure legends</w:t>
      </w:r>
    </w:p>
    <w:p w:rsidR="00BE02A2" w:rsidRPr="00FA0EA3" w:rsidRDefault="00BE02A2" w:rsidP="00BE02A2">
      <w:pPr>
        <w:spacing w:line="48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A0EA3">
        <w:rPr>
          <w:rFonts w:ascii="Arial" w:hAnsi="Arial" w:cs="Arial"/>
          <w:b/>
          <w:bCs/>
          <w:noProof/>
          <w:sz w:val="28"/>
          <w:szCs w:val="28"/>
          <w:lang w:eastAsia="en-IN"/>
        </w:rPr>
        <w:drawing>
          <wp:inline distT="0" distB="0" distL="0" distR="0" wp14:anchorId="0224BA34" wp14:editId="5607FD2F">
            <wp:extent cx="5234354" cy="6488077"/>
            <wp:effectExtent l="0" t="0" r="0" b="0"/>
            <wp:docPr id="5897376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57" cy="65045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2A2" w:rsidRPr="00FA0EA3" w:rsidRDefault="00BE02A2" w:rsidP="00BE02A2">
      <w:pPr>
        <w:pStyle w:val="EndNoteBibliography"/>
        <w:rPr>
          <w:rFonts w:ascii="Arial" w:hAnsi="Arial" w:cs="Arial"/>
          <w:sz w:val="21"/>
          <w:szCs w:val="21"/>
        </w:rPr>
      </w:pPr>
      <w:bookmarkStart w:id="0" w:name="_Hlk202656702"/>
      <w:r w:rsidRPr="00FA0EA3">
        <w:rPr>
          <w:rFonts w:ascii="Arial" w:hAnsi="Arial" w:cs="Arial" w:hint="eastAsia"/>
          <w:b/>
          <w:bCs/>
          <w:sz w:val="21"/>
          <w:szCs w:val="21"/>
        </w:rPr>
        <w:t>Supplementary</w:t>
      </w:r>
      <w:r w:rsidRPr="00FA0EA3">
        <w:rPr>
          <w:rFonts w:ascii="Arial" w:hAnsi="Arial" w:cs="Arial"/>
          <w:b/>
          <w:bCs/>
          <w:sz w:val="21"/>
          <w:szCs w:val="21"/>
        </w:rPr>
        <w:t xml:space="preserve"> Figure 1.</w:t>
      </w:r>
      <w:r w:rsidRPr="00FA0EA3">
        <w:rPr>
          <w:rFonts w:ascii="Arial" w:hAnsi="Arial" w:cs="Arial" w:hint="eastAsia"/>
          <w:b/>
          <w:bCs/>
          <w:sz w:val="21"/>
          <w:szCs w:val="21"/>
        </w:rPr>
        <w:t xml:space="preserve"> The expression pattern of </w:t>
      </w:r>
      <w:r w:rsidRPr="00FA0EA3">
        <w:rPr>
          <w:rFonts w:ascii="Arial" w:hAnsi="Arial" w:cs="Arial"/>
          <w:b/>
          <w:bCs/>
          <w:sz w:val="21"/>
          <w:szCs w:val="21"/>
        </w:rPr>
        <w:t>AXL and MERTK in pancreatic macrophages</w:t>
      </w:r>
      <w:r w:rsidRPr="00FA0EA3">
        <w:rPr>
          <w:rFonts w:ascii="Arial" w:hAnsi="Arial" w:cs="Arial" w:hint="eastAsia"/>
          <w:b/>
          <w:bCs/>
          <w:sz w:val="21"/>
          <w:szCs w:val="21"/>
        </w:rPr>
        <w:t xml:space="preserve"> during </w:t>
      </w:r>
      <w:r w:rsidRPr="00FA0EA3">
        <w:rPr>
          <w:rFonts w:ascii="Arial" w:hAnsi="Arial" w:cs="Arial"/>
          <w:b/>
          <w:bCs/>
          <w:sz w:val="21"/>
          <w:szCs w:val="21"/>
        </w:rPr>
        <w:t>severe acute pancreatitis.</w:t>
      </w:r>
      <w:r w:rsidRPr="00FA0EA3">
        <w:rPr>
          <w:rFonts w:ascii="Arial" w:hAnsi="Arial" w:cs="Arial"/>
          <w:sz w:val="21"/>
          <w:szCs w:val="21"/>
        </w:rPr>
        <w:t xml:space="preserve"> Pancreatic CD45</w:t>
      </w:r>
      <w:r w:rsidRPr="00FA0EA3">
        <w:rPr>
          <w:rFonts w:ascii="Arial" w:hAnsi="Arial" w:cs="Arial"/>
          <w:sz w:val="21"/>
          <w:szCs w:val="21"/>
          <w:vertAlign w:val="superscript"/>
        </w:rPr>
        <w:t>+</w:t>
      </w:r>
      <w:r w:rsidRPr="00FA0EA3">
        <w:rPr>
          <w:rFonts w:ascii="Arial" w:hAnsi="Arial" w:cs="Arial"/>
          <w:sz w:val="21"/>
          <w:szCs w:val="21"/>
        </w:rPr>
        <w:t xml:space="preserve"> leukocytes from the mice of control and day 4 post pancreatitis were subjected to single-cell RNA sequencing analysis (n = 1 sample in control group and n = 3 samples in day 4 group; each sample from 3-4 mice). </w:t>
      </w:r>
      <w:r w:rsidRPr="00FA0EA3">
        <w:rPr>
          <w:rFonts w:ascii="Arial" w:hAnsi="Arial" w:cs="Arial"/>
          <w:b/>
          <w:bCs/>
          <w:sz w:val="21"/>
          <w:szCs w:val="21"/>
        </w:rPr>
        <w:t xml:space="preserve">(A) </w:t>
      </w:r>
      <w:r w:rsidRPr="00FA0EA3">
        <w:rPr>
          <w:rFonts w:ascii="Arial" w:hAnsi="Arial" w:cs="Arial"/>
          <w:sz w:val="21"/>
          <w:szCs w:val="21"/>
        </w:rPr>
        <w:t xml:space="preserve">UMAP plot shows clusters of all immune cells analyzed by 10 × Genomics scRNA-seq. </w:t>
      </w:r>
      <w:r w:rsidRPr="00FA0EA3">
        <w:rPr>
          <w:rFonts w:ascii="Arial" w:hAnsi="Arial" w:cs="Arial"/>
          <w:b/>
          <w:sz w:val="21"/>
          <w:szCs w:val="21"/>
        </w:rPr>
        <w:t>(B)</w:t>
      </w:r>
      <w:r w:rsidRPr="00FA0EA3">
        <w:rPr>
          <w:rFonts w:ascii="Arial" w:hAnsi="Arial" w:cs="Arial"/>
          <w:sz w:val="21"/>
          <w:szCs w:val="21"/>
        </w:rPr>
        <w:t xml:space="preserve"> Bubble plots show the percentage of </w:t>
      </w:r>
      <w:r w:rsidRPr="00FA0EA3">
        <w:rPr>
          <w:rFonts w:ascii="Arial" w:hAnsi="Arial" w:cs="Arial"/>
          <w:i/>
          <w:iCs/>
          <w:sz w:val="21"/>
          <w:szCs w:val="21"/>
        </w:rPr>
        <w:t>Axl</w:t>
      </w:r>
      <w:r w:rsidRPr="00FA0EA3">
        <w:rPr>
          <w:rFonts w:ascii="Arial" w:hAnsi="Arial" w:cs="Arial" w:hint="eastAsia"/>
          <w:i/>
          <w:iCs/>
          <w:sz w:val="21"/>
          <w:szCs w:val="21"/>
        </w:rPr>
        <w:t xml:space="preserve"> </w:t>
      </w:r>
      <w:r w:rsidRPr="00FA0EA3">
        <w:rPr>
          <w:rFonts w:ascii="Arial" w:hAnsi="Arial" w:cs="Arial" w:hint="eastAsia"/>
          <w:sz w:val="21"/>
          <w:szCs w:val="21"/>
        </w:rPr>
        <w:t>and</w:t>
      </w:r>
      <w:r w:rsidRPr="00FA0EA3">
        <w:rPr>
          <w:rFonts w:ascii="Arial" w:hAnsi="Arial" w:cs="Arial" w:hint="eastAsia"/>
          <w:i/>
          <w:iCs/>
          <w:sz w:val="21"/>
          <w:szCs w:val="21"/>
        </w:rPr>
        <w:t xml:space="preserve"> </w:t>
      </w:r>
      <w:r w:rsidRPr="00FA0EA3">
        <w:rPr>
          <w:rFonts w:ascii="Arial" w:hAnsi="Arial" w:cs="Arial"/>
          <w:i/>
          <w:iCs/>
          <w:sz w:val="21"/>
          <w:szCs w:val="21"/>
        </w:rPr>
        <w:t>Mertk</w:t>
      </w:r>
      <w:r w:rsidRPr="00FA0EA3">
        <w:rPr>
          <w:rFonts w:ascii="Arial" w:hAnsi="Arial" w:cs="Arial" w:hint="eastAsia"/>
          <w:i/>
          <w:iCs/>
          <w:sz w:val="21"/>
          <w:szCs w:val="21"/>
        </w:rPr>
        <w:t xml:space="preserve"> </w:t>
      </w:r>
      <w:r w:rsidRPr="00FA0EA3">
        <w:rPr>
          <w:rFonts w:ascii="Arial" w:hAnsi="Arial" w:cs="Arial"/>
          <w:sz w:val="21"/>
          <w:szCs w:val="21"/>
        </w:rPr>
        <w:t xml:space="preserve">positive cells in each cluster of </w:t>
      </w:r>
      <w:r w:rsidRPr="00FA0EA3">
        <w:rPr>
          <w:rFonts w:ascii="Arial" w:hAnsi="Arial" w:cs="Arial" w:hint="eastAsia"/>
          <w:sz w:val="21"/>
          <w:szCs w:val="21"/>
        </w:rPr>
        <w:t>macrophages</w:t>
      </w:r>
      <w:r w:rsidRPr="00FA0EA3">
        <w:rPr>
          <w:rFonts w:ascii="Arial" w:hAnsi="Arial" w:cs="Arial"/>
          <w:sz w:val="21"/>
          <w:szCs w:val="21"/>
        </w:rPr>
        <w:t>.</w:t>
      </w:r>
      <w:r w:rsidRPr="00FA0EA3">
        <w:rPr>
          <w:rFonts w:ascii="Arial" w:hAnsi="Arial" w:cs="Arial"/>
          <w:b/>
          <w:sz w:val="21"/>
          <w:szCs w:val="21"/>
        </w:rPr>
        <w:t xml:space="preserve"> (C)</w:t>
      </w:r>
      <w:r w:rsidRPr="00FA0EA3">
        <w:rPr>
          <w:rFonts w:ascii="Arial" w:hAnsi="Arial" w:cs="Arial"/>
          <w:sz w:val="21"/>
          <w:szCs w:val="21"/>
        </w:rPr>
        <w:t xml:space="preserve"> Representative histograms show</w:t>
      </w:r>
      <w:r w:rsidRPr="00FA0EA3">
        <w:rPr>
          <w:rFonts w:ascii="Arial" w:hAnsi="Arial" w:cs="Arial" w:hint="eastAsia"/>
          <w:sz w:val="21"/>
          <w:szCs w:val="21"/>
        </w:rPr>
        <w:t xml:space="preserve"> CD11b</w:t>
      </w:r>
      <w:r w:rsidRPr="00FA0EA3">
        <w:rPr>
          <w:rFonts w:ascii="Arial" w:hAnsi="Arial" w:cs="Arial" w:hint="eastAsia"/>
          <w:sz w:val="21"/>
          <w:szCs w:val="21"/>
          <w:vertAlign w:val="superscript"/>
        </w:rPr>
        <w:t>+</w:t>
      </w:r>
      <w:r w:rsidRPr="00FA0EA3">
        <w:rPr>
          <w:rFonts w:ascii="Arial" w:hAnsi="Arial" w:cs="Arial" w:hint="eastAsia"/>
          <w:sz w:val="21"/>
          <w:szCs w:val="21"/>
        </w:rPr>
        <w:t>F4/80</w:t>
      </w:r>
      <w:r w:rsidRPr="00FA0EA3">
        <w:rPr>
          <w:rFonts w:ascii="Arial" w:hAnsi="Arial" w:cs="Arial" w:hint="eastAsia"/>
          <w:sz w:val="21"/>
          <w:szCs w:val="21"/>
          <w:vertAlign w:val="superscript"/>
        </w:rPr>
        <w:t>high</w:t>
      </w:r>
      <w:r w:rsidRPr="00FA0EA3">
        <w:rPr>
          <w:rFonts w:ascii="Arial" w:hAnsi="Arial" w:cs="Arial" w:hint="eastAsia"/>
          <w:sz w:val="21"/>
          <w:szCs w:val="21"/>
        </w:rPr>
        <w:t xml:space="preserve"> and CD11b</w:t>
      </w:r>
      <w:r w:rsidRPr="00FA0EA3">
        <w:rPr>
          <w:rFonts w:ascii="Arial" w:hAnsi="Arial" w:cs="Arial" w:hint="eastAsia"/>
          <w:sz w:val="21"/>
          <w:szCs w:val="21"/>
          <w:vertAlign w:val="superscript"/>
        </w:rPr>
        <w:t>+</w:t>
      </w:r>
      <w:r w:rsidRPr="00FA0EA3">
        <w:rPr>
          <w:rFonts w:ascii="Arial" w:hAnsi="Arial" w:cs="Arial" w:hint="eastAsia"/>
          <w:sz w:val="21"/>
          <w:szCs w:val="21"/>
        </w:rPr>
        <w:t>F4/80</w:t>
      </w:r>
      <w:r w:rsidRPr="00FA0EA3">
        <w:rPr>
          <w:rFonts w:ascii="Arial" w:hAnsi="Arial" w:cs="Arial" w:hint="eastAsia"/>
          <w:sz w:val="21"/>
          <w:szCs w:val="21"/>
          <w:vertAlign w:val="superscript"/>
        </w:rPr>
        <w:t>mid</w:t>
      </w:r>
      <w:r w:rsidRPr="00FA0EA3">
        <w:rPr>
          <w:rFonts w:ascii="Arial" w:hAnsi="Arial" w:cs="Arial" w:hint="eastAsia"/>
          <w:sz w:val="21"/>
          <w:szCs w:val="21"/>
        </w:rPr>
        <w:t xml:space="preserve"> macrophages</w:t>
      </w:r>
      <w:r w:rsidRPr="00FA0EA3">
        <w:rPr>
          <w:rFonts w:ascii="Arial" w:hAnsi="Arial" w:cs="Arial"/>
          <w:sz w:val="21"/>
          <w:szCs w:val="21"/>
        </w:rPr>
        <w:t xml:space="preserve">. </w:t>
      </w:r>
      <w:r w:rsidRPr="00FA0EA3">
        <w:rPr>
          <w:rFonts w:ascii="Arial" w:hAnsi="Arial" w:cs="Arial"/>
          <w:b/>
          <w:bCs/>
          <w:sz w:val="21"/>
          <w:szCs w:val="21"/>
        </w:rPr>
        <w:t xml:space="preserve">(D) </w:t>
      </w:r>
      <w:r w:rsidRPr="00FA0EA3">
        <w:rPr>
          <w:rFonts w:ascii="Arial" w:hAnsi="Arial" w:cs="Arial"/>
          <w:sz w:val="21"/>
          <w:szCs w:val="21"/>
        </w:rPr>
        <w:t xml:space="preserve">Representative histograms show </w:t>
      </w:r>
      <w:r w:rsidRPr="00FA0EA3">
        <w:rPr>
          <w:rFonts w:ascii="Arial" w:hAnsi="Arial" w:cs="Arial"/>
          <w:sz w:val="21"/>
          <w:szCs w:val="21"/>
        </w:rPr>
        <w:lastRenderedPageBreak/>
        <w:t xml:space="preserve">AXL and MERTK expression </w:t>
      </w:r>
      <w:r w:rsidRPr="00FA0EA3">
        <w:rPr>
          <w:rFonts w:ascii="Arial" w:hAnsi="Arial" w:cs="Arial" w:hint="eastAsia"/>
          <w:sz w:val="21"/>
          <w:szCs w:val="21"/>
        </w:rPr>
        <w:t xml:space="preserve">and </w:t>
      </w:r>
      <w:r w:rsidRPr="00FA0EA3">
        <w:rPr>
          <w:rFonts w:ascii="Arial" w:hAnsi="Arial" w:cs="Arial" w:hint="eastAsia"/>
          <w:b/>
          <w:bCs/>
          <w:sz w:val="21"/>
          <w:szCs w:val="21"/>
        </w:rPr>
        <w:t>(E)</w:t>
      </w:r>
      <w:r w:rsidRPr="00FA0EA3">
        <w:rPr>
          <w:rFonts w:ascii="Arial" w:hAnsi="Arial" w:cs="Arial" w:hint="eastAsia"/>
          <w:sz w:val="21"/>
          <w:szCs w:val="21"/>
        </w:rPr>
        <w:t xml:space="preserve"> </w:t>
      </w:r>
      <w:r w:rsidRPr="00FA0EA3">
        <w:rPr>
          <w:rFonts w:ascii="Arial" w:hAnsi="Arial" w:cs="Arial"/>
          <w:sz w:val="21"/>
          <w:szCs w:val="21"/>
        </w:rPr>
        <w:t xml:space="preserve">Quantification (mean fluorescent intensity, MFI) on </w:t>
      </w:r>
      <w:r w:rsidRPr="00FA0EA3">
        <w:rPr>
          <w:rFonts w:ascii="Arial" w:hAnsi="Arial" w:cs="Arial" w:hint="eastAsia"/>
          <w:sz w:val="21"/>
          <w:szCs w:val="21"/>
        </w:rPr>
        <w:t>F4/80</w:t>
      </w:r>
      <w:r w:rsidRPr="00FA0EA3">
        <w:rPr>
          <w:rFonts w:ascii="Arial" w:hAnsi="Arial" w:cs="Arial" w:hint="eastAsia"/>
          <w:sz w:val="21"/>
          <w:szCs w:val="21"/>
          <w:vertAlign w:val="superscript"/>
        </w:rPr>
        <w:t>high</w:t>
      </w:r>
      <w:r w:rsidRPr="00FA0EA3">
        <w:rPr>
          <w:rFonts w:ascii="Arial" w:hAnsi="Arial" w:cs="Arial" w:hint="eastAsia"/>
          <w:sz w:val="21"/>
          <w:szCs w:val="21"/>
        </w:rPr>
        <w:t xml:space="preserve"> </w:t>
      </w:r>
      <w:r w:rsidRPr="00FA0EA3">
        <w:rPr>
          <w:rFonts w:ascii="Arial" w:hAnsi="Arial" w:cs="Arial"/>
          <w:sz w:val="21"/>
          <w:szCs w:val="21"/>
        </w:rPr>
        <w:t>macrophages (n = 5 per group).</w:t>
      </w:r>
      <w:r w:rsidRPr="00FA0EA3">
        <w:rPr>
          <w:rFonts w:ascii="Arial" w:hAnsi="Arial" w:cs="Arial"/>
          <w:b/>
          <w:bCs/>
          <w:sz w:val="21"/>
          <w:szCs w:val="21"/>
        </w:rPr>
        <w:t xml:space="preserve"> (</w:t>
      </w:r>
      <w:r w:rsidRPr="00FA0EA3">
        <w:rPr>
          <w:rFonts w:ascii="Arial" w:hAnsi="Arial" w:cs="Arial" w:hint="eastAsia"/>
          <w:b/>
          <w:bCs/>
          <w:sz w:val="21"/>
          <w:szCs w:val="21"/>
        </w:rPr>
        <w:t>F</w:t>
      </w:r>
      <w:r w:rsidRPr="00FA0EA3">
        <w:rPr>
          <w:rFonts w:ascii="Arial" w:hAnsi="Arial" w:cs="Arial"/>
          <w:b/>
          <w:bCs/>
          <w:sz w:val="21"/>
          <w:szCs w:val="21"/>
        </w:rPr>
        <w:t xml:space="preserve">) </w:t>
      </w:r>
      <w:r w:rsidRPr="00FA0EA3">
        <w:rPr>
          <w:rFonts w:ascii="Arial" w:hAnsi="Arial" w:cs="Arial"/>
          <w:sz w:val="21"/>
          <w:szCs w:val="21"/>
        </w:rPr>
        <w:t xml:space="preserve">Representative histograms show AXL and MERTK expression </w:t>
      </w:r>
      <w:r w:rsidRPr="00FA0EA3">
        <w:rPr>
          <w:rFonts w:ascii="Arial" w:hAnsi="Arial" w:cs="Arial" w:hint="eastAsia"/>
          <w:sz w:val="21"/>
          <w:szCs w:val="21"/>
        </w:rPr>
        <w:t xml:space="preserve">and </w:t>
      </w:r>
      <w:r w:rsidRPr="00FA0EA3">
        <w:rPr>
          <w:rFonts w:ascii="Arial" w:hAnsi="Arial" w:cs="Arial" w:hint="eastAsia"/>
          <w:b/>
          <w:bCs/>
          <w:sz w:val="21"/>
          <w:szCs w:val="21"/>
        </w:rPr>
        <w:t>(G)</w:t>
      </w:r>
      <w:r w:rsidRPr="00FA0EA3">
        <w:rPr>
          <w:rFonts w:ascii="Arial" w:hAnsi="Arial" w:cs="Arial" w:hint="eastAsia"/>
          <w:sz w:val="21"/>
          <w:szCs w:val="21"/>
        </w:rPr>
        <w:t xml:space="preserve"> </w:t>
      </w:r>
      <w:r w:rsidRPr="00FA0EA3">
        <w:rPr>
          <w:rFonts w:ascii="Arial" w:hAnsi="Arial" w:cs="Arial"/>
          <w:sz w:val="21"/>
          <w:szCs w:val="21"/>
        </w:rPr>
        <w:t xml:space="preserve">Quantification (mean fluorescent intensity, MFI) on </w:t>
      </w:r>
      <w:r w:rsidRPr="00FA0EA3">
        <w:rPr>
          <w:rFonts w:ascii="Arial" w:hAnsi="Arial" w:cs="Arial" w:hint="eastAsia"/>
          <w:sz w:val="21"/>
          <w:szCs w:val="21"/>
        </w:rPr>
        <w:t>F4/80</w:t>
      </w:r>
      <w:r w:rsidRPr="00FA0EA3">
        <w:rPr>
          <w:rFonts w:ascii="Arial" w:hAnsi="Arial" w:cs="Arial" w:hint="eastAsia"/>
          <w:sz w:val="21"/>
          <w:szCs w:val="21"/>
          <w:vertAlign w:val="superscript"/>
        </w:rPr>
        <w:t>mid</w:t>
      </w:r>
      <w:r w:rsidRPr="00FA0EA3">
        <w:rPr>
          <w:rFonts w:ascii="Arial" w:hAnsi="Arial" w:cs="Arial" w:hint="eastAsia"/>
          <w:sz w:val="21"/>
          <w:szCs w:val="21"/>
        </w:rPr>
        <w:t xml:space="preserve"> </w:t>
      </w:r>
      <w:r w:rsidRPr="00FA0EA3">
        <w:rPr>
          <w:rFonts w:ascii="Arial" w:hAnsi="Arial" w:cs="Arial"/>
          <w:sz w:val="21"/>
          <w:szCs w:val="21"/>
        </w:rPr>
        <w:t>macrophages (n = 5 per group).</w:t>
      </w:r>
      <w:r w:rsidRPr="00FA0EA3">
        <w:rPr>
          <w:rFonts w:ascii="Arial" w:hAnsi="Arial" w:cs="Arial"/>
          <w:b/>
          <w:bCs/>
          <w:sz w:val="21"/>
          <w:szCs w:val="21"/>
        </w:rPr>
        <w:t xml:space="preserve"> </w:t>
      </w:r>
      <w:r w:rsidRPr="00FA0EA3">
        <w:rPr>
          <w:rFonts w:ascii="Arial" w:hAnsi="Arial" w:cs="Arial"/>
          <w:sz w:val="21"/>
          <w:szCs w:val="21"/>
        </w:rPr>
        <w:t>D</w:t>
      </w:r>
      <w:proofErr w:type="spellStart"/>
      <w:r w:rsidRPr="00FA0EA3">
        <w:rPr>
          <w:rFonts w:ascii="Arial" w:eastAsiaTheme="minorEastAsia" w:hAnsi="Arial" w:cs="Arial"/>
          <w:noProof w:val="0"/>
          <w:sz w:val="21"/>
          <w:szCs w:val="21"/>
        </w:rPr>
        <w:t>ata</w:t>
      </w:r>
      <w:proofErr w:type="spellEnd"/>
      <w:r w:rsidRPr="00FA0EA3">
        <w:rPr>
          <w:rFonts w:ascii="Arial" w:eastAsiaTheme="minorEastAsia" w:hAnsi="Arial" w:cs="Arial"/>
          <w:noProof w:val="0"/>
          <w:sz w:val="21"/>
          <w:szCs w:val="21"/>
        </w:rPr>
        <w:t xml:space="preserve"> were the mean ± SD. T</w:t>
      </w:r>
      <w:r w:rsidRPr="00FA0EA3">
        <w:rPr>
          <w:rFonts w:ascii="Arial" w:hAnsi="Arial" w:cs="Arial"/>
          <w:sz w:val="21"/>
          <w:szCs w:val="21"/>
        </w:rPr>
        <w:t xml:space="preserve">he </w:t>
      </w:r>
      <w:r w:rsidRPr="00FA0EA3">
        <w:rPr>
          <w:rFonts w:ascii="Arial" w:hAnsi="Arial" w:cs="Arial"/>
          <w:i/>
          <w:iCs/>
          <w:sz w:val="21"/>
          <w:szCs w:val="21"/>
        </w:rPr>
        <w:t>P</w:t>
      </w:r>
      <w:r w:rsidRPr="00FA0EA3">
        <w:rPr>
          <w:rFonts w:ascii="Arial" w:hAnsi="Arial" w:cs="Arial"/>
          <w:sz w:val="21"/>
          <w:szCs w:val="21"/>
        </w:rPr>
        <w:t xml:space="preserve"> values were calculated using a one-way ANOVA. </w:t>
      </w:r>
      <w:r w:rsidRPr="00FA0EA3">
        <w:rPr>
          <w:rFonts w:ascii="Arial" w:hAnsi="Arial" w:cs="Arial"/>
          <w:sz w:val="21"/>
          <w:szCs w:val="21"/>
          <w:vertAlign w:val="superscript"/>
        </w:rPr>
        <w:t>*</w:t>
      </w:r>
      <w:r w:rsidRPr="00FA0EA3">
        <w:rPr>
          <w:rFonts w:ascii="Arial" w:hAnsi="Arial" w:cs="Arial"/>
          <w:i/>
          <w:iCs/>
          <w:sz w:val="21"/>
          <w:szCs w:val="21"/>
        </w:rPr>
        <w:t>P</w:t>
      </w:r>
      <w:r w:rsidRPr="00FA0EA3">
        <w:rPr>
          <w:rFonts w:ascii="Arial" w:hAnsi="Arial" w:cs="Arial"/>
          <w:sz w:val="21"/>
          <w:szCs w:val="21"/>
        </w:rPr>
        <w:t xml:space="preserve"> &lt; 0.05 versus control,</w:t>
      </w:r>
      <w:r w:rsidRPr="00FA0EA3">
        <w:rPr>
          <w:rFonts w:ascii="Arial" w:hAnsi="Arial" w:cs="Arial"/>
          <w:sz w:val="21"/>
          <w:szCs w:val="21"/>
          <w:vertAlign w:val="superscript"/>
        </w:rPr>
        <w:t xml:space="preserve"> #</w:t>
      </w:r>
      <w:r w:rsidRPr="00FA0EA3">
        <w:rPr>
          <w:rFonts w:ascii="Arial" w:hAnsi="Arial" w:cs="Arial"/>
          <w:i/>
          <w:iCs/>
          <w:sz w:val="21"/>
          <w:szCs w:val="21"/>
        </w:rPr>
        <w:t>P</w:t>
      </w:r>
      <w:r w:rsidRPr="00FA0EA3">
        <w:rPr>
          <w:rFonts w:ascii="Arial" w:hAnsi="Arial" w:cs="Arial"/>
          <w:sz w:val="21"/>
          <w:szCs w:val="21"/>
        </w:rPr>
        <w:t xml:space="preserve"> &lt; 0.05 versus the group labelled</w:t>
      </w:r>
      <w:r w:rsidRPr="00FA0EA3">
        <w:rPr>
          <w:rFonts w:ascii="Arial" w:hAnsi="Arial" w:cs="Arial"/>
          <w:sz w:val="21"/>
          <w:szCs w:val="21"/>
          <w:vertAlign w:val="superscript"/>
        </w:rPr>
        <w:t>*</w:t>
      </w:r>
      <w:r w:rsidRPr="00FA0EA3">
        <w:rPr>
          <w:rFonts w:ascii="Arial" w:hAnsi="Arial" w:cs="Arial"/>
          <w:sz w:val="21"/>
          <w:szCs w:val="21"/>
        </w:rPr>
        <w:t xml:space="preserve">. </w:t>
      </w:r>
      <w:bookmarkStart w:id="1" w:name="_Hlk202655457"/>
      <w:r w:rsidRPr="00FA0EA3">
        <w:rPr>
          <w:rFonts w:ascii="Arial" w:hAnsi="Arial" w:cs="Arial"/>
          <w:sz w:val="21"/>
          <w:szCs w:val="21"/>
        </w:rPr>
        <w:t>Ctrl, control; D2, day 2; D4, day 4; D6, day 6; D8, day 8</w:t>
      </w:r>
      <w:bookmarkEnd w:id="1"/>
      <w:r w:rsidRPr="00FA0EA3">
        <w:rPr>
          <w:rFonts w:ascii="Arial" w:hAnsi="Arial" w:cs="Arial" w:hint="eastAsia"/>
          <w:sz w:val="21"/>
          <w:szCs w:val="21"/>
        </w:rPr>
        <w:t>;</w:t>
      </w:r>
      <w:r w:rsidRPr="00FA0EA3">
        <w:rPr>
          <w:rFonts w:ascii="Arial" w:hAnsi="Arial" w:cs="Arial"/>
          <w:sz w:val="21"/>
          <w:szCs w:val="21"/>
        </w:rPr>
        <w:t xml:space="preserve"> D</w:t>
      </w:r>
      <w:r w:rsidRPr="00FA0EA3">
        <w:rPr>
          <w:rFonts w:ascii="Arial" w:hAnsi="Arial" w:cs="Arial" w:hint="eastAsia"/>
          <w:sz w:val="21"/>
          <w:szCs w:val="21"/>
        </w:rPr>
        <w:t>14</w:t>
      </w:r>
      <w:r w:rsidRPr="00FA0EA3">
        <w:rPr>
          <w:rFonts w:ascii="Arial" w:hAnsi="Arial" w:cs="Arial"/>
          <w:sz w:val="21"/>
          <w:szCs w:val="21"/>
        </w:rPr>
        <w:t xml:space="preserve">, day </w:t>
      </w:r>
      <w:r w:rsidRPr="00FA0EA3">
        <w:rPr>
          <w:rFonts w:ascii="Arial" w:hAnsi="Arial" w:cs="Arial" w:hint="eastAsia"/>
          <w:sz w:val="21"/>
          <w:szCs w:val="21"/>
        </w:rPr>
        <w:t>14</w:t>
      </w:r>
      <w:r w:rsidRPr="00FA0EA3">
        <w:rPr>
          <w:rFonts w:ascii="Arial" w:hAnsi="Arial" w:cs="Arial"/>
          <w:sz w:val="21"/>
          <w:szCs w:val="21"/>
        </w:rPr>
        <w:t>.</w:t>
      </w:r>
    </w:p>
    <w:bookmarkEnd w:id="0"/>
    <w:p w:rsidR="00BE02A2" w:rsidRPr="00FA0EA3" w:rsidRDefault="00BE02A2" w:rsidP="00BE02A2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</w:p>
    <w:p w:rsidR="00BE02A2" w:rsidRPr="00FA0EA3" w:rsidRDefault="00BE02A2" w:rsidP="00BE02A2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</w:p>
    <w:p w:rsidR="00BE02A2" w:rsidRPr="00FA0EA3" w:rsidRDefault="00BE02A2" w:rsidP="00BE02A2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</w:p>
    <w:p w:rsidR="00BE02A2" w:rsidRPr="00FA0EA3" w:rsidRDefault="00BE02A2" w:rsidP="00BE02A2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</w:p>
    <w:p w:rsidR="00BE02A2" w:rsidRPr="00FA0EA3" w:rsidRDefault="00BE02A2" w:rsidP="00BE02A2">
      <w:pPr>
        <w:spacing w:line="480" w:lineRule="auto"/>
        <w:rPr>
          <w:rFonts w:ascii="Arial" w:hAnsi="Arial" w:cs="Arial"/>
          <w:b/>
          <w:bCs/>
          <w:sz w:val="28"/>
          <w:szCs w:val="28"/>
        </w:rPr>
      </w:pPr>
    </w:p>
    <w:p w:rsidR="00BE02A2" w:rsidRPr="00FA0EA3" w:rsidRDefault="00BE02A2" w:rsidP="00BE02A2">
      <w:pPr>
        <w:spacing w:line="480" w:lineRule="auto"/>
        <w:jc w:val="center"/>
        <w:rPr>
          <w:rFonts w:ascii="Times New Roman" w:hAnsi="Times New Roman" w:cs="Times New Roman"/>
          <w:szCs w:val="21"/>
        </w:rPr>
      </w:pPr>
      <w:r w:rsidRPr="00FA0EA3">
        <w:rPr>
          <w:rFonts w:ascii="Times New Roman" w:hAnsi="Times New Roman" w:cs="Times New Roman"/>
          <w:noProof/>
          <w:szCs w:val="21"/>
          <w:lang w:eastAsia="en-IN"/>
        </w:rPr>
        <w:lastRenderedPageBreak/>
        <w:drawing>
          <wp:inline distT="0" distB="0" distL="0" distR="0" wp14:anchorId="0B88D8EF" wp14:editId="1BF6FFAD">
            <wp:extent cx="4853354" cy="5953283"/>
            <wp:effectExtent l="0" t="0" r="0" b="0"/>
            <wp:docPr id="5475686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6168" cy="59690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  <w:bookmarkStart w:id="2" w:name="_Hlk185624406"/>
      <w:r w:rsidRPr="00FA0EA3">
        <w:rPr>
          <w:rFonts w:ascii="Arial" w:hAnsi="Arial" w:cs="Arial" w:hint="eastAsia"/>
          <w:b/>
          <w:bCs/>
          <w:szCs w:val="21"/>
        </w:rPr>
        <w:t>Supplementary</w:t>
      </w:r>
      <w:r w:rsidRPr="00FA0EA3">
        <w:rPr>
          <w:rFonts w:ascii="Arial" w:hAnsi="Arial" w:cs="Arial"/>
          <w:b/>
          <w:bCs/>
          <w:szCs w:val="21"/>
        </w:rPr>
        <w:t xml:space="preserve"> </w:t>
      </w:r>
      <w:bookmarkEnd w:id="2"/>
      <w:r w:rsidRPr="00FA0EA3">
        <w:rPr>
          <w:rFonts w:ascii="Arial" w:hAnsi="Arial" w:cs="Arial"/>
          <w:b/>
          <w:bCs/>
          <w:szCs w:val="21"/>
        </w:rPr>
        <w:t xml:space="preserve">Figure </w:t>
      </w:r>
      <w:r w:rsidRPr="00FA0EA3">
        <w:rPr>
          <w:rFonts w:ascii="Arial" w:hAnsi="Arial" w:cs="Arial" w:hint="eastAsia"/>
          <w:b/>
          <w:bCs/>
          <w:szCs w:val="21"/>
        </w:rPr>
        <w:t>2</w:t>
      </w:r>
      <w:r w:rsidRPr="00FA0EA3">
        <w:rPr>
          <w:rFonts w:ascii="Arial" w:hAnsi="Arial" w:cs="Arial"/>
          <w:b/>
          <w:bCs/>
          <w:szCs w:val="21"/>
        </w:rPr>
        <w:t xml:space="preserve">. Myeloid cell-specific deletion of </w:t>
      </w:r>
      <w:proofErr w:type="spellStart"/>
      <w:r w:rsidRPr="00FA0EA3">
        <w:rPr>
          <w:rFonts w:ascii="Arial" w:hAnsi="Arial" w:cs="Arial"/>
          <w:b/>
          <w:bCs/>
          <w:i/>
          <w:iCs/>
          <w:szCs w:val="21"/>
        </w:rPr>
        <w:t>A</w:t>
      </w:r>
      <w:r w:rsidRPr="00FA0EA3">
        <w:rPr>
          <w:rFonts w:ascii="Arial" w:hAnsi="Arial" w:cs="Arial" w:hint="eastAsia"/>
          <w:b/>
          <w:bCs/>
          <w:i/>
          <w:iCs/>
          <w:szCs w:val="21"/>
        </w:rPr>
        <w:t>xl</w:t>
      </w:r>
      <w:proofErr w:type="spellEnd"/>
      <w:r w:rsidRPr="00FA0EA3">
        <w:rPr>
          <w:rFonts w:ascii="Arial" w:hAnsi="Arial" w:cs="Arial"/>
          <w:b/>
          <w:bCs/>
          <w:szCs w:val="21"/>
        </w:rPr>
        <w:t xml:space="preserve"> and </w:t>
      </w:r>
      <w:proofErr w:type="spellStart"/>
      <w:r w:rsidRPr="00FA0EA3">
        <w:rPr>
          <w:rFonts w:ascii="Arial" w:hAnsi="Arial" w:cs="Arial"/>
          <w:b/>
          <w:bCs/>
          <w:i/>
          <w:iCs/>
          <w:szCs w:val="21"/>
        </w:rPr>
        <w:t>M</w:t>
      </w:r>
      <w:r w:rsidRPr="00FA0EA3">
        <w:rPr>
          <w:rFonts w:ascii="Arial" w:hAnsi="Arial" w:cs="Arial" w:hint="eastAsia"/>
          <w:b/>
          <w:bCs/>
          <w:i/>
          <w:iCs/>
          <w:szCs w:val="21"/>
        </w:rPr>
        <w:t>ertk</w:t>
      </w:r>
      <w:proofErr w:type="spellEnd"/>
      <w:r w:rsidRPr="00FA0EA3">
        <w:rPr>
          <w:rFonts w:ascii="Arial" w:hAnsi="Arial" w:cs="Arial"/>
          <w:b/>
          <w:bCs/>
          <w:szCs w:val="21"/>
        </w:rPr>
        <w:t xml:space="preserve"> impairs pancreatic tissue repair</w:t>
      </w:r>
      <w:r w:rsidRPr="00FA0EA3">
        <w:rPr>
          <w:rFonts w:ascii="Arial" w:hAnsi="Arial" w:cs="Arial" w:hint="eastAsia"/>
          <w:b/>
          <w:bCs/>
          <w:szCs w:val="21"/>
        </w:rPr>
        <w:t xml:space="preserve"> </w:t>
      </w:r>
      <w:r w:rsidRPr="00FA0EA3">
        <w:rPr>
          <w:rFonts w:ascii="Arial" w:hAnsi="Arial" w:cs="Arial"/>
          <w:b/>
          <w:bCs/>
          <w:szCs w:val="21"/>
        </w:rPr>
        <w:t xml:space="preserve">after </w:t>
      </w:r>
      <w:r w:rsidRPr="00FA0EA3">
        <w:rPr>
          <w:rFonts w:ascii="Arial" w:hAnsi="Arial" w:cs="Arial" w:hint="eastAsia"/>
          <w:b/>
          <w:bCs/>
          <w:szCs w:val="21"/>
        </w:rPr>
        <w:t xml:space="preserve">sodium taurocholate-induced </w:t>
      </w:r>
      <w:r w:rsidRPr="00FA0EA3">
        <w:rPr>
          <w:rFonts w:ascii="Arial" w:hAnsi="Arial" w:cs="Arial"/>
          <w:b/>
          <w:bCs/>
          <w:szCs w:val="21"/>
        </w:rPr>
        <w:t>severe acute pancreatitis.</w:t>
      </w:r>
      <w:r w:rsidRPr="00FA0EA3">
        <w:rPr>
          <w:rFonts w:ascii="Arial" w:hAnsi="Arial" w:cs="Arial" w:hint="eastAsia"/>
          <w:b/>
          <w:bCs/>
          <w:szCs w:val="21"/>
        </w:rPr>
        <w:t xml:space="preserve"> </w:t>
      </w:r>
      <w:r w:rsidRPr="00FA0EA3">
        <w:rPr>
          <w:rFonts w:ascii="Arial" w:hAnsi="Arial" w:cs="Arial"/>
          <w:b/>
          <w:bCs/>
          <w:szCs w:val="21"/>
        </w:rPr>
        <w:t xml:space="preserve">(A) </w:t>
      </w:r>
      <w:r w:rsidRPr="00FA0EA3">
        <w:rPr>
          <w:rFonts w:ascii="Arial" w:hAnsi="Arial" w:cs="Arial" w:hint="eastAsia"/>
          <w:szCs w:val="21"/>
        </w:rPr>
        <w:t>Schematic diagram of the experimental procedures for</w:t>
      </w:r>
      <w:r w:rsidRPr="00FA0EA3">
        <w:rPr>
          <w:rFonts w:hint="eastAsia"/>
        </w:rPr>
        <w:t xml:space="preserve"> </w:t>
      </w:r>
      <w:r w:rsidRPr="00FA0EA3">
        <w:rPr>
          <w:rFonts w:ascii="Arial" w:hAnsi="Arial" w:cs="Arial" w:hint="eastAsia"/>
          <w:szCs w:val="21"/>
        </w:rPr>
        <w:t>sodium taurocholate-induced severe acute pancreatitis and harvesting the tissues.</w:t>
      </w:r>
      <w:r w:rsidRPr="00FA0EA3">
        <w:rPr>
          <w:rFonts w:ascii="Arial" w:hAnsi="Arial" w:cs="Arial"/>
          <w:szCs w:val="21"/>
        </w:rPr>
        <w:t xml:space="preserve"> </w:t>
      </w:r>
      <w:r w:rsidRPr="00FA0EA3">
        <w:rPr>
          <w:rFonts w:ascii="Arial" w:hAnsi="Arial" w:cs="Arial"/>
          <w:b/>
          <w:szCs w:val="21"/>
        </w:rPr>
        <w:t>(B)</w:t>
      </w:r>
      <w:r w:rsidRPr="00FA0EA3">
        <w:rPr>
          <w:rFonts w:ascii="Arial" w:hAnsi="Arial" w:cs="Arial" w:hint="eastAsia"/>
          <w:szCs w:val="21"/>
        </w:rPr>
        <w:t xml:space="preserve"> </w:t>
      </w:r>
      <w:r w:rsidRPr="00FA0EA3">
        <w:rPr>
          <w:rFonts w:ascii="Arial" w:hAnsi="Arial" w:cs="Arial"/>
          <w:szCs w:val="21"/>
        </w:rPr>
        <w:t xml:space="preserve"> Representative </w:t>
      </w:r>
      <w:proofErr w:type="gramStart"/>
      <w:r w:rsidRPr="00FA0EA3">
        <w:rPr>
          <w:rFonts w:ascii="Arial" w:hAnsi="Arial" w:cs="Arial"/>
          <w:szCs w:val="21"/>
        </w:rPr>
        <w:t>haematoxylin</w:t>
      </w:r>
      <w:proofErr w:type="gramEnd"/>
      <w:r w:rsidRPr="00FA0EA3">
        <w:rPr>
          <w:rFonts w:ascii="Arial" w:hAnsi="Arial" w:cs="Arial"/>
          <w:szCs w:val="21"/>
        </w:rPr>
        <w:t xml:space="preserve"> and eosin-stained pancreatic sections </w:t>
      </w:r>
      <w:r w:rsidRPr="00FA0EA3">
        <w:rPr>
          <w:rFonts w:ascii="Arial" w:hAnsi="Arial" w:cs="Arial" w:hint="eastAsia"/>
          <w:szCs w:val="21"/>
        </w:rPr>
        <w:t xml:space="preserve">from </w:t>
      </w:r>
      <w:proofErr w:type="spellStart"/>
      <w:r w:rsidRPr="00FA0EA3">
        <w:rPr>
          <w:rFonts w:ascii="Arial" w:hAnsi="Arial" w:cs="Arial"/>
          <w:i/>
          <w:iCs/>
          <w:szCs w:val="21"/>
        </w:rPr>
        <w:t>Axl</w:t>
      </w:r>
      <w:r w:rsidRPr="00FA0EA3">
        <w:rPr>
          <w:rFonts w:ascii="Arial" w:hAnsi="Arial" w:cs="Arial"/>
          <w:i/>
          <w:iCs/>
          <w:szCs w:val="21"/>
          <w:vertAlign w:val="superscript"/>
        </w:rPr>
        <w:t>f</w:t>
      </w:r>
      <w:proofErr w:type="spellEnd"/>
      <w:r w:rsidRPr="00FA0EA3">
        <w:rPr>
          <w:rFonts w:ascii="Arial" w:hAnsi="Arial" w:cs="Arial"/>
          <w:i/>
          <w:iCs/>
          <w:szCs w:val="21"/>
          <w:vertAlign w:val="superscript"/>
        </w:rPr>
        <w:t>/</w:t>
      </w:r>
      <w:proofErr w:type="spellStart"/>
      <w:r w:rsidRPr="00FA0EA3">
        <w:rPr>
          <w:rFonts w:ascii="Arial" w:hAnsi="Arial" w:cs="Arial"/>
          <w:i/>
          <w:iCs/>
          <w:szCs w:val="21"/>
          <w:vertAlign w:val="superscript"/>
        </w:rPr>
        <w:t>f</w:t>
      </w:r>
      <w:r w:rsidRPr="00FA0EA3">
        <w:rPr>
          <w:rFonts w:ascii="Arial" w:hAnsi="Arial" w:cs="Arial"/>
          <w:i/>
          <w:iCs/>
          <w:szCs w:val="21"/>
        </w:rPr>
        <w:t>Mertk</w:t>
      </w:r>
      <w:r w:rsidRPr="00FA0EA3">
        <w:rPr>
          <w:rFonts w:ascii="Arial" w:hAnsi="Arial" w:cs="Arial"/>
          <w:i/>
          <w:iCs/>
          <w:szCs w:val="21"/>
          <w:vertAlign w:val="superscript"/>
        </w:rPr>
        <w:t>f</w:t>
      </w:r>
      <w:proofErr w:type="spellEnd"/>
      <w:r w:rsidRPr="00FA0EA3">
        <w:rPr>
          <w:rFonts w:ascii="Arial" w:hAnsi="Arial" w:cs="Arial"/>
          <w:i/>
          <w:iCs/>
          <w:szCs w:val="21"/>
          <w:vertAlign w:val="superscript"/>
        </w:rPr>
        <w:t>/f</w:t>
      </w:r>
      <w:r w:rsidRPr="00FA0EA3">
        <w:rPr>
          <w:rFonts w:ascii="Arial" w:hAnsi="Arial" w:cs="Arial"/>
          <w:szCs w:val="21"/>
        </w:rPr>
        <w:t xml:space="preserve"> and </w:t>
      </w:r>
      <w:proofErr w:type="spellStart"/>
      <w:r w:rsidRPr="00FA0EA3">
        <w:rPr>
          <w:rFonts w:ascii="Arial" w:hAnsi="Arial" w:cs="Arial"/>
          <w:i/>
          <w:iCs/>
          <w:szCs w:val="21"/>
        </w:rPr>
        <w:t>Axl</w:t>
      </w:r>
      <w:r w:rsidRPr="00FA0EA3">
        <w:rPr>
          <w:rFonts w:ascii="Arial" w:hAnsi="Arial" w:cs="Arial"/>
          <w:i/>
          <w:iCs/>
          <w:szCs w:val="21"/>
          <w:vertAlign w:val="superscript"/>
        </w:rPr>
        <w:t>LysMΔ</w:t>
      </w:r>
      <w:r w:rsidRPr="00FA0EA3">
        <w:rPr>
          <w:rFonts w:ascii="Arial" w:hAnsi="Arial" w:cs="Arial"/>
          <w:i/>
          <w:iCs/>
          <w:szCs w:val="21"/>
        </w:rPr>
        <w:t>Mertk</w:t>
      </w:r>
      <w:r w:rsidRPr="00FA0EA3">
        <w:rPr>
          <w:rFonts w:ascii="Arial" w:hAnsi="Arial" w:cs="Arial"/>
          <w:i/>
          <w:iCs/>
          <w:szCs w:val="21"/>
          <w:vertAlign w:val="superscript"/>
        </w:rPr>
        <w:t>LysMΔ</w:t>
      </w:r>
      <w:proofErr w:type="spellEnd"/>
      <w:r w:rsidRPr="00FA0EA3">
        <w:rPr>
          <w:rFonts w:ascii="Arial" w:hAnsi="Arial" w:cs="Arial"/>
          <w:szCs w:val="21"/>
        </w:rPr>
        <w:t xml:space="preserve"> mice</w:t>
      </w:r>
      <w:r w:rsidRPr="00FA0EA3">
        <w:rPr>
          <w:rFonts w:ascii="Arial" w:hAnsi="Arial" w:cs="Arial" w:hint="eastAsia"/>
          <w:szCs w:val="21"/>
        </w:rPr>
        <w:t xml:space="preserve"> </w:t>
      </w:r>
      <w:r w:rsidRPr="00FA0EA3">
        <w:rPr>
          <w:rFonts w:ascii="Arial" w:hAnsi="Arial" w:cs="Arial"/>
          <w:szCs w:val="21"/>
        </w:rPr>
        <w:t>(n = 5</w:t>
      </w:r>
      <w:r w:rsidRPr="00FA0EA3">
        <w:rPr>
          <w:rFonts w:ascii="Arial" w:hAnsi="Arial" w:cs="Arial" w:hint="eastAsia"/>
          <w:szCs w:val="21"/>
        </w:rPr>
        <w:t xml:space="preserve"> </w:t>
      </w:r>
      <w:r w:rsidRPr="00FA0EA3">
        <w:rPr>
          <w:rFonts w:ascii="Arial" w:hAnsi="Arial" w:cs="Arial"/>
          <w:szCs w:val="21"/>
        </w:rPr>
        <w:t xml:space="preserve">per group). Scale bars, 100 </w:t>
      </w:r>
      <w:proofErr w:type="spellStart"/>
      <w:r w:rsidRPr="00FA0EA3">
        <w:rPr>
          <w:rFonts w:ascii="Arial" w:hAnsi="Arial" w:cs="Arial"/>
          <w:szCs w:val="21"/>
        </w:rPr>
        <w:t>μm</w:t>
      </w:r>
      <w:proofErr w:type="spellEnd"/>
      <w:r w:rsidRPr="00FA0EA3">
        <w:rPr>
          <w:rFonts w:ascii="Arial" w:hAnsi="Arial" w:cs="Arial"/>
          <w:szCs w:val="21"/>
        </w:rPr>
        <w:t xml:space="preserve">. </w:t>
      </w:r>
      <w:r w:rsidRPr="00FA0EA3">
        <w:rPr>
          <w:rFonts w:ascii="Arial" w:hAnsi="Arial" w:cs="Arial"/>
          <w:b/>
          <w:bCs/>
          <w:szCs w:val="21"/>
        </w:rPr>
        <w:t>(C)</w:t>
      </w:r>
      <w:r w:rsidRPr="00FA0EA3">
        <w:rPr>
          <w:rFonts w:ascii="Arial" w:hAnsi="Arial" w:cs="Arial"/>
          <w:sz w:val="18"/>
          <w:szCs w:val="20"/>
        </w:rPr>
        <w:t xml:space="preserve"> </w:t>
      </w:r>
      <w:r w:rsidRPr="00FA0EA3">
        <w:rPr>
          <w:rFonts w:ascii="Arial" w:hAnsi="Arial" w:cs="Arial"/>
          <w:szCs w:val="21"/>
        </w:rPr>
        <w:t>Histological scoring of pancreatic tissues</w:t>
      </w:r>
      <w:r w:rsidRPr="00FA0EA3">
        <w:rPr>
          <w:rFonts w:ascii="Arial" w:hAnsi="Arial" w:cs="Arial" w:hint="eastAsia"/>
          <w:szCs w:val="21"/>
        </w:rPr>
        <w:t xml:space="preserve"> </w:t>
      </w:r>
      <w:r w:rsidRPr="00FA0EA3">
        <w:rPr>
          <w:rFonts w:ascii="Arial" w:hAnsi="Arial" w:cs="Arial"/>
          <w:szCs w:val="21"/>
        </w:rPr>
        <w:t>(n = 5</w:t>
      </w:r>
      <w:r w:rsidRPr="00FA0EA3">
        <w:rPr>
          <w:rFonts w:ascii="Arial" w:hAnsi="Arial" w:cs="Arial" w:hint="eastAsia"/>
          <w:szCs w:val="21"/>
        </w:rPr>
        <w:t xml:space="preserve"> </w:t>
      </w:r>
      <w:r w:rsidRPr="00FA0EA3">
        <w:rPr>
          <w:rFonts w:ascii="Arial" w:hAnsi="Arial" w:cs="Arial"/>
          <w:szCs w:val="21"/>
        </w:rPr>
        <w:t>per group).</w:t>
      </w:r>
      <w:r w:rsidRPr="00FA0EA3">
        <w:rPr>
          <w:rFonts w:ascii="Arial" w:hAnsi="Arial" w:cs="Arial"/>
          <w:b/>
          <w:bCs/>
          <w:szCs w:val="21"/>
        </w:rPr>
        <w:t xml:space="preserve"> (</w:t>
      </w:r>
      <w:r w:rsidRPr="00FA0EA3">
        <w:rPr>
          <w:rFonts w:ascii="Arial" w:hAnsi="Arial" w:cs="Arial" w:hint="eastAsia"/>
          <w:b/>
          <w:bCs/>
          <w:szCs w:val="21"/>
        </w:rPr>
        <w:t>D</w:t>
      </w:r>
      <w:r w:rsidRPr="00FA0EA3">
        <w:rPr>
          <w:rFonts w:ascii="Arial" w:hAnsi="Arial" w:cs="Arial"/>
          <w:b/>
          <w:bCs/>
          <w:szCs w:val="21"/>
        </w:rPr>
        <w:t xml:space="preserve">) </w:t>
      </w:r>
      <w:r w:rsidRPr="00FA0EA3">
        <w:rPr>
          <w:rFonts w:ascii="Arial" w:hAnsi="Arial" w:cs="Arial"/>
          <w:szCs w:val="21"/>
        </w:rPr>
        <w:t>Pancreatic tissues</w:t>
      </w:r>
      <w:r w:rsidRPr="00FA0EA3">
        <w:rPr>
          <w:rFonts w:ascii="Arial" w:hAnsi="Arial" w:cs="Arial" w:hint="eastAsia"/>
          <w:szCs w:val="21"/>
        </w:rPr>
        <w:t xml:space="preserve"> </w:t>
      </w:r>
      <w:r w:rsidRPr="00FA0EA3">
        <w:rPr>
          <w:rFonts w:ascii="Arial" w:hAnsi="Arial" w:cs="Arial"/>
          <w:szCs w:val="21"/>
        </w:rPr>
        <w:t xml:space="preserve">were </w:t>
      </w:r>
      <w:proofErr w:type="spellStart"/>
      <w:r w:rsidRPr="00FA0EA3">
        <w:rPr>
          <w:rFonts w:ascii="Arial" w:hAnsi="Arial" w:cs="Arial"/>
          <w:szCs w:val="21"/>
        </w:rPr>
        <w:t>analyzed</w:t>
      </w:r>
      <w:proofErr w:type="spellEnd"/>
      <w:r w:rsidRPr="00FA0EA3">
        <w:rPr>
          <w:rFonts w:ascii="Arial" w:hAnsi="Arial" w:cs="Arial"/>
          <w:szCs w:val="21"/>
        </w:rPr>
        <w:t xml:space="preserve"> for expression of </w:t>
      </w:r>
      <w:proofErr w:type="spellStart"/>
      <w:r w:rsidRPr="00FA0EA3">
        <w:rPr>
          <w:rFonts w:ascii="Arial" w:hAnsi="Arial" w:cs="Arial"/>
          <w:i/>
          <w:iCs/>
          <w:szCs w:val="21"/>
        </w:rPr>
        <w:t>Axl</w:t>
      </w:r>
      <w:proofErr w:type="spellEnd"/>
      <w:r w:rsidRPr="00FA0EA3">
        <w:rPr>
          <w:rFonts w:ascii="Arial" w:hAnsi="Arial" w:cs="Arial"/>
          <w:szCs w:val="21"/>
        </w:rPr>
        <w:t xml:space="preserve"> and </w:t>
      </w:r>
      <w:proofErr w:type="spellStart"/>
      <w:r w:rsidRPr="00FA0EA3">
        <w:rPr>
          <w:rFonts w:ascii="Arial" w:hAnsi="Arial" w:cs="Arial"/>
          <w:i/>
          <w:iCs/>
          <w:szCs w:val="21"/>
        </w:rPr>
        <w:t>Mertk</w:t>
      </w:r>
      <w:proofErr w:type="spellEnd"/>
      <w:r w:rsidRPr="00FA0EA3">
        <w:rPr>
          <w:rFonts w:ascii="Arial" w:hAnsi="Arial" w:cs="Arial"/>
          <w:szCs w:val="21"/>
        </w:rPr>
        <w:t xml:space="preserve"> using RT–qPCR (n = 5 per group).</w:t>
      </w:r>
      <w:r w:rsidRPr="00FA0EA3">
        <w:rPr>
          <w:rFonts w:ascii="Arial" w:hAnsi="Arial" w:cs="Arial" w:hint="eastAsia"/>
          <w:b/>
          <w:bCs/>
          <w:szCs w:val="21"/>
        </w:rPr>
        <w:t xml:space="preserve"> </w:t>
      </w:r>
      <w:r w:rsidRPr="00FA0EA3">
        <w:rPr>
          <w:rFonts w:ascii="Arial" w:hAnsi="Arial" w:cs="Arial"/>
          <w:szCs w:val="21"/>
        </w:rPr>
        <w:t xml:space="preserve">Data </w:t>
      </w:r>
      <w:r w:rsidRPr="00FA0EA3">
        <w:rPr>
          <w:rFonts w:ascii="Arial" w:hAnsi="Arial" w:cs="Arial" w:hint="eastAsia"/>
          <w:szCs w:val="21"/>
        </w:rPr>
        <w:t>were expressed as</w:t>
      </w:r>
      <w:r w:rsidRPr="00FA0EA3">
        <w:rPr>
          <w:rFonts w:ascii="Arial" w:hAnsi="Arial" w:cs="Arial"/>
          <w:szCs w:val="21"/>
        </w:rPr>
        <w:t xml:space="preserve"> the mean ± SD. The </w:t>
      </w:r>
      <w:r w:rsidRPr="00FA0EA3">
        <w:rPr>
          <w:rFonts w:ascii="Arial" w:hAnsi="Arial" w:cs="Arial"/>
          <w:i/>
          <w:iCs/>
          <w:szCs w:val="21"/>
        </w:rPr>
        <w:t>P</w:t>
      </w:r>
      <w:r w:rsidRPr="00FA0EA3">
        <w:rPr>
          <w:rFonts w:ascii="Arial" w:hAnsi="Arial" w:cs="Arial"/>
          <w:szCs w:val="21"/>
        </w:rPr>
        <w:t xml:space="preserve"> values were calculated using 2-tailed </w:t>
      </w:r>
      <w:r w:rsidRPr="00FA0EA3">
        <w:rPr>
          <w:rFonts w:ascii="Arial" w:hAnsi="Arial" w:cs="Arial" w:hint="eastAsia"/>
          <w:szCs w:val="21"/>
        </w:rPr>
        <w:t xml:space="preserve">unpaired </w:t>
      </w:r>
      <w:r w:rsidRPr="00FA0EA3">
        <w:rPr>
          <w:rFonts w:ascii="Arial" w:hAnsi="Arial" w:cs="Arial"/>
          <w:szCs w:val="21"/>
        </w:rPr>
        <w:t xml:space="preserve">Student’s </w:t>
      </w:r>
      <w:r w:rsidRPr="00FA0EA3">
        <w:rPr>
          <w:rFonts w:ascii="Arial" w:hAnsi="Arial" w:cs="Arial"/>
          <w:i/>
          <w:iCs/>
          <w:szCs w:val="21"/>
        </w:rPr>
        <w:t>t</w:t>
      </w:r>
      <w:r w:rsidRPr="00FA0EA3">
        <w:rPr>
          <w:rFonts w:ascii="Arial" w:hAnsi="Arial" w:cs="Arial"/>
          <w:szCs w:val="21"/>
        </w:rPr>
        <w:t xml:space="preserve"> test. </w:t>
      </w:r>
      <w:r w:rsidRPr="00FA0EA3">
        <w:rPr>
          <w:rFonts w:ascii="Arial" w:hAnsi="Arial" w:cs="Arial" w:hint="eastAsia"/>
          <w:szCs w:val="21"/>
        </w:rPr>
        <w:t xml:space="preserve">For C, </w:t>
      </w:r>
      <w:r w:rsidRPr="00FA0EA3">
        <w:rPr>
          <w:rFonts w:ascii="Arial" w:hAnsi="Arial" w:cs="Arial"/>
          <w:szCs w:val="21"/>
          <w:vertAlign w:val="superscript"/>
        </w:rPr>
        <w:t>*</w:t>
      </w:r>
      <w:r w:rsidRPr="00FA0EA3">
        <w:rPr>
          <w:rFonts w:ascii="Arial" w:hAnsi="Arial" w:cs="Arial"/>
          <w:i/>
          <w:iCs/>
          <w:szCs w:val="21"/>
        </w:rPr>
        <w:t>P</w:t>
      </w:r>
      <w:r w:rsidRPr="00FA0EA3">
        <w:rPr>
          <w:rFonts w:ascii="Arial" w:hAnsi="Arial" w:cs="Arial"/>
          <w:szCs w:val="21"/>
        </w:rPr>
        <w:t xml:space="preserve"> &lt; 0.05 and ns, not significant. </w:t>
      </w:r>
      <w:r w:rsidRPr="00FA0EA3">
        <w:rPr>
          <w:rFonts w:ascii="Arial" w:hAnsi="Arial" w:cs="Arial" w:hint="eastAsia"/>
          <w:szCs w:val="21"/>
        </w:rPr>
        <w:t xml:space="preserve">For D, </w:t>
      </w:r>
      <w:r w:rsidRPr="00FA0EA3">
        <w:rPr>
          <w:rFonts w:ascii="Arial" w:hAnsi="Arial" w:cs="Arial" w:hint="eastAsia"/>
          <w:i/>
          <w:iCs/>
          <w:szCs w:val="21"/>
        </w:rPr>
        <w:t>*P</w:t>
      </w:r>
      <w:r w:rsidRPr="00FA0EA3">
        <w:rPr>
          <w:rFonts w:ascii="Arial" w:hAnsi="Arial" w:cs="Arial" w:hint="eastAsia"/>
          <w:szCs w:val="21"/>
        </w:rPr>
        <w:t xml:space="preserve"> &lt; 0.05 versus control. </w:t>
      </w:r>
      <w:proofErr w:type="spellStart"/>
      <w:r w:rsidRPr="00FA0EA3">
        <w:rPr>
          <w:rFonts w:ascii="Arial" w:hAnsi="Arial" w:cs="Arial" w:hint="eastAsia"/>
          <w:szCs w:val="21"/>
        </w:rPr>
        <w:t>NaT</w:t>
      </w:r>
      <w:proofErr w:type="spellEnd"/>
      <w:r w:rsidRPr="00FA0EA3">
        <w:rPr>
          <w:rFonts w:ascii="Arial" w:hAnsi="Arial" w:cs="Arial" w:hint="eastAsia"/>
          <w:szCs w:val="21"/>
        </w:rPr>
        <w:t xml:space="preserve">, sodium taurocholate; </w:t>
      </w:r>
      <w:r w:rsidRPr="00FA0EA3">
        <w:rPr>
          <w:rFonts w:ascii="Arial" w:hAnsi="Arial" w:cs="Arial"/>
          <w:szCs w:val="21"/>
        </w:rPr>
        <w:t>Ctrl, control</w:t>
      </w:r>
      <w:r w:rsidRPr="00FA0EA3">
        <w:rPr>
          <w:rFonts w:ascii="Arial" w:hAnsi="Arial" w:cs="Arial" w:hint="eastAsia"/>
          <w:szCs w:val="21"/>
        </w:rPr>
        <w:t xml:space="preserve"> (D0, day 0)</w:t>
      </w:r>
      <w:r w:rsidRPr="00FA0EA3">
        <w:rPr>
          <w:rFonts w:ascii="Arial" w:hAnsi="Arial" w:cs="Arial"/>
          <w:szCs w:val="21"/>
        </w:rPr>
        <w:t>; D</w:t>
      </w:r>
      <w:r w:rsidRPr="00FA0EA3">
        <w:rPr>
          <w:rFonts w:ascii="Arial" w:hAnsi="Arial" w:cs="Arial" w:hint="eastAsia"/>
          <w:szCs w:val="21"/>
        </w:rPr>
        <w:t>1</w:t>
      </w:r>
      <w:r w:rsidRPr="00FA0EA3">
        <w:rPr>
          <w:rFonts w:ascii="Arial" w:hAnsi="Arial" w:cs="Arial"/>
          <w:szCs w:val="21"/>
        </w:rPr>
        <w:t xml:space="preserve">, day </w:t>
      </w:r>
      <w:r w:rsidRPr="00FA0EA3">
        <w:rPr>
          <w:rFonts w:ascii="Arial" w:hAnsi="Arial" w:cs="Arial" w:hint="eastAsia"/>
          <w:szCs w:val="21"/>
        </w:rPr>
        <w:t xml:space="preserve">1; </w:t>
      </w:r>
      <w:r w:rsidRPr="00FA0EA3">
        <w:rPr>
          <w:rFonts w:ascii="Arial" w:hAnsi="Arial" w:cs="Arial"/>
          <w:szCs w:val="21"/>
        </w:rPr>
        <w:t>D4, day 4</w:t>
      </w:r>
      <w:r w:rsidRPr="00FA0EA3">
        <w:rPr>
          <w:rFonts w:ascii="Arial" w:hAnsi="Arial" w:cs="Arial" w:hint="eastAsia"/>
          <w:szCs w:val="21"/>
        </w:rPr>
        <w:t>.</w:t>
      </w:r>
    </w:p>
    <w:p w:rsidR="00BE02A2" w:rsidRPr="00FA0EA3" w:rsidRDefault="00BE02A2" w:rsidP="00BE02A2">
      <w:pPr>
        <w:spacing w:line="480" w:lineRule="auto"/>
        <w:jc w:val="center"/>
        <w:rPr>
          <w:rFonts w:ascii="Times New Roman" w:hAnsi="Times New Roman" w:cs="Times New Roman"/>
          <w:szCs w:val="21"/>
        </w:rPr>
      </w:pPr>
      <w:r w:rsidRPr="00FA0EA3">
        <w:rPr>
          <w:rFonts w:ascii="Times New Roman" w:hAnsi="Times New Roman" w:cs="Times New Roman"/>
          <w:noProof/>
          <w:szCs w:val="21"/>
          <w:lang w:eastAsia="en-IN"/>
        </w:rPr>
        <w:lastRenderedPageBreak/>
        <w:drawing>
          <wp:inline distT="0" distB="0" distL="0" distR="0" wp14:anchorId="6DBB41D3" wp14:editId="43D91B69">
            <wp:extent cx="5017477" cy="6726150"/>
            <wp:effectExtent l="0" t="0" r="0" b="0"/>
            <wp:docPr id="204440103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888" cy="67575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2A2" w:rsidRPr="00FA0EA3" w:rsidRDefault="00BE02A2" w:rsidP="00BE02A2">
      <w:pPr>
        <w:rPr>
          <w:rFonts w:ascii="Arial" w:hAnsi="Arial" w:cs="Arial"/>
          <w:szCs w:val="21"/>
        </w:rPr>
      </w:pPr>
      <w:r w:rsidRPr="00FA0EA3">
        <w:rPr>
          <w:rFonts w:ascii="Arial" w:hAnsi="Arial" w:cs="Arial"/>
          <w:b/>
          <w:bCs/>
          <w:szCs w:val="21"/>
        </w:rPr>
        <w:t>Supplementary Figure 3.</w:t>
      </w:r>
      <w:r w:rsidRPr="00FA0EA3">
        <w:rPr>
          <w:rFonts w:ascii="Arial" w:hAnsi="Arial" w:cs="Arial" w:hint="eastAsia"/>
          <w:b/>
          <w:bCs/>
          <w:szCs w:val="21"/>
        </w:rPr>
        <w:t xml:space="preserve"> </w:t>
      </w:r>
      <w:r w:rsidRPr="00FA0EA3">
        <w:rPr>
          <w:rFonts w:ascii="Arial" w:hAnsi="Arial" w:cs="Arial"/>
          <w:b/>
          <w:bCs/>
          <w:szCs w:val="21"/>
        </w:rPr>
        <w:t>Si</w:t>
      </w:r>
      <w:r w:rsidRPr="00FA0EA3">
        <w:rPr>
          <w:rFonts w:ascii="Arial" w:hAnsi="Arial" w:cs="Arial" w:hint="eastAsia"/>
          <w:b/>
          <w:bCs/>
          <w:szCs w:val="21"/>
        </w:rPr>
        <w:t xml:space="preserve">ngle-cell RNA sequencing analysis of </w:t>
      </w:r>
      <w:r w:rsidRPr="00FA0EA3">
        <w:rPr>
          <w:rFonts w:ascii="Arial" w:hAnsi="Arial" w:cs="Arial"/>
          <w:b/>
          <w:bCs/>
          <w:szCs w:val="21"/>
        </w:rPr>
        <w:t>pancreatic CD45</w:t>
      </w:r>
      <w:r w:rsidRPr="00FA0EA3">
        <w:rPr>
          <w:rFonts w:ascii="Arial" w:hAnsi="Arial" w:cs="Arial"/>
          <w:b/>
          <w:bCs/>
          <w:szCs w:val="21"/>
          <w:vertAlign w:val="superscript"/>
        </w:rPr>
        <w:t>+</w:t>
      </w:r>
      <w:r w:rsidRPr="00FA0EA3">
        <w:rPr>
          <w:rFonts w:ascii="Arial" w:hAnsi="Arial" w:cs="Arial"/>
          <w:b/>
          <w:bCs/>
          <w:szCs w:val="21"/>
        </w:rPr>
        <w:t xml:space="preserve"> immune cells</w:t>
      </w:r>
      <w:r w:rsidRPr="00FA0EA3">
        <w:rPr>
          <w:rFonts w:ascii="Arial" w:hAnsi="Arial" w:cs="Arial" w:hint="eastAsia"/>
          <w:b/>
          <w:bCs/>
          <w:szCs w:val="21"/>
        </w:rPr>
        <w:t xml:space="preserve"> at Day 4 </w:t>
      </w:r>
      <w:r w:rsidRPr="00FA0EA3">
        <w:rPr>
          <w:rFonts w:ascii="Arial" w:hAnsi="Arial" w:cs="Arial"/>
          <w:b/>
          <w:bCs/>
          <w:szCs w:val="21"/>
        </w:rPr>
        <w:t>following</w:t>
      </w:r>
      <w:r w:rsidRPr="00FA0EA3">
        <w:rPr>
          <w:rFonts w:ascii="Arial" w:hAnsi="Arial" w:cs="Arial" w:hint="eastAsia"/>
          <w:b/>
          <w:bCs/>
          <w:szCs w:val="21"/>
        </w:rPr>
        <w:t xml:space="preserve"> severe acute pancreatitis and t</w:t>
      </w:r>
      <w:r w:rsidRPr="00FA0EA3">
        <w:rPr>
          <w:rFonts w:ascii="Arial" w:hAnsi="Arial" w:cs="Arial"/>
          <w:b/>
          <w:bCs/>
          <w:szCs w:val="21"/>
        </w:rPr>
        <w:t>ime-course flow cytometry analysis of pancreatic macrophages, monocytes and dendritic cells</w:t>
      </w:r>
      <w:r w:rsidRPr="00FA0EA3">
        <w:rPr>
          <w:rFonts w:ascii="Arial" w:hAnsi="Arial" w:cs="Arial" w:hint="eastAsia"/>
          <w:b/>
          <w:bCs/>
          <w:szCs w:val="21"/>
        </w:rPr>
        <w:t xml:space="preserve">. </w:t>
      </w:r>
      <w:r w:rsidRPr="00FA0EA3">
        <w:rPr>
          <w:rFonts w:ascii="Arial" w:hAnsi="Arial" w:cs="Arial"/>
          <w:b/>
          <w:bCs/>
          <w:szCs w:val="21"/>
        </w:rPr>
        <w:t>(A)</w:t>
      </w:r>
      <w:r w:rsidRPr="00FA0EA3">
        <w:rPr>
          <w:rFonts w:ascii="Arial" w:hAnsi="Arial" w:cs="Arial"/>
          <w:szCs w:val="21"/>
        </w:rPr>
        <w:t xml:space="preserve"> </w:t>
      </w:r>
      <w:r w:rsidRPr="00FA0EA3">
        <w:rPr>
          <w:rFonts w:ascii="Arial" w:eastAsia="楷体" w:hAnsi="Arial" w:cs="Arial"/>
          <w:szCs w:val="21"/>
        </w:rPr>
        <w:t>Violin plots show the expression levels of selected marker genes in each cluster.</w:t>
      </w:r>
      <w:r w:rsidRPr="00FA0EA3">
        <w:rPr>
          <w:rFonts w:ascii="Arial" w:eastAsia="楷体" w:hAnsi="Arial" w:cs="Arial" w:hint="eastAsia"/>
          <w:b/>
          <w:szCs w:val="21"/>
        </w:rPr>
        <w:t xml:space="preserve"> </w:t>
      </w:r>
      <w:r w:rsidRPr="00FA0EA3">
        <w:rPr>
          <w:rFonts w:ascii="Arial" w:eastAsia="楷体" w:hAnsi="Arial" w:cs="Arial"/>
          <w:b/>
          <w:szCs w:val="21"/>
        </w:rPr>
        <w:t xml:space="preserve">(B) </w:t>
      </w:r>
      <w:r w:rsidRPr="00FA0EA3">
        <w:rPr>
          <w:rFonts w:ascii="Arial" w:hAnsi="Arial" w:cs="Arial"/>
          <w:szCs w:val="21"/>
        </w:rPr>
        <w:t xml:space="preserve">Combined UMAP plots </w:t>
      </w:r>
      <w:proofErr w:type="spellStart"/>
      <w:r w:rsidRPr="00FA0EA3">
        <w:rPr>
          <w:rFonts w:ascii="Arial" w:hAnsi="Arial" w:cs="Arial"/>
          <w:szCs w:val="21"/>
        </w:rPr>
        <w:t>colored</w:t>
      </w:r>
      <w:proofErr w:type="spellEnd"/>
      <w:r w:rsidRPr="00FA0EA3">
        <w:rPr>
          <w:rFonts w:ascii="Arial" w:hAnsi="Arial" w:cs="Arial"/>
          <w:szCs w:val="21"/>
        </w:rPr>
        <w:t xml:space="preserve"> by </w:t>
      </w:r>
      <w:r w:rsidRPr="00FA0EA3">
        <w:rPr>
          <w:rFonts w:ascii="Arial" w:hAnsi="Arial" w:cs="Arial" w:hint="eastAsia"/>
          <w:szCs w:val="21"/>
        </w:rPr>
        <w:t>groups</w:t>
      </w:r>
      <w:r w:rsidRPr="00FA0EA3">
        <w:rPr>
          <w:rFonts w:ascii="Arial" w:hAnsi="Arial" w:cs="Arial"/>
          <w:szCs w:val="21"/>
        </w:rPr>
        <w:t xml:space="preserve"> (</w:t>
      </w:r>
      <w:r w:rsidRPr="00FA0EA3">
        <w:rPr>
          <w:rFonts w:ascii="Arial" w:hAnsi="Arial" w:cs="Arial" w:hint="eastAsia"/>
          <w:szCs w:val="21"/>
        </w:rPr>
        <w:t>up</w:t>
      </w:r>
      <w:r w:rsidRPr="00FA0EA3">
        <w:rPr>
          <w:rFonts w:ascii="Arial" w:hAnsi="Arial" w:cs="Arial"/>
          <w:szCs w:val="21"/>
        </w:rPr>
        <w:t xml:space="preserve">) and relative proportions of cell types in </w:t>
      </w:r>
      <w:r w:rsidRPr="00FA0EA3">
        <w:rPr>
          <w:rFonts w:ascii="Arial" w:hAnsi="Arial" w:cs="Arial" w:hint="eastAsia"/>
          <w:szCs w:val="21"/>
        </w:rPr>
        <w:t xml:space="preserve">each group </w:t>
      </w:r>
      <w:r w:rsidRPr="00FA0EA3">
        <w:rPr>
          <w:rFonts w:ascii="Arial" w:hAnsi="Arial" w:cs="Arial"/>
          <w:szCs w:val="21"/>
        </w:rPr>
        <w:t>(</w:t>
      </w:r>
      <w:r w:rsidRPr="00FA0EA3">
        <w:rPr>
          <w:rFonts w:ascii="Arial" w:hAnsi="Arial" w:cs="Arial" w:hint="eastAsia"/>
          <w:szCs w:val="21"/>
        </w:rPr>
        <w:t>down</w:t>
      </w:r>
      <w:r w:rsidRPr="00FA0EA3">
        <w:rPr>
          <w:rFonts w:ascii="Arial" w:hAnsi="Arial" w:cs="Arial"/>
          <w:szCs w:val="21"/>
        </w:rPr>
        <w:t>).</w:t>
      </w:r>
      <w:r w:rsidRPr="00FA0EA3">
        <w:rPr>
          <w:rFonts w:ascii="Arial" w:eastAsia="楷体" w:hAnsi="Arial" w:cs="Arial"/>
          <w:szCs w:val="21"/>
        </w:rPr>
        <w:t xml:space="preserve"> </w:t>
      </w:r>
      <w:r w:rsidRPr="00FA0EA3">
        <w:rPr>
          <w:rFonts w:ascii="Arial" w:eastAsia="楷体" w:hAnsi="Arial" w:cs="Arial"/>
          <w:b/>
          <w:szCs w:val="21"/>
        </w:rPr>
        <w:t>(</w:t>
      </w:r>
      <w:r w:rsidRPr="00FA0EA3">
        <w:rPr>
          <w:rFonts w:ascii="Arial" w:eastAsia="楷体" w:hAnsi="Arial" w:cs="Arial"/>
          <w:b/>
          <w:bCs/>
          <w:szCs w:val="21"/>
        </w:rPr>
        <w:t>C</w:t>
      </w:r>
      <w:r w:rsidRPr="00FA0EA3">
        <w:rPr>
          <w:rFonts w:ascii="Arial" w:eastAsia="楷体" w:hAnsi="Arial" w:cs="Arial"/>
          <w:b/>
          <w:szCs w:val="21"/>
        </w:rPr>
        <w:t>)</w:t>
      </w:r>
      <w:r w:rsidRPr="00FA0EA3">
        <w:rPr>
          <w:rFonts w:ascii="Arial" w:hAnsi="Arial" w:cs="Arial" w:hint="eastAsia"/>
          <w:sz w:val="24"/>
          <w:szCs w:val="24"/>
        </w:rPr>
        <w:t xml:space="preserve"> </w:t>
      </w:r>
      <w:r w:rsidRPr="00FA0EA3">
        <w:rPr>
          <w:rFonts w:ascii="Arial" w:hAnsi="Arial" w:cs="Arial" w:hint="eastAsia"/>
          <w:szCs w:val="21"/>
        </w:rPr>
        <w:t>The gating strategies and</w:t>
      </w:r>
      <w:r w:rsidRPr="00FA0EA3">
        <w:rPr>
          <w:rFonts w:ascii="Arial" w:hAnsi="Arial" w:cs="Arial" w:hint="eastAsia"/>
          <w:sz w:val="24"/>
          <w:szCs w:val="24"/>
        </w:rPr>
        <w:t xml:space="preserve"> </w:t>
      </w:r>
      <w:r w:rsidRPr="00FA0EA3">
        <w:rPr>
          <w:rFonts w:ascii="Arial" w:eastAsia="楷体" w:hAnsi="Arial" w:cs="Arial" w:hint="eastAsia"/>
          <w:b/>
          <w:bCs/>
          <w:szCs w:val="21"/>
        </w:rPr>
        <w:t>(D)</w:t>
      </w:r>
      <w:r w:rsidRPr="00FA0EA3">
        <w:rPr>
          <w:rFonts w:ascii="Arial" w:eastAsia="楷体" w:hAnsi="Arial" w:cs="Arial" w:hint="eastAsia"/>
          <w:szCs w:val="21"/>
        </w:rPr>
        <w:t xml:space="preserve"> </w:t>
      </w:r>
      <w:r w:rsidRPr="00FA0EA3">
        <w:rPr>
          <w:rFonts w:ascii="Arial" w:hAnsi="Arial" w:cs="Arial" w:hint="eastAsia"/>
          <w:szCs w:val="21"/>
        </w:rPr>
        <w:t>q</w:t>
      </w:r>
      <w:r w:rsidRPr="00FA0EA3">
        <w:rPr>
          <w:rFonts w:ascii="Arial" w:hAnsi="Arial" w:cs="Arial"/>
          <w:szCs w:val="21"/>
        </w:rPr>
        <w:t>uantifications of macrophage (CD45</w:t>
      </w:r>
      <w:r w:rsidRPr="00FA0EA3">
        <w:rPr>
          <w:rFonts w:ascii="Arial" w:hAnsi="Arial" w:cs="Arial"/>
          <w:szCs w:val="21"/>
          <w:vertAlign w:val="superscript"/>
        </w:rPr>
        <w:t>+</w:t>
      </w:r>
      <w:r w:rsidRPr="00FA0EA3">
        <w:rPr>
          <w:rFonts w:ascii="Arial" w:hAnsi="Arial" w:cs="Arial"/>
          <w:szCs w:val="21"/>
        </w:rPr>
        <w:t>CD11b</w:t>
      </w:r>
      <w:r w:rsidRPr="00FA0EA3">
        <w:rPr>
          <w:rFonts w:ascii="Arial" w:hAnsi="Arial" w:cs="Arial"/>
          <w:szCs w:val="21"/>
          <w:vertAlign w:val="superscript"/>
        </w:rPr>
        <w:t>+</w:t>
      </w:r>
      <w:r w:rsidRPr="00FA0EA3">
        <w:rPr>
          <w:rFonts w:ascii="Arial" w:hAnsi="Arial" w:cs="Arial"/>
          <w:szCs w:val="21"/>
        </w:rPr>
        <w:t>F4/80</w:t>
      </w:r>
      <w:r w:rsidRPr="00FA0EA3">
        <w:rPr>
          <w:rFonts w:ascii="Arial" w:hAnsi="Arial" w:cs="Arial"/>
          <w:szCs w:val="21"/>
          <w:vertAlign w:val="superscript"/>
        </w:rPr>
        <w:t>+</w:t>
      </w:r>
      <w:r w:rsidRPr="00FA0EA3">
        <w:rPr>
          <w:rFonts w:ascii="Arial" w:hAnsi="Arial" w:cs="Arial"/>
          <w:szCs w:val="21"/>
        </w:rPr>
        <w:t>), monocyte (CD45</w:t>
      </w:r>
      <w:r w:rsidRPr="00FA0EA3">
        <w:rPr>
          <w:rFonts w:ascii="Arial" w:hAnsi="Arial" w:cs="Arial"/>
          <w:szCs w:val="21"/>
          <w:vertAlign w:val="superscript"/>
        </w:rPr>
        <w:t>+</w:t>
      </w:r>
      <w:r w:rsidRPr="00FA0EA3">
        <w:rPr>
          <w:rFonts w:ascii="Arial" w:hAnsi="Arial" w:cs="Arial"/>
          <w:szCs w:val="21"/>
        </w:rPr>
        <w:t>CD11b</w:t>
      </w:r>
      <w:r w:rsidRPr="00FA0EA3">
        <w:rPr>
          <w:rFonts w:ascii="Arial" w:hAnsi="Arial" w:cs="Arial"/>
          <w:szCs w:val="21"/>
          <w:vertAlign w:val="superscript"/>
        </w:rPr>
        <w:t>+</w:t>
      </w:r>
      <w:r w:rsidRPr="00FA0EA3">
        <w:rPr>
          <w:rFonts w:ascii="Arial" w:hAnsi="Arial" w:cs="Arial"/>
          <w:szCs w:val="21"/>
        </w:rPr>
        <w:t>Ly6G</w:t>
      </w:r>
      <w:r w:rsidRPr="00FA0EA3">
        <w:rPr>
          <w:rFonts w:ascii="Arial" w:hAnsi="Arial" w:cs="Arial"/>
          <w:szCs w:val="21"/>
          <w:vertAlign w:val="superscript"/>
        </w:rPr>
        <w:t>+</w:t>
      </w:r>
      <w:r w:rsidRPr="00FA0EA3">
        <w:rPr>
          <w:rFonts w:ascii="Arial" w:hAnsi="Arial" w:cs="Arial"/>
          <w:szCs w:val="21"/>
        </w:rPr>
        <w:t>Ly6C</w:t>
      </w:r>
      <w:r w:rsidRPr="00FA0EA3">
        <w:rPr>
          <w:rFonts w:ascii="Arial" w:hAnsi="Arial" w:cs="Arial"/>
          <w:szCs w:val="21"/>
          <w:vertAlign w:val="superscript"/>
        </w:rPr>
        <w:t>+</w:t>
      </w:r>
      <w:r w:rsidRPr="00FA0EA3">
        <w:rPr>
          <w:rFonts w:ascii="Arial" w:hAnsi="Arial" w:cs="Arial"/>
          <w:szCs w:val="21"/>
        </w:rPr>
        <w:t>) and dendritic cell (CD45</w:t>
      </w:r>
      <w:r w:rsidRPr="00FA0EA3">
        <w:rPr>
          <w:rFonts w:ascii="Arial" w:hAnsi="Arial" w:cs="Arial"/>
          <w:szCs w:val="21"/>
          <w:vertAlign w:val="superscript"/>
        </w:rPr>
        <w:t>+</w:t>
      </w:r>
      <w:r w:rsidRPr="00FA0EA3">
        <w:rPr>
          <w:rFonts w:ascii="Arial" w:hAnsi="Arial" w:cs="Arial"/>
          <w:szCs w:val="21"/>
        </w:rPr>
        <w:t>CD11c</w:t>
      </w:r>
      <w:r w:rsidRPr="00FA0EA3">
        <w:rPr>
          <w:rFonts w:ascii="Arial" w:hAnsi="Arial" w:cs="Arial"/>
          <w:szCs w:val="21"/>
          <w:vertAlign w:val="superscript"/>
        </w:rPr>
        <w:t>+</w:t>
      </w:r>
      <w:r w:rsidRPr="00FA0EA3">
        <w:rPr>
          <w:rFonts w:ascii="Arial" w:hAnsi="Arial" w:cs="Arial"/>
          <w:szCs w:val="21"/>
        </w:rPr>
        <w:t>F4/80</w:t>
      </w:r>
      <w:r w:rsidRPr="00FA0EA3">
        <w:rPr>
          <w:rFonts w:ascii="Arial" w:hAnsi="Arial" w:cs="Arial"/>
          <w:szCs w:val="21"/>
          <w:vertAlign w:val="superscript"/>
        </w:rPr>
        <w:t>-</w:t>
      </w:r>
      <w:r w:rsidRPr="00FA0EA3">
        <w:rPr>
          <w:rFonts w:ascii="Arial" w:hAnsi="Arial" w:cs="Arial"/>
          <w:szCs w:val="21"/>
        </w:rPr>
        <w:t>MHCII</w:t>
      </w:r>
      <w:r w:rsidRPr="00FA0EA3">
        <w:rPr>
          <w:rFonts w:ascii="Arial" w:hAnsi="Arial" w:cs="Arial"/>
          <w:szCs w:val="21"/>
          <w:vertAlign w:val="superscript"/>
        </w:rPr>
        <w:t>+</w:t>
      </w:r>
      <w:r w:rsidRPr="00FA0EA3">
        <w:rPr>
          <w:rFonts w:ascii="Arial" w:hAnsi="Arial" w:cs="Arial"/>
          <w:szCs w:val="21"/>
        </w:rPr>
        <w:t>).</w:t>
      </w:r>
      <w:r w:rsidRPr="00FA0EA3">
        <w:rPr>
          <w:rFonts w:ascii="Arial" w:hAnsi="Arial" w:cs="Arial" w:hint="eastAsia"/>
          <w:szCs w:val="21"/>
        </w:rPr>
        <w:t xml:space="preserve"> </w:t>
      </w:r>
      <w:r w:rsidRPr="00FA0EA3">
        <w:rPr>
          <w:rFonts w:ascii="Arial" w:hAnsi="Arial" w:cs="Arial"/>
          <w:szCs w:val="21"/>
        </w:rPr>
        <w:t xml:space="preserve">Data are the mean ± SD. The </w:t>
      </w:r>
      <w:r w:rsidRPr="00FA0EA3">
        <w:rPr>
          <w:rFonts w:ascii="Arial" w:hAnsi="Arial" w:cs="Arial"/>
          <w:i/>
          <w:iCs/>
          <w:szCs w:val="21"/>
        </w:rPr>
        <w:t>P</w:t>
      </w:r>
      <w:r w:rsidRPr="00FA0EA3">
        <w:rPr>
          <w:rFonts w:ascii="Arial" w:hAnsi="Arial" w:cs="Arial"/>
          <w:szCs w:val="21"/>
        </w:rPr>
        <w:t xml:space="preserve"> values were calculated using 2-tailed </w:t>
      </w:r>
      <w:r w:rsidRPr="00FA0EA3">
        <w:rPr>
          <w:rFonts w:ascii="Arial" w:hAnsi="Arial" w:cs="Arial" w:hint="eastAsia"/>
          <w:szCs w:val="21"/>
        </w:rPr>
        <w:t xml:space="preserve">unpaired </w:t>
      </w:r>
      <w:r w:rsidRPr="00FA0EA3">
        <w:rPr>
          <w:rFonts w:ascii="Arial" w:hAnsi="Arial" w:cs="Arial"/>
          <w:szCs w:val="21"/>
        </w:rPr>
        <w:t xml:space="preserve">Student’s </w:t>
      </w:r>
      <w:r w:rsidRPr="00FA0EA3">
        <w:rPr>
          <w:rFonts w:ascii="Arial" w:hAnsi="Arial" w:cs="Arial"/>
          <w:i/>
          <w:iCs/>
          <w:szCs w:val="21"/>
        </w:rPr>
        <w:t>t</w:t>
      </w:r>
      <w:r w:rsidRPr="00FA0EA3">
        <w:rPr>
          <w:rFonts w:ascii="Arial" w:hAnsi="Arial" w:cs="Arial"/>
          <w:szCs w:val="21"/>
        </w:rPr>
        <w:t xml:space="preserve"> </w:t>
      </w:r>
      <w:r w:rsidRPr="00FA0EA3">
        <w:rPr>
          <w:rFonts w:ascii="Arial" w:hAnsi="Arial" w:cs="Arial"/>
          <w:szCs w:val="21"/>
        </w:rPr>
        <w:lastRenderedPageBreak/>
        <w:t xml:space="preserve">test. </w:t>
      </w:r>
      <w:r w:rsidRPr="00FA0EA3">
        <w:rPr>
          <w:rFonts w:ascii="Arial" w:hAnsi="Arial" w:cs="Arial"/>
          <w:i/>
          <w:iCs/>
          <w:szCs w:val="21"/>
        </w:rPr>
        <w:t xml:space="preserve">*P </w:t>
      </w:r>
      <w:r w:rsidRPr="00FA0EA3">
        <w:rPr>
          <w:rFonts w:ascii="Arial" w:hAnsi="Arial" w:cs="Arial"/>
          <w:szCs w:val="21"/>
        </w:rPr>
        <w:t>&lt; 0.05 and ns, not significant.</w:t>
      </w:r>
      <w:r w:rsidRPr="00FA0EA3">
        <w:rPr>
          <w:rFonts w:ascii="Arial" w:hAnsi="Arial" w:cs="Arial" w:hint="eastAsia"/>
          <w:szCs w:val="21"/>
        </w:rPr>
        <w:t xml:space="preserve"> Ctrl, control; D2, day 2; D4, day 4; D6, day 6; D8, day 8.</w:t>
      </w:r>
    </w:p>
    <w:p w:rsidR="00BE02A2" w:rsidRPr="00FA0EA3" w:rsidRDefault="00BE02A2" w:rsidP="00BE02A2">
      <w:pPr>
        <w:jc w:val="center"/>
        <w:rPr>
          <w:rFonts w:ascii="Arial" w:hAnsi="Arial" w:cs="Arial"/>
          <w:szCs w:val="21"/>
        </w:rPr>
      </w:pPr>
      <w:r w:rsidRPr="00FA0EA3">
        <w:rPr>
          <w:rFonts w:ascii="Arial" w:hAnsi="Arial" w:cs="Arial"/>
          <w:noProof/>
          <w:szCs w:val="21"/>
          <w:lang w:eastAsia="en-IN"/>
        </w:rPr>
        <w:drawing>
          <wp:inline distT="0" distB="0" distL="0" distR="0" wp14:anchorId="7AFD6A60" wp14:editId="66E6DFE8">
            <wp:extent cx="3771900" cy="6244913"/>
            <wp:effectExtent l="0" t="0" r="0" b="3810"/>
            <wp:docPr id="64690330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425" cy="62490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02A2" w:rsidRPr="00FA0EA3" w:rsidRDefault="00BE02A2" w:rsidP="00BE02A2">
      <w:pPr>
        <w:rPr>
          <w:rFonts w:ascii="Arial" w:hAnsi="Arial" w:cs="Arial"/>
          <w:szCs w:val="21"/>
        </w:rPr>
      </w:pPr>
      <w:r w:rsidRPr="00FA0EA3">
        <w:rPr>
          <w:rFonts w:ascii="Arial" w:hAnsi="Arial" w:cs="Arial"/>
          <w:b/>
          <w:bCs/>
          <w:szCs w:val="21"/>
        </w:rPr>
        <w:t xml:space="preserve">Supplementary Figure </w:t>
      </w:r>
      <w:r w:rsidRPr="00FA0EA3">
        <w:rPr>
          <w:rFonts w:ascii="Arial" w:hAnsi="Arial" w:cs="Arial" w:hint="eastAsia"/>
          <w:b/>
          <w:bCs/>
          <w:szCs w:val="21"/>
        </w:rPr>
        <w:t>4</w:t>
      </w:r>
      <w:r w:rsidRPr="00FA0EA3">
        <w:rPr>
          <w:rFonts w:ascii="Arial" w:hAnsi="Arial" w:cs="Arial"/>
          <w:b/>
          <w:bCs/>
          <w:szCs w:val="21"/>
        </w:rPr>
        <w:t>.</w:t>
      </w:r>
      <w:r w:rsidRPr="00FA0EA3">
        <w:rPr>
          <w:rFonts w:ascii="Arial" w:hAnsi="Arial" w:cs="Arial" w:hint="eastAsia"/>
          <w:b/>
          <w:bCs/>
          <w:szCs w:val="21"/>
        </w:rPr>
        <w:t xml:space="preserve"> The expression pattern of </w:t>
      </w:r>
      <w:r w:rsidRPr="00FA0EA3">
        <w:rPr>
          <w:rFonts w:ascii="Arial" w:hAnsi="Arial" w:cs="Arial" w:hint="eastAsia"/>
          <w:b/>
          <w:bCs/>
          <w:i/>
          <w:iCs/>
          <w:szCs w:val="21"/>
        </w:rPr>
        <w:t>Ccl4</w:t>
      </w:r>
      <w:r w:rsidRPr="00FA0EA3">
        <w:rPr>
          <w:rFonts w:ascii="Arial" w:hAnsi="Arial" w:cs="Arial"/>
          <w:b/>
          <w:bCs/>
          <w:szCs w:val="21"/>
        </w:rPr>
        <w:t xml:space="preserve"> and </w:t>
      </w:r>
      <w:r w:rsidRPr="00FA0EA3">
        <w:rPr>
          <w:rFonts w:ascii="Arial" w:hAnsi="Arial" w:cs="Arial" w:hint="eastAsia"/>
          <w:b/>
          <w:bCs/>
          <w:i/>
          <w:iCs/>
          <w:szCs w:val="21"/>
        </w:rPr>
        <w:t>Ccr5</w:t>
      </w:r>
      <w:r w:rsidRPr="00FA0EA3">
        <w:rPr>
          <w:rFonts w:ascii="Arial" w:hAnsi="Arial" w:cs="Arial"/>
          <w:b/>
          <w:bCs/>
          <w:szCs w:val="21"/>
        </w:rPr>
        <w:t xml:space="preserve"> in pancreatic </w:t>
      </w:r>
      <w:r w:rsidRPr="00FA0EA3">
        <w:rPr>
          <w:rFonts w:ascii="Arial" w:hAnsi="Arial" w:cs="Arial" w:hint="eastAsia"/>
          <w:b/>
          <w:bCs/>
          <w:szCs w:val="21"/>
        </w:rPr>
        <w:t>CD45</w:t>
      </w:r>
      <w:r w:rsidRPr="00FA0EA3">
        <w:rPr>
          <w:rFonts w:ascii="Arial" w:hAnsi="Arial" w:cs="Arial" w:hint="eastAsia"/>
          <w:b/>
          <w:bCs/>
          <w:szCs w:val="21"/>
          <w:vertAlign w:val="superscript"/>
        </w:rPr>
        <w:t>+</w:t>
      </w:r>
      <w:r w:rsidRPr="00FA0EA3">
        <w:rPr>
          <w:rFonts w:ascii="Arial" w:hAnsi="Arial" w:cs="Arial" w:hint="eastAsia"/>
          <w:b/>
          <w:bCs/>
          <w:szCs w:val="21"/>
        </w:rPr>
        <w:t xml:space="preserve"> immune cells and quantification of PTPRC_CD22 and IL1B_ADRB2 ligand-receptor pairs. </w:t>
      </w:r>
      <w:r w:rsidRPr="00FA0EA3">
        <w:rPr>
          <w:rFonts w:ascii="Arial" w:hAnsi="Arial" w:cs="Arial"/>
          <w:b/>
          <w:szCs w:val="21"/>
        </w:rPr>
        <w:t>(</w:t>
      </w:r>
      <w:r w:rsidRPr="00FA0EA3">
        <w:rPr>
          <w:rFonts w:ascii="Arial" w:hAnsi="Arial" w:cs="Arial" w:hint="eastAsia"/>
          <w:b/>
          <w:szCs w:val="21"/>
        </w:rPr>
        <w:t>A</w:t>
      </w:r>
      <w:r w:rsidRPr="00FA0EA3">
        <w:rPr>
          <w:rFonts w:ascii="Arial" w:hAnsi="Arial" w:cs="Arial"/>
          <w:b/>
          <w:szCs w:val="21"/>
        </w:rPr>
        <w:t>)</w:t>
      </w:r>
      <w:r w:rsidRPr="00FA0EA3">
        <w:rPr>
          <w:rFonts w:ascii="Arial" w:hAnsi="Arial" w:cs="Arial"/>
          <w:szCs w:val="21"/>
        </w:rPr>
        <w:t xml:space="preserve"> Bubble plots show the percentage of </w:t>
      </w:r>
      <w:r w:rsidRPr="00FA0EA3">
        <w:rPr>
          <w:rFonts w:ascii="Arial" w:hAnsi="Arial" w:cs="Arial" w:hint="eastAsia"/>
          <w:i/>
          <w:iCs/>
          <w:szCs w:val="21"/>
        </w:rPr>
        <w:t>Ccl4</w:t>
      </w:r>
      <w:r w:rsidRPr="00FA0EA3">
        <w:rPr>
          <w:rFonts w:ascii="Arial" w:hAnsi="Arial" w:cs="Arial"/>
          <w:i/>
          <w:iCs/>
          <w:szCs w:val="21"/>
        </w:rPr>
        <w:t xml:space="preserve"> and </w:t>
      </w:r>
      <w:r w:rsidRPr="00FA0EA3">
        <w:rPr>
          <w:rFonts w:ascii="Arial" w:hAnsi="Arial" w:cs="Arial" w:hint="eastAsia"/>
          <w:i/>
          <w:iCs/>
          <w:szCs w:val="21"/>
        </w:rPr>
        <w:t>Ccr5</w:t>
      </w:r>
      <w:r w:rsidRPr="00FA0EA3">
        <w:rPr>
          <w:rFonts w:ascii="Arial" w:hAnsi="Arial" w:cs="Arial"/>
          <w:szCs w:val="21"/>
        </w:rPr>
        <w:t xml:space="preserve"> positive cells in each cluster of total cells.</w:t>
      </w:r>
      <w:r w:rsidRPr="00FA0EA3">
        <w:rPr>
          <w:rFonts w:ascii="Arial" w:hAnsi="Arial" w:cs="Arial" w:hint="eastAsia"/>
          <w:szCs w:val="21"/>
        </w:rPr>
        <w:t xml:space="preserve"> Representative images of </w:t>
      </w:r>
      <w:r w:rsidRPr="00FA0EA3">
        <w:rPr>
          <w:rFonts w:ascii="Arial" w:hAnsi="Arial" w:cs="Arial" w:hint="eastAsia"/>
          <w:b/>
          <w:szCs w:val="21"/>
        </w:rPr>
        <w:t>(</w:t>
      </w:r>
      <w:r w:rsidRPr="00FA0EA3">
        <w:rPr>
          <w:rFonts w:ascii="Arial" w:hAnsi="Arial" w:cs="Arial" w:hint="eastAsia"/>
          <w:b/>
          <w:bCs/>
          <w:szCs w:val="21"/>
        </w:rPr>
        <w:t>B</w:t>
      </w:r>
      <w:r w:rsidRPr="00FA0EA3">
        <w:rPr>
          <w:rFonts w:ascii="Arial" w:hAnsi="Arial" w:cs="Arial" w:hint="eastAsia"/>
          <w:b/>
          <w:szCs w:val="21"/>
        </w:rPr>
        <w:t>)</w:t>
      </w:r>
      <w:r w:rsidRPr="00FA0EA3">
        <w:rPr>
          <w:rFonts w:ascii="Arial" w:hAnsi="Arial" w:cs="Arial" w:hint="eastAsia"/>
          <w:szCs w:val="21"/>
        </w:rPr>
        <w:t xml:space="preserve"> PTPRC_CD22 and </w:t>
      </w:r>
      <w:r w:rsidRPr="00FA0EA3">
        <w:rPr>
          <w:rFonts w:ascii="Arial" w:hAnsi="Arial" w:cs="Arial" w:hint="eastAsia"/>
          <w:b/>
          <w:szCs w:val="21"/>
        </w:rPr>
        <w:t>(</w:t>
      </w:r>
      <w:r w:rsidRPr="00FA0EA3">
        <w:rPr>
          <w:rFonts w:ascii="Arial" w:hAnsi="Arial" w:cs="Arial" w:hint="eastAsia"/>
          <w:b/>
          <w:bCs/>
          <w:szCs w:val="21"/>
        </w:rPr>
        <w:t>C</w:t>
      </w:r>
      <w:r w:rsidRPr="00FA0EA3">
        <w:rPr>
          <w:rFonts w:ascii="Arial" w:hAnsi="Arial" w:cs="Arial" w:hint="eastAsia"/>
          <w:b/>
          <w:szCs w:val="21"/>
        </w:rPr>
        <w:t>)</w:t>
      </w:r>
      <w:r w:rsidRPr="00FA0EA3">
        <w:rPr>
          <w:rFonts w:ascii="Arial" w:hAnsi="Arial" w:cs="Arial" w:hint="eastAsia"/>
          <w:szCs w:val="21"/>
        </w:rPr>
        <w:t xml:space="preserve"> IL1B_ADRB2 </w:t>
      </w:r>
      <w:r w:rsidRPr="00FA0EA3">
        <w:rPr>
          <w:rFonts w:ascii="Arial" w:hAnsi="Arial" w:cs="Arial"/>
          <w:szCs w:val="21"/>
        </w:rPr>
        <w:t xml:space="preserve">ligand-receptor pair (left), with quantifications </w:t>
      </w:r>
      <w:r w:rsidRPr="00FA0EA3">
        <w:rPr>
          <w:rFonts w:ascii="Arial" w:hAnsi="Arial" w:cs="Arial" w:hint="eastAsia"/>
          <w:szCs w:val="21"/>
        </w:rPr>
        <w:t xml:space="preserve">of co-localized RNA dots </w:t>
      </w:r>
      <w:r w:rsidRPr="00FA0EA3">
        <w:rPr>
          <w:rFonts w:ascii="Arial" w:hAnsi="Arial" w:cs="Arial"/>
          <w:szCs w:val="21"/>
        </w:rPr>
        <w:t xml:space="preserve">in the right panels. Scale bars, </w:t>
      </w:r>
      <w:r w:rsidRPr="00FA0EA3">
        <w:rPr>
          <w:rFonts w:ascii="Arial" w:hAnsi="Arial" w:cs="Arial" w:hint="eastAsia"/>
          <w:szCs w:val="21"/>
        </w:rPr>
        <w:t>20</w:t>
      </w:r>
      <w:r w:rsidRPr="00FA0EA3">
        <w:rPr>
          <w:rFonts w:ascii="Arial" w:hAnsi="Arial" w:cs="Arial"/>
          <w:szCs w:val="21"/>
        </w:rPr>
        <w:t xml:space="preserve"> </w:t>
      </w:r>
      <w:proofErr w:type="spellStart"/>
      <w:r w:rsidRPr="00FA0EA3">
        <w:rPr>
          <w:rFonts w:ascii="Arial" w:hAnsi="Arial" w:cs="Arial"/>
          <w:szCs w:val="21"/>
        </w:rPr>
        <w:t>μm</w:t>
      </w:r>
      <w:proofErr w:type="spellEnd"/>
      <w:r w:rsidRPr="00FA0EA3">
        <w:rPr>
          <w:rFonts w:ascii="Arial" w:hAnsi="Arial" w:cs="Arial"/>
          <w:szCs w:val="21"/>
        </w:rPr>
        <w:t xml:space="preserve">. Data are the mean ± SD. The </w:t>
      </w:r>
      <w:r w:rsidRPr="00FA0EA3">
        <w:rPr>
          <w:rFonts w:ascii="Arial" w:hAnsi="Arial" w:cs="Arial"/>
          <w:i/>
          <w:iCs/>
          <w:szCs w:val="21"/>
        </w:rPr>
        <w:t>P</w:t>
      </w:r>
      <w:r w:rsidRPr="00FA0EA3">
        <w:rPr>
          <w:rFonts w:ascii="Arial" w:hAnsi="Arial" w:cs="Arial"/>
          <w:szCs w:val="21"/>
        </w:rPr>
        <w:t xml:space="preserve"> values were calculated using 2-tailed </w:t>
      </w:r>
      <w:r w:rsidRPr="00FA0EA3">
        <w:rPr>
          <w:rFonts w:ascii="Arial" w:hAnsi="Arial" w:cs="Arial" w:hint="eastAsia"/>
          <w:szCs w:val="21"/>
        </w:rPr>
        <w:t xml:space="preserve">unpaired </w:t>
      </w:r>
      <w:r w:rsidRPr="00FA0EA3">
        <w:rPr>
          <w:rFonts w:ascii="Arial" w:hAnsi="Arial" w:cs="Arial"/>
          <w:szCs w:val="21"/>
        </w:rPr>
        <w:t xml:space="preserve">Student’s </w:t>
      </w:r>
      <w:r w:rsidRPr="00FA0EA3">
        <w:rPr>
          <w:rFonts w:ascii="Arial" w:hAnsi="Arial" w:cs="Arial"/>
          <w:i/>
          <w:iCs/>
          <w:szCs w:val="21"/>
        </w:rPr>
        <w:t>t</w:t>
      </w:r>
      <w:r w:rsidRPr="00FA0EA3">
        <w:rPr>
          <w:rFonts w:ascii="Arial" w:hAnsi="Arial" w:cs="Arial"/>
          <w:szCs w:val="21"/>
        </w:rPr>
        <w:t xml:space="preserve"> test. </w:t>
      </w:r>
      <w:proofErr w:type="gramStart"/>
      <w:r w:rsidRPr="00FA0EA3">
        <w:rPr>
          <w:rFonts w:ascii="Arial" w:hAnsi="Arial" w:cs="Arial"/>
          <w:szCs w:val="21"/>
        </w:rPr>
        <w:t>ns</w:t>
      </w:r>
      <w:proofErr w:type="gramEnd"/>
      <w:r w:rsidRPr="00FA0EA3">
        <w:rPr>
          <w:rFonts w:ascii="Arial" w:hAnsi="Arial" w:cs="Arial"/>
          <w:szCs w:val="21"/>
        </w:rPr>
        <w:t>, not significant</w:t>
      </w:r>
      <w:r w:rsidRPr="00FA0EA3">
        <w:rPr>
          <w:rFonts w:ascii="Arial" w:hAnsi="Arial" w:cs="Arial" w:hint="eastAsia"/>
          <w:szCs w:val="21"/>
        </w:rPr>
        <w:t xml:space="preserve">; CER, </w:t>
      </w:r>
      <w:proofErr w:type="spellStart"/>
      <w:r w:rsidRPr="00FA0EA3">
        <w:rPr>
          <w:rFonts w:ascii="Arial" w:hAnsi="Arial" w:cs="Arial" w:hint="eastAsia"/>
          <w:szCs w:val="21"/>
        </w:rPr>
        <w:t>Caerulein</w:t>
      </w:r>
      <w:proofErr w:type="spellEnd"/>
      <w:r w:rsidRPr="00FA0EA3">
        <w:rPr>
          <w:rFonts w:ascii="Arial" w:hAnsi="Arial" w:cs="Arial"/>
          <w:szCs w:val="21"/>
        </w:rPr>
        <w:t>.</w:t>
      </w:r>
    </w:p>
    <w:p w:rsidR="00BE02A2" w:rsidRPr="00FA0EA3" w:rsidRDefault="00BE02A2" w:rsidP="00BE02A2">
      <w:pPr>
        <w:rPr>
          <w:rFonts w:ascii="Arial" w:hAnsi="Arial" w:cs="Arial"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szCs w:val="21"/>
        </w:rPr>
      </w:pPr>
    </w:p>
    <w:p w:rsidR="00BE02A2" w:rsidRPr="00FA0EA3" w:rsidRDefault="00BE02A2" w:rsidP="00BE02A2">
      <w:pPr>
        <w:spacing w:after="240"/>
        <w:rPr>
          <w:rFonts w:ascii="Arial" w:hAnsi="Arial" w:cs="Arial"/>
          <w:b/>
          <w:bCs/>
          <w:sz w:val="24"/>
          <w:szCs w:val="24"/>
        </w:rPr>
      </w:pPr>
      <w:bookmarkStart w:id="3" w:name="OLE_LINK37"/>
      <w:bookmarkStart w:id="4" w:name="OLE_LINK38"/>
      <w:r w:rsidRPr="00FA0EA3">
        <w:rPr>
          <w:rFonts w:ascii="Arial" w:hAnsi="Arial" w:cs="Arial" w:hint="eastAsia"/>
          <w:b/>
          <w:bCs/>
          <w:sz w:val="24"/>
          <w:szCs w:val="24"/>
        </w:rPr>
        <w:t xml:space="preserve">Supplementary Table 1. </w:t>
      </w:r>
      <w:r w:rsidRPr="00FA0EA3">
        <w:rPr>
          <w:rFonts w:ascii="Arial" w:hAnsi="Arial" w:cs="Arial" w:hint="eastAsia"/>
          <w:sz w:val="24"/>
          <w:szCs w:val="24"/>
        </w:rPr>
        <w:t>Pancreatic histological scoring system for tissue repair.</w:t>
      </w:r>
    </w:p>
    <w:tbl>
      <w:tblPr>
        <w:tblW w:w="8926" w:type="dxa"/>
        <w:tblLook w:val="04A0" w:firstRow="1" w:lastRow="0" w:firstColumn="1" w:lastColumn="0" w:noHBand="0" w:noVBand="1"/>
      </w:tblPr>
      <w:tblGrid>
        <w:gridCol w:w="828"/>
        <w:gridCol w:w="3278"/>
        <w:gridCol w:w="1683"/>
        <w:gridCol w:w="3137"/>
      </w:tblGrid>
      <w:tr w:rsidR="00FA0EA3" w:rsidRPr="00FA0EA3" w:rsidTr="0087649F">
        <w:trPr>
          <w:trHeight w:val="130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2A2" w:rsidRPr="00FA0EA3" w:rsidRDefault="00BE02A2" w:rsidP="0087649F">
            <w:pPr>
              <w:jc w:val="center"/>
              <w:rPr>
                <w:rFonts w:ascii="Arial" w:eastAsia="DengXian" w:hAnsi="Arial" w:cs="Arial"/>
                <w:b/>
                <w:bCs/>
              </w:rPr>
            </w:pPr>
            <w:bookmarkStart w:id="5" w:name="_Hlk202463861"/>
            <w:bookmarkEnd w:id="3"/>
            <w:bookmarkEnd w:id="4"/>
            <w:r w:rsidRPr="00FA0EA3">
              <w:rPr>
                <w:rFonts w:ascii="Arial" w:eastAsia="DengXian" w:hAnsi="Arial" w:cs="Arial"/>
                <w:b/>
                <w:bCs/>
              </w:rPr>
              <w:t>Score</w:t>
            </w:r>
          </w:p>
        </w:tc>
        <w:tc>
          <w:tcPr>
            <w:tcW w:w="3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2A2" w:rsidRPr="00FA0EA3" w:rsidRDefault="00BE02A2" w:rsidP="0087649F">
            <w:pPr>
              <w:jc w:val="center"/>
              <w:rPr>
                <w:rFonts w:ascii="Arial" w:eastAsia="DengXian" w:hAnsi="Arial" w:cs="Arial"/>
                <w:b/>
                <w:bCs/>
              </w:rPr>
            </w:pPr>
            <w:r w:rsidRPr="00FA0EA3">
              <w:rPr>
                <w:rFonts w:ascii="Arial" w:eastAsia="DengXian" w:hAnsi="Arial" w:cs="Arial"/>
                <w:b/>
                <w:bCs/>
              </w:rPr>
              <w:t>Lobular integrity</w:t>
            </w:r>
          </w:p>
        </w:tc>
        <w:tc>
          <w:tcPr>
            <w:tcW w:w="1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2A2" w:rsidRPr="00FA0EA3" w:rsidRDefault="00BE02A2" w:rsidP="0087649F">
            <w:pPr>
              <w:jc w:val="center"/>
              <w:rPr>
                <w:rFonts w:ascii="Arial" w:eastAsia="DengXian" w:hAnsi="Arial" w:cs="Arial"/>
                <w:b/>
                <w:bCs/>
              </w:rPr>
            </w:pPr>
            <w:r w:rsidRPr="00FA0EA3">
              <w:rPr>
                <w:rFonts w:ascii="Arial" w:eastAsia="DengXian" w:hAnsi="Arial" w:cs="Arial"/>
                <w:b/>
                <w:bCs/>
              </w:rPr>
              <w:t>Acinar de-differentiation (AD)</w:t>
            </w:r>
          </w:p>
        </w:tc>
        <w:tc>
          <w:tcPr>
            <w:tcW w:w="3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2A2" w:rsidRPr="00FA0EA3" w:rsidRDefault="00BE02A2" w:rsidP="0087649F">
            <w:pPr>
              <w:jc w:val="center"/>
              <w:rPr>
                <w:rFonts w:ascii="Arial" w:eastAsia="DengXian" w:hAnsi="Arial" w:cs="Arial"/>
                <w:b/>
                <w:bCs/>
              </w:rPr>
            </w:pPr>
            <w:r w:rsidRPr="00FA0EA3">
              <w:rPr>
                <w:rFonts w:ascii="Arial" w:eastAsia="DengXian" w:hAnsi="Arial" w:cs="Arial"/>
                <w:b/>
                <w:bCs/>
              </w:rPr>
              <w:t>Immune infiltrate</w:t>
            </w:r>
          </w:p>
        </w:tc>
      </w:tr>
      <w:tr w:rsidR="00FA0EA3" w:rsidRPr="00FA0EA3" w:rsidTr="0087649F">
        <w:trPr>
          <w:trHeight w:val="1308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2A2" w:rsidRPr="00FA0EA3" w:rsidRDefault="00BE02A2" w:rsidP="0087649F">
            <w:pPr>
              <w:jc w:val="center"/>
              <w:rPr>
                <w:rFonts w:ascii="Arial" w:eastAsia="DengXian" w:hAnsi="Arial" w:cs="Arial"/>
                <w:b/>
                <w:bCs/>
              </w:rPr>
            </w:pPr>
            <w:r w:rsidRPr="00FA0EA3">
              <w:rPr>
                <w:rFonts w:ascii="Arial" w:eastAsia="DengXian" w:hAnsi="Arial" w:cs="Arial"/>
                <w:b/>
                <w:bCs/>
              </w:rPr>
              <w:t>0</w:t>
            </w:r>
          </w:p>
        </w:tc>
        <w:tc>
          <w:tcPr>
            <w:tcW w:w="3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No abnormality</w:t>
            </w:r>
            <w:r w:rsidRPr="00FA0EA3">
              <w:rPr>
                <w:rFonts w:ascii="Arial" w:eastAsia="DengXian" w:hAnsi="Arial" w:cs="Arial"/>
              </w:rPr>
              <w:br/>
              <w:t>Mild space between lobules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No abnormality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No significant infiltration</w:t>
            </w:r>
            <w:r w:rsidRPr="00FA0EA3">
              <w:rPr>
                <w:rFonts w:ascii="Arial" w:eastAsia="DengXian" w:hAnsi="Arial" w:cs="Arial"/>
              </w:rPr>
              <w:br/>
              <w:t>Minimal interlobular infiltration</w:t>
            </w:r>
          </w:p>
        </w:tc>
      </w:tr>
      <w:tr w:rsidR="00FA0EA3" w:rsidRPr="00FA0EA3" w:rsidTr="0087649F">
        <w:trPr>
          <w:trHeight w:val="1308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2A2" w:rsidRPr="00FA0EA3" w:rsidRDefault="00BE02A2" w:rsidP="0087649F">
            <w:pPr>
              <w:jc w:val="center"/>
              <w:rPr>
                <w:rFonts w:ascii="Arial" w:eastAsia="DengXian" w:hAnsi="Arial" w:cs="Arial"/>
                <w:b/>
                <w:bCs/>
              </w:rPr>
            </w:pPr>
            <w:r w:rsidRPr="00FA0EA3">
              <w:rPr>
                <w:rFonts w:ascii="Arial" w:eastAsia="DengXian" w:hAnsi="Arial" w:cs="Arial"/>
                <w:b/>
                <w:bCs/>
              </w:rPr>
              <w:t>1</w:t>
            </w:r>
          </w:p>
        </w:tc>
        <w:tc>
          <w:tcPr>
            <w:tcW w:w="3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Mild interlobular space</w:t>
            </w:r>
            <w:r w:rsidRPr="00FA0EA3">
              <w:rPr>
                <w:rFonts w:ascii="Arial" w:eastAsia="DengXian" w:hAnsi="Arial" w:cs="Arial"/>
              </w:rPr>
              <w:br/>
              <w:t xml:space="preserve">Mild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space</w:t>
            </w:r>
            <w:r w:rsidRPr="00FA0EA3">
              <w:rPr>
                <w:rFonts w:ascii="Arial" w:eastAsia="DengXian" w:hAnsi="Arial" w:cs="Arial"/>
              </w:rPr>
              <w:br/>
              <w:t xml:space="preserve">No </w:t>
            </w:r>
            <w:proofErr w:type="spellStart"/>
            <w:r w:rsidRPr="00FA0EA3">
              <w:rPr>
                <w:rFonts w:ascii="Arial" w:eastAsia="DengXian" w:hAnsi="Arial" w:cs="Arial"/>
              </w:rPr>
              <w:t>peri</w:t>
            </w:r>
            <w:proofErr w:type="spellEnd"/>
            <w:r w:rsidRPr="00FA0EA3">
              <w:rPr>
                <w:rFonts w:ascii="Arial" w:eastAsia="DengXian" w:hAnsi="Arial" w:cs="Arial"/>
              </w:rPr>
              <w:t>-parenchyma space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DengXian" w:eastAsia="DengXian" w:hAnsi="DengXian" w:cs="Arial" w:hint="eastAsia"/>
              </w:rPr>
              <w:t>≤</w:t>
            </w:r>
            <w:r w:rsidRPr="00FA0EA3">
              <w:rPr>
                <w:rFonts w:ascii="Arial" w:eastAsia="DengXian" w:hAnsi="Arial" w:cs="Arial"/>
              </w:rPr>
              <w:t xml:space="preserve"> 10% AD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Mild interlobular infiltration</w:t>
            </w:r>
            <w:r w:rsidRPr="00FA0EA3">
              <w:rPr>
                <w:rFonts w:ascii="Arial" w:eastAsia="DengXian" w:hAnsi="Arial" w:cs="Arial"/>
              </w:rPr>
              <w:br/>
              <w:t xml:space="preserve">Mild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</w:t>
            </w:r>
            <w:proofErr w:type="spellStart"/>
            <w:r w:rsidRPr="00FA0EA3">
              <w:rPr>
                <w:rFonts w:ascii="Arial" w:eastAsia="DengXian" w:hAnsi="Arial" w:cs="Arial"/>
              </w:rPr>
              <w:t>peri</w:t>
            </w:r>
            <w:proofErr w:type="spellEnd"/>
            <w:r w:rsidRPr="00FA0EA3">
              <w:rPr>
                <w:rFonts w:ascii="Arial" w:eastAsia="DengXian" w:hAnsi="Arial" w:cs="Arial"/>
              </w:rPr>
              <w:t>-ductal infiltration</w:t>
            </w:r>
          </w:p>
        </w:tc>
      </w:tr>
      <w:tr w:rsidR="00FA0EA3" w:rsidRPr="00FA0EA3" w:rsidTr="0087649F">
        <w:trPr>
          <w:trHeight w:val="1308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2A2" w:rsidRPr="00FA0EA3" w:rsidRDefault="00BE02A2" w:rsidP="0087649F">
            <w:pPr>
              <w:jc w:val="center"/>
              <w:rPr>
                <w:rFonts w:ascii="Arial" w:eastAsia="DengXian" w:hAnsi="Arial" w:cs="Arial"/>
                <w:b/>
                <w:bCs/>
              </w:rPr>
            </w:pPr>
            <w:r w:rsidRPr="00FA0EA3">
              <w:rPr>
                <w:rFonts w:ascii="Arial" w:eastAsia="DengXian" w:hAnsi="Arial" w:cs="Arial"/>
                <w:b/>
                <w:bCs/>
              </w:rPr>
              <w:t>2</w:t>
            </w:r>
          </w:p>
        </w:tc>
        <w:tc>
          <w:tcPr>
            <w:tcW w:w="3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Mild interlobular space</w:t>
            </w:r>
            <w:r w:rsidRPr="00FA0EA3">
              <w:rPr>
                <w:rFonts w:ascii="Arial" w:eastAsia="DengXian" w:hAnsi="Arial" w:cs="Arial"/>
              </w:rPr>
              <w:br/>
              <w:t xml:space="preserve">Mild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space</w:t>
            </w:r>
            <w:r w:rsidRPr="00FA0EA3">
              <w:rPr>
                <w:rFonts w:ascii="Arial" w:eastAsia="DengXian" w:hAnsi="Arial" w:cs="Arial"/>
              </w:rPr>
              <w:br/>
            </w:r>
            <w:r w:rsidRPr="00FA0EA3">
              <w:rPr>
                <w:rFonts w:ascii="DengXian" w:eastAsia="DengXian" w:hAnsi="DengXian" w:cs="Arial" w:hint="eastAsia"/>
              </w:rPr>
              <w:t>≤</w:t>
            </w:r>
            <w:r w:rsidRPr="00FA0EA3">
              <w:rPr>
                <w:rFonts w:ascii="Arial" w:eastAsia="DengXian" w:hAnsi="Arial" w:cs="Arial"/>
              </w:rPr>
              <w:t xml:space="preserve">25% </w:t>
            </w:r>
            <w:proofErr w:type="spellStart"/>
            <w:r w:rsidRPr="00FA0EA3">
              <w:rPr>
                <w:rFonts w:ascii="Arial" w:eastAsia="DengXian" w:hAnsi="Arial" w:cs="Arial"/>
              </w:rPr>
              <w:t>peri-parenchymaspace</w:t>
            </w:r>
            <w:proofErr w:type="spellEnd"/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10-30% AD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Severe interlobular infiltration</w:t>
            </w:r>
            <w:r w:rsidRPr="00FA0EA3">
              <w:rPr>
                <w:rFonts w:ascii="Arial" w:eastAsia="DengXian" w:hAnsi="Arial" w:cs="Arial"/>
              </w:rPr>
              <w:br/>
              <w:t xml:space="preserve">Severe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</w:t>
            </w:r>
            <w:proofErr w:type="spellStart"/>
            <w:r w:rsidRPr="00FA0EA3">
              <w:rPr>
                <w:rFonts w:ascii="Arial" w:eastAsia="DengXian" w:hAnsi="Arial" w:cs="Arial"/>
              </w:rPr>
              <w:t>peri</w:t>
            </w:r>
            <w:proofErr w:type="spellEnd"/>
            <w:r w:rsidRPr="00FA0EA3">
              <w:rPr>
                <w:rFonts w:ascii="Arial" w:eastAsia="DengXian" w:hAnsi="Arial" w:cs="Arial"/>
              </w:rPr>
              <w:t>-ductal infiltration</w:t>
            </w:r>
            <w:r w:rsidRPr="00FA0EA3">
              <w:rPr>
                <w:rFonts w:ascii="Arial" w:eastAsia="DengXian" w:hAnsi="Arial" w:cs="Arial"/>
              </w:rPr>
              <w:br/>
            </w:r>
            <w:r w:rsidRPr="00FA0EA3">
              <w:rPr>
                <w:rFonts w:ascii="DengXian" w:eastAsia="DengXian" w:hAnsi="DengXian" w:cs="Arial" w:hint="eastAsia"/>
              </w:rPr>
              <w:t>≤</w:t>
            </w:r>
            <w:r w:rsidRPr="00FA0EA3">
              <w:rPr>
                <w:rFonts w:ascii="Arial" w:eastAsia="DengXian" w:hAnsi="Arial" w:cs="Arial"/>
              </w:rPr>
              <w:t xml:space="preserve"> 10%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infiltrate</w:t>
            </w:r>
          </w:p>
        </w:tc>
      </w:tr>
      <w:tr w:rsidR="00FA0EA3" w:rsidRPr="00FA0EA3" w:rsidTr="0087649F">
        <w:trPr>
          <w:trHeight w:val="1308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2A2" w:rsidRPr="00FA0EA3" w:rsidRDefault="00BE02A2" w:rsidP="0087649F">
            <w:pPr>
              <w:jc w:val="center"/>
              <w:rPr>
                <w:rFonts w:ascii="Arial" w:eastAsia="DengXian" w:hAnsi="Arial" w:cs="Arial"/>
                <w:b/>
                <w:bCs/>
              </w:rPr>
            </w:pPr>
            <w:r w:rsidRPr="00FA0EA3">
              <w:rPr>
                <w:rFonts w:ascii="Arial" w:eastAsia="DengXian" w:hAnsi="Arial" w:cs="Arial"/>
                <w:b/>
                <w:bCs/>
              </w:rPr>
              <w:t>3</w:t>
            </w:r>
          </w:p>
        </w:tc>
        <w:tc>
          <w:tcPr>
            <w:tcW w:w="3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Moderate interlobular space</w:t>
            </w:r>
            <w:r w:rsidRPr="00FA0EA3">
              <w:rPr>
                <w:rFonts w:ascii="Arial" w:eastAsia="DengXian" w:hAnsi="Arial" w:cs="Arial"/>
              </w:rPr>
              <w:br/>
              <w:t xml:space="preserve">Moderate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space</w:t>
            </w:r>
            <w:r w:rsidRPr="00FA0EA3">
              <w:rPr>
                <w:rFonts w:ascii="Arial" w:eastAsia="DengXian" w:hAnsi="Arial" w:cs="Arial"/>
              </w:rPr>
              <w:br/>
              <w:t xml:space="preserve">25-50% </w:t>
            </w:r>
            <w:proofErr w:type="spellStart"/>
            <w:r w:rsidRPr="00FA0EA3">
              <w:rPr>
                <w:rFonts w:ascii="Arial" w:eastAsia="DengXian" w:hAnsi="Arial" w:cs="Arial"/>
              </w:rPr>
              <w:t>peri</w:t>
            </w:r>
            <w:proofErr w:type="spellEnd"/>
            <w:r w:rsidRPr="00FA0EA3">
              <w:rPr>
                <w:rFonts w:ascii="Arial" w:eastAsia="DengXian" w:hAnsi="Arial" w:cs="Arial"/>
              </w:rPr>
              <w:t>-parenchyma space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30-60% AD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 xml:space="preserve">10-30%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infiltrate</w:t>
            </w:r>
            <w:r w:rsidRPr="00FA0EA3">
              <w:rPr>
                <w:rFonts w:ascii="Arial" w:eastAsia="DengXian" w:hAnsi="Arial" w:cs="Arial"/>
              </w:rPr>
              <w:br/>
              <w:t>±interlobular infiltration</w:t>
            </w:r>
          </w:p>
        </w:tc>
      </w:tr>
      <w:tr w:rsidR="00FA0EA3" w:rsidRPr="00FA0EA3" w:rsidTr="0087649F">
        <w:trPr>
          <w:trHeight w:val="1308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2A2" w:rsidRPr="00FA0EA3" w:rsidRDefault="00BE02A2" w:rsidP="0087649F">
            <w:pPr>
              <w:jc w:val="center"/>
              <w:rPr>
                <w:rFonts w:ascii="Arial" w:eastAsia="DengXian" w:hAnsi="Arial" w:cs="Arial"/>
                <w:b/>
                <w:bCs/>
              </w:rPr>
            </w:pPr>
            <w:r w:rsidRPr="00FA0EA3">
              <w:rPr>
                <w:rFonts w:ascii="Arial" w:eastAsia="DengXian" w:hAnsi="Arial" w:cs="Arial"/>
                <w:b/>
                <w:bCs/>
              </w:rPr>
              <w:t>4</w:t>
            </w:r>
          </w:p>
        </w:tc>
        <w:tc>
          <w:tcPr>
            <w:tcW w:w="3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Severe interlobular space</w:t>
            </w:r>
            <w:r w:rsidRPr="00FA0EA3">
              <w:rPr>
                <w:rFonts w:ascii="Arial" w:eastAsia="DengXian" w:hAnsi="Arial" w:cs="Arial"/>
              </w:rPr>
              <w:br/>
              <w:t xml:space="preserve">Severe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space</w:t>
            </w:r>
            <w:r w:rsidRPr="00FA0EA3">
              <w:rPr>
                <w:rFonts w:ascii="Arial" w:eastAsia="DengXian" w:hAnsi="Arial" w:cs="Arial"/>
              </w:rPr>
              <w:br/>
              <w:t xml:space="preserve">50-75% </w:t>
            </w:r>
            <w:proofErr w:type="spellStart"/>
            <w:r w:rsidRPr="00FA0EA3">
              <w:rPr>
                <w:rFonts w:ascii="Arial" w:eastAsia="DengXian" w:hAnsi="Arial" w:cs="Arial"/>
              </w:rPr>
              <w:t>peri</w:t>
            </w:r>
            <w:proofErr w:type="spellEnd"/>
            <w:r w:rsidRPr="00FA0EA3">
              <w:rPr>
                <w:rFonts w:ascii="Arial" w:eastAsia="DengXian" w:hAnsi="Arial" w:cs="Arial"/>
              </w:rPr>
              <w:t>-parenchyma space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60-90% AD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 xml:space="preserve">30-60%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infiltrate</w:t>
            </w:r>
            <w:r w:rsidRPr="00FA0EA3">
              <w:rPr>
                <w:rFonts w:ascii="Arial" w:eastAsia="DengXian" w:hAnsi="Arial" w:cs="Arial"/>
              </w:rPr>
              <w:br/>
              <w:t>±interlobular infiltration</w:t>
            </w:r>
          </w:p>
        </w:tc>
      </w:tr>
      <w:tr w:rsidR="00BE02A2" w:rsidRPr="00FA0EA3" w:rsidTr="0087649F">
        <w:trPr>
          <w:trHeight w:val="1308"/>
        </w:trPr>
        <w:tc>
          <w:tcPr>
            <w:tcW w:w="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E02A2" w:rsidRPr="00FA0EA3" w:rsidRDefault="00BE02A2" w:rsidP="0087649F">
            <w:pPr>
              <w:jc w:val="center"/>
              <w:rPr>
                <w:rFonts w:ascii="Arial" w:eastAsia="DengXian" w:hAnsi="Arial" w:cs="Arial"/>
                <w:b/>
                <w:bCs/>
              </w:rPr>
            </w:pPr>
            <w:r w:rsidRPr="00FA0EA3">
              <w:rPr>
                <w:rFonts w:ascii="Arial" w:eastAsia="DengXian" w:hAnsi="Arial" w:cs="Arial"/>
                <w:b/>
                <w:bCs/>
              </w:rPr>
              <w:t>5</w:t>
            </w:r>
          </w:p>
        </w:tc>
        <w:tc>
          <w:tcPr>
            <w:tcW w:w="3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Severe interlobular space</w:t>
            </w:r>
            <w:r w:rsidRPr="00FA0EA3">
              <w:rPr>
                <w:rFonts w:ascii="Arial" w:eastAsia="DengXian" w:hAnsi="Arial" w:cs="Arial"/>
              </w:rPr>
              <w:br/>
              <w:t xml:space="preserve">Severe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space</w:t>
            </w:r>
            <w:r w:rsidRPr="00FA0EA3">
              <w:rPr>
                <w:rFonts w:ascii="Arial" w:eastAsia="DengXian" w:hAnsi="Arial" w:cs="Arial"/>
              </w:rPr>
              <w:br/>
              <w:t xml:space="preserve">75-100% </w:t>
            </w:r>
            <w:proofErr w:type="spellStart"/>
            <w:r w:rsidRPr="00FA0EA3">
              <w:rPr>
                <w:rFonts w:ascii="Arial" w:eastAsia="DengXian" w:hAnsi="Arial" w:cs="Arial"/>
              </w:rPr>
              <w:t>peri</w:t>
            </w:r>
            <w:proofErr w:type="spellEnd"/>
            <w:r w:rsidRPr="00FA0EA3">
              <w:rPr>
                <w:rFonts w:ascii="Arial" w:eastAsia="DengXian" w:hAnsi="Arial" w:cs="Arial"/>
              </w:rPr>
              <w:t>-parenchyma space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>90-100%AD</w:t>
            </w:r>
          </w:p>
        </w:tc>
        <w:tc>
          <w:tcPr>
            <w:tcW w:w="3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</w:rPr>
            </w:pPr>
            <w:r w:rsidRPr="00FA0EA3">
              <w:rPr>
                <w:rFonts w:ascii="Arial" w:eastAsia="DengXian" w:hAnsi="Arial" w:cs="Arial"/>
              </w:rPr>
              <w:t xml:space="preserve">60-100% </w:t>
            </w:r>
            <w:proofErr w:type="spellStart"/>
            <w:r w:rsidRPr="00FA0EA3">
              <w:rPr>
                <w:rFonts w:ascii="Arial" w:eastAsia="DengXian" w:hAnsi="Arial" w:cs="Arial"/>
              </w:rPr>
              <w:t>intralobular</w:t>
            </w:r>
            <w:proofErr w:type="spellEnd"/>
            <w:r w:rsidRPr="00FA0EA3">
              <w:rPr>
                <w:rFonts w:ascii="Arial" w:eastAsia="DengXian" w:hAnsi="Arial" w:cs="Arial"/>
              </w:rPr>
              <w:t xml:space="preserve"> infiltrate</w:t>
            </w:r>
            <w:r w:rsidRPr="00FA0EA3">
              <w:rPr>
                <w:rFonts w:ascii="Arial" w:eastAsia="DengXian" w:hAnsi="Arial" w:cs="Arial"/>
              </w:rPr>
              <w:br/>
              <w:t>±interlobular infiltration</w:t>
            </w:r>
          </w:p>
        </w:tc>
      </w:tr>
      <w:bookmarkEnd w:id="5"/>
    </w:tbl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BE02A2" w:rsidRPr="00FA0EA3" w:rsidRDefault="00BE02A2" w:rsidP="00BE02A2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FA0EA3">
        <w:rPr>
          <w:rFonts w:ascii="Arial" w:hAnsi="Arial" w:cs="Arial" w:hint="eastAsia"/>
          <w:b/>
          <w:bCs/>
          <w:sz w:val="24"/>
          <w:szCs w:val="24"/>
        </w:rPr>
        <w:t xml:space="preserve">Supplementary Table 2. </w:t>
      </w:r>
      <w:r w:rsidRPr="00FA0EA3">
        <w:rPr>
          <w:rFonts w:ascii="Arial" w:hAnsi="Arial" w:cs="Arial" w:hint="eastAsia"/>
          <w:sz w:val="24"/>
          <w:szCs w:val="24"/>
        </w:rPr>
        <w:t>Sequences of mouse genes primers for RT-qPCR.</w:t>
      </w:r>
    </w:p>
    <w:tbl>
      <w:tblPr>
        <w:tblW w:w="8420" w:type="dxa"/>
        <w:tblLook w:val="04A0" w:firstRow="1" w:lastRow="0" w:firstColumn="1" w:lastColumn="0" w:noHBand="0" w:noVBand="1"/>
      </w:tblPr>
      <w:tblGrid>
        <w:gridCol w:w="914"/>
        <w:gridCol w:w="3871"/>
        <w:gridCol w:w="3834"/>
      </w:tblGrid>
      <w:tr w:rsidR="00FA0EA3" w:rsidRPr="00FA0EA3" w:rsidTr="0087649F">
        <w:trPr>
          <w:trHeight w:val="630"/>
        </w:trPr>
        <w:tc>
          <w:tcPr>
            <w:tcW w:w="11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b/>
                <w:bCs/>
                <w:szCs w:val="21"/>
              </w:rPr>
            </w:pPr>
            <w:r w:rsidRPr="00FA0EA3">
              <w:rPr>
                <w:rFonts w:ascii="Arial" w:eastAsia="DengXian" w:hAnsi="Arial" w:cs="Arial"/>
                <w:b/>
                <w:bCs/>
                <w:szCs w:val="21"/>
              </w:rPr>
              <w:t>Gene</w:t>
            </w:r>
          </w:p>
        </w:tc>
        <w:tc>
          <w:tcPr>
            <w:tcW w:w="36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b/>
                <w:bCs/>
                <w:szCs w:val="21"/>
              </w:rPr>
            </w:pPr>
            <w:r w:rsidRPr="00FA0EA3">
              <w:rPr>
                <w:rFonts w:ascii="Arial" w:eastAsia="DengXian" w:hAnsi="Arial" w:cs="Arial"/>
                <w:b/>
                <w:bCs/>
                <w:szCs w:val="21"/>
              </w:rPr>
              <w:t>Forward primer (5′–3′)</w:t>
            </w:r>
          </w:p>
        </w:tc>
        <w:tc>
          <w:tcPr>
            <w:tcW w:w="36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b/>
                <w:bCs/>
                <w:szCs w:val="21"/>
              </w:rPr>
            </w:pPr>
            <w:r w:rsidRPr="00FA0EA3">
              <w:rPr>
                <w:rFonts w:ascii="Arial" w:eastAsia="DengXian" w:hAnsi="Arial" w:cs="Arial"/>
                <w:b/>
                <w:bCs/>
                <w:szCs w:val="21"/>
              </w:rPr>
              <w:t>Reverse primer (5′–3′)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proofErr w:type="spellStart"/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Axl</w:t>
            </w:r>
            <w:proofErr w:type="spellEnd"/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CGGTGCAGTATTTCCCTCCA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CCCTCATCCATGTTGACATAGA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proofErr w:type="spellStart"/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Mertk</w:t>
            </w:r>
            <w:proofErr w:type="spellEnd"/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CCCTCATCCATGTTGACATAGA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GTTGTCCAACTTCATGGTCTTC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r w:rsidRPr="00FA0EA3">
              <w:rPr>
                <w:rFonts w:ascii="Arial" w:eastAsia="DengXian" w:hAnsi="Arial" w:cs="Arial" w:hint="eastAsia"/>
                <w:i/>
                <w:iCs/>
                <w:szCs w:val="21"/>
              </w:rPr>
              <w:t>Amy2a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 w:hint="eastAsia"/>
                <w:szCs w:val="21"/>
              </w:rPr>
              <w:t>TGCAGGTCTCTCCACCCAATGAAA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 w:hint="eastAsia"/>
                <w:szCs w:val="21"/>
              </w:rPr>
              <w:t>TGCACCTTGTCACCATGTCTCTGA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r w:rsidRPr="00FA0EA3">
              <w:rPr>
                <w:rFonts w:ascii="Arial" w:eastAsia="DengXian" w:hAnsi="Arial" w:cs="Arial" w:hint="eastAsia"/>
                <w:i/>
                <w:iCs/>
                <w:szCs w:val="21"/>
              </w:rPr>
              <w:t>Krt19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 w:hint="eastAsia"/>
                <w:szCs w:val="21"/>
              </w:rPr>
              <w:t>TCCCAGCTCAGCATGAAAGCT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 w:hint="eastAsia"/>
                <w:szCs w:val="21"/>
              </w:rPr>
              <w:t>AAAACCGCTGATCACGCTCTG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Il1b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GTACTCCAGAAGACCAGAGG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TGATGTGCTGCTGCGAGATT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Il6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GAGAGGAGACTTCACAGAGG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GTACTCCAGAAGACCAGAGG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proofErr w:type="spellStart"/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Tnf</w:t>
            </w:r>
            <w:proofErr w:type="spellEnd"/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CCCACGTCGTAGCAAACCA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ACAAGGTACAACCCATCGGC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Mrc1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CTCTGTTCAGCTATTGGACGC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CGGAATTTCTGGGATTCAGCTTC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Arg1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GTACATTGGCTTGCGAGACG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ATCGGCCTTTTCTTCCTTCCC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proofErr w:type="spellStart"/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Retnla</w:t>
            </w:r>
            <w:proofErr w:type="spellEnd"/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CAGCTGATGGTCCCAGTGAAT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CAGTGGAGGGATAGTTAGCTGG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Adam8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TGGTATTGCAGGGCACCAAG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GAGGCTCGTAGACGCTGCTT</w:t>
            </w:r>
          </w:p>
        </w:tc>
      </w:tr>
      <w:tr w:rsidR="00FA0EA3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Mmp9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TCACCATGAGTCCCTGGCA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AGCGGTACAAGTATGCCTCTGC</w:t>
            </w:r>
          </w:p>
        </w:tc>
      </w:tr>
      <w:tr w:rsidR="00BE02A2" w:rsidRPr="00FA0EA3" w:rsidTr="0087649F">
        <w:trPr>
          <w:trHeight w:val="369"/>
        </w:trPr>
        <w:tc>
          <w:tcPr>
            <w:tcW w:w="11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i/>
                <w:iCs/>
                <w:szCs w:val="21"/>
              </w:rPr>
            </w:pPr>
            <w:r w:rsidRPr="00FA0EA3">
              <w:rPr>
                <w:rFonts w:ascii="Arial" w:eastAsia="DengXian" w:hAnsi="Arial" w:cs="Arial"/>
                <w:i/>
                <w:iCs/>
                <w:szCs w:val="21"/>
              </w:rPr>
              <w:t>Rplp0</w:t>
            </w:r>
          </w:p>
        </w:tc>
        <w:tc>
          <w:tcPr>
            <w:tcW w:w="36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TTATAACCCTGAAGTGCTCGAC</w:t>
            </w:r>
          </w:p>
        </w:tc>
        <w:tc>
          <w:tcPr>
            <w:tcW w:w="3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E02A2" w:rsidRPr="00FA0EA3" w:rsidRDefault="00BE02A2" w:rsidP="0087649F">
            <w:pPr>
              <w:rPr>
                <w:rFonts w:ascii="Arial" w:eastAsia="DengXian" w:hAnsi="Arial" w:cs="Arial"/>
                <w:szCs w:val="21"/>
              </w:rPr>
            </w:pPr>
            <w:r w:rsidRPr="00FA0EA3">
              <w:rPr>
                <w:rFonts w:ascii="Arial" w:eastAsia="DengXian" w:hAnsi="Arial" w:cs="Arial"/>
                <w:szCs w:val="21"/>
              </w:rPr>
              <w:t>CGCTTGTACCCATTGATGATG</w:t>
            </w:r>
            <w:bookmarkStart w:id="6" w:name="_GoBack"/>
            <w:bookmarkEnd w:id="6"/>
          </w:p>
        </w:tc>
      </w:tr>
    </w:tbl>
    <w:p w:rsidR="00BE02A2" w:rsidRPr="00FA0EA3" w:rsidRDefault="00BE02A2" w:rsidP="00BE02A2">
      <w:pPr>
        <w:rPr>
          <w:rFonts w:ascii="Arial" w:hAnsi="Arial" w:cs="Arial"/>
          <w:b/>
          <w:bCs/>
          <w:szCs w:val="21"/>
        </w:rPr>
      </w:pPr>
    </w:p>
    <w:p w:rsidR="00F817AB" w:rsidRPr="00FA0EA3" w:rsidRDefault="00F817AB"/>
    <w:sectPr w:rsidR="00F817AB" w:rsidRPr="00FA0EA3" w:rsidSect="00FA0E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10"/>
  <w:drawingGridVerticalSpacing w:val="15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2A2"/>
    <w:rsid w:val="00394777"/>
    <w:rsid w:val="00845D07"/>
    <w:rsid w:val="00A104A5"/>
    <w:rsid w:val="00BE02A2"/>
    <w:rsid w:val="00CE54D0"/>
    <w:rsid w:val="00F61CDE"/>
    <w:rsid w:val="00F817AB"/>
    <w:rsid w:val="00FA0EA3"/>
    <w:rsid w:val="00FC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A0D2F7-2A32-4A1E-A341-ADF24D8DC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dNoteBibliography">
    <w:name w:val="EndNote Bibliography"/>
    <w:basedOn w:val="Normal"/>
    <w:link w:val="EndNoteBibliography0"/>
    <w:rsid w:val="00BE02A2"/>
    <w:pPr>
      <w:widowControl w:val="0"/>
      <w:spacing w:after="0" w:line="240" w:lineRule="auto"/>
      <w:jc w:val="both"/>
    </w:pPr>
    <w:rPr>
      <w:rFonts w:ascii="DengXian" w:eastAsia="DengXian" w:hAnsi="DengXian"/>
      <w:noProof/>
      <w:kern w:val="2"/>
      <w:sz w:val="20"/>
      <w:lang w:val="en-US" w:eastAsia="zh-CN"/>
    </w:rPr>
  </w:style>
  <w:style w:type="character" w:customStyle="1" w:styleId="EndNoteBibliography0">
    <w:name w:val="EndNote Bibliography 字符"/>
    <w:basedOn w:val="DefaultParagraphFont"/>
    <w:link w:val="EndNoteBibliography"/>
    <w:rsid w:val="00BE02A2"/>
    <w:rPr>
      <w:rFonts w:ascii="DengXian" w:eastAsia="DengXian" w:hAnsi="DengXian"/>
      <w:noProof/>
      <w:kern w:val="2"/>
      <w:sz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Hariharan Vasanthaprakasam</dc:creator>
  <cp:keywords/>
  <dc:description/>
  <cp:lastModifiedBy>Hariharan Vasanthaprakasam</cp:lastModifiedBy>
  <cp:revision>2</cp:revision>
  <dcterms:created xsi:type="dcterms:W3CDTF">2025-08-27T13:56:00Z</dcterms:created>
  <dcterms:modified xsi:type="dcterms:W3CDTF">2025-08-27T13:57:00Z</dcterms:modified>
</cp:coreProperties>
</file>