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AC60" w14:textId="77777777" w:rsidR="006274B8" w:rsidRPr="00A32424" w:rsidRDefault="006274B8" w:rsidP="006274B8">
      <w:pPr>
        <w:spacing w:line="360" w:lineRule="auto"/>
        <w:rPr>
          <w:b/>
          <w:sz w:val="21"/>
          <w:szCs w:val="21"/>
          <w:lang w:eastAsia="zh-CN"/>
        </w:rPr>
      </w:pPr>
      <w:r w:rsidRPr="00A32424">
        <w:rPr>
          <w:rFonts w:hint="eastAsia"/>
          <w:b/>
          <w:sz w:val="21"/>
          <w:szCs w:val="21"/>
          <w:lang w:eastAsia="zh-CN"/>
        </w:rPr>
        <w:t>Supplementary materials</w:t>
      </w:r>
    </w:p>
    <w:p w14:paraId="0BF98FCF" w14:textId="77777777" w:rsidR="006274B8" w:rsidRPr="00A32424" w:rsidRDefault="006274B8" w:rsidP="006274B8">
      <w:pPr>
        <w:spacing w:line="360" w:lineRule="auto"/>
        <w:rPr>
          <w:b/>
          <w:lang w:val="de-DE" w:eastAsia="zh-CN"/>
        </w:rPr>
      </w:pPr>
    </w:p>
    <w:p w14:paraId="000E9CC5" w14:textId="77777777" w:rsidR="006274B8" w:rsidRPr="00181882" w:rsidRDefault="006274B8" w:rsidP="006274B8">
      <w:pPr>
        <w:spacing w:line="360" w:lineRule="auto"/>
        <w:rPr>
          <w:b/>
          <w:lang w:eastAsia="zh-CN"/>
        </w:rPr>
      </w:pPr>
      <w:r w:rsidRPr="00181882">
        <w:rPr>
          <w:rFonts w:hint="eastAsia"/>
          <w:b/>
          <w:lang w:eastAsia="zh-CN"/>
        </w:rPr>
        <w:t>Supplementary methods</w:t>
      </w:r>
    </w:p>
    <w:p w14:paraId="4BA0D741" w14:textId="77777777" w:rsidR="006274B8" w:rsidRPr="00181882" w:rsidRDefault="006274B8" w:rsidP="006274B8">
      <w:pPr>
        <w:spacing w:line="360" w:lineRule="auto"/>
        <w:rPr>
          <w:b/>
          <w:lang w:eastAsia="zh-CN"/>
        </w:rPr>
      </w:pPr>
      <w:r w:rsidRPr="00181882">
        <w:rPr>
          <w:rFonts w:hint="eastAsia"/>
          <w:b/>
          <w:lang w:eastAsia="zh-CN"/>
        </w:rPr>
        <w:t>Patient sample collection</w:t>
      </w:r>
    </w:p>
    <w:p w14:paraId="746EC076" w14:textId="77777777" w:rsidR="006274B8" w:rsidRPr="00181882" w:rsidRDefault="006274B8" w:rsidP="006274B8">
      <w:pPr>
        <w:spacing w:line="360" w:lineRule="auto"/>
        <w:rPr>
          <w:bCs/>
          <w:lang w:eastAsia="zh-CN"/>
        </w:rPr>
      </w:pPr>
      <w:r w:rsidRPr="00181882">
        <w:rPr>
          <w:rFonts w:hint="eastAsia"/>
          <w:bCs/>
          <w:lang w:eastAsia="zh-CN"/>
        </w:rPr>
        <w:t xml:space="preserve">This study was approved by the Ethical Committee of The First Affiliated Hospital of Nanjing Medical University, Nanjing, China (2019-SR-017). All biological samples from patients and healthy donors were collected after obtaining informed consent from all participants. A total of 47 </w:t>
      </w:r>
      <w:proofErr w:type="spellStart"/>
      <w:r w:rsidRPr="00181882">
        <w:rPr>
          <w:rFonts w:hint="eastAsia"/>
          <w:bCs/>
          <w:lang w:eastAsia="zh-CN"/>
        </w:rPr>
        <w:t>tSCI</w:t>
      </w:r>
      <w:proofErr w:type="spellEnd"/>
      <w:r w:rsidRPr="00181882">
        <w:rPr>
          <w:rFonts w:hint="eastAsia"/>
          <w:bCs/>
          <w:lang w:eastAsia="zh-CN"/>
        </w:rPr>
        <w:t xml:space="preserve"> patients admitted to the Department of Spine Surgery, the First Affiliated Hospital of Nanjing Medical University, from December 2020 to June 2022 were included in the present study. Patients with infectious, neoplastic and autoimmune diseases were excluded. All cases received a diagnosis of SCI by combining clinical symptoms (ISNCSCI and ASIA score), electrophysiology, X-ray, and MRI analysis. Peripheral blood samples were collected at 1 dpi before the surgery. All plasma samples were stored at </w:t>
      </w:r>
      <w:r w:rsidRPr="00181882">
        <w:rPr>
          <w:bCs/>
          <w:lang w:eastAsia="zh-CN"/>
        </w:rPr>
        <w:t>-80 ℃</w:t>
      </w:r>
      <w:r w:rsidRPr="00181882">
        <w:rPr>
          <w:rFonts w:hint="eastAsia"/>
          <w:bCs/>
          <w:lang w:eastAsia="zh-CN"/>
        </w:rPr>
        <w:t xml:space="preserve"> immediately after centrifugation for 10 min at 3000 rpm. Detailed clinical characteristics are summarized in Table S1 and S2.</w:t>
      </w:r>
    </w:p>
    <w:p w14:paraId="57DA7344" w14:textId="77777777" w:rsidR="006274B8" w:rsidRPr="00181882" w:rsidRDefault="006274B8" w:rsidP="006274B8">
      <w:pPr>
        <w:spacing w:line="360" w:lineRule="auto"/>
        <w:rPr>
          <w:b/>
          <w:lang w:eastAsia="zh-CN"/>
        </w:rPr>
      </w:pPr>
    </w:p>
    <w:p w14:paraId="7284D00A" w14:textId="77777777" w:rsidR="006274B8" w:rsidRPr="00181882" w:rsidRDefault="006274B8" w:rsidP="006274B8">
      <w:pPr>
        <w:spacing w:line="360" w:lineRule="auto"/>
        <w:rPr>
          <w:b/>
          <w:lang w:eastAsia="zh-CN"/>
        </w:rPr>
      </w:pPr>
      <w:r w:rsidRPr="00181882">
        <w:rPr>
          <w:rFonts w:hint="eastAsia"/>
          <w:b/>
          <w:lang w:eastAsia="zh-CN"/>
        </w:rPr>
        <w:t>Tissue processing</w:t>
      </w:r>
    </w:p>
    <w:p w14:paraId="6C2E15C1" w14:textId="77777777" w:rsidR="006274B8" w:rsidRPr="00181882" w:rsidRDefault="006274B8" w:rsidP="006274B8">
      <w:pPr>
        <w:spacing w:line="360" w:lineRule="auto"/>
        <w:rPr>
          <w:bCs/>
          <w:lang w:eastAsia="zh-CN"/>
        </w:rPr>
      </w:pPr>
      <w:r w:rsidRPr="00181882">
        <w:rPr>
          <w:bCs/>
          <w:lang w:eastAsia="zh-CN"/>
        </w:rPr>
        <w:t>At 1, 3 or 7 days after surgery, mice were anesthetized as described above for blood collection and then sacrificed by rapid cervical dislocation. The arterial system was rinsed by perfusion with phosphate-buffered saline from the left ventricle of the heart. For tissue immunofluorescence, the spinal cord was harvested and fixed in 4</w:t>
      </w:r>
      <w:r w:rsidRPr="00181882">
        <w:rPr>
          <w:rFonts w:hint="eastAsia"/>
          <w:bCs/>
          <w:lang w:eastAsia="zh-CN"/>
        </w:rPr>
        <w:t xml:space="preserve"> </w:t>
      </w:r>
      <w:r w:rsidRPr="00181882">
        <w:rPr>
          <w:bCs/>
          <w:lang w:eastAsia="zh-CN"/>
        </w:rPr>
        <w:t xml:space="preserve">% paraformaldehyde and embedded in paraffin. For single-cell suspension preparation, the fresh tissues were minced into small pieces after washed for 3 times with sterile HBSS and then digested with 1ml </w:t>
      </w:r>
      <w:proofErr w:type="spellStart"/>
      <w:r w:rsidRPr="00181882">
        <w:rPr>
          <w:bCs/>
          <w:lang w:eastAsia="zh-CN"/>
        </w:rPr>
        <w:t>sCelLiveTM</w:t>
      </w:r>
      <w:proofErr w:type="spellEnd"/>
      <w:r w:rsidRPr="00181882">
        <w:rPr>
          <w:bCs/>
          <w:lang w:eastAsia="zh-CN"/>
        </w:rPr>
        <w:t xml:space="preserve"> Tissue Dissociation Solution (</w:t>
      </w:r>
      <w:proofErr w:type="spellStart"/>
      <w:r w:rsidRPr="00181882">
        <w:rPr>
          <w:bCs/>
          <w:lang w:eastAsia="zh-CN"/>
        </w:rPr>
        <w:t>Singleron</w:t>
      </w:r>
      <w:proofErr w:type="spellEnd"/>
      <w:r w:rsidRPr="00181882">
        <w:rPr>
          <w:bCs/>
          <w:lang w:eastAsia="zh-CN"/>
        </w:rPr>
        <w:t xml:space="preserve">) by </w:t>
      </w:r>
      <w:proofErr w:type="spellStart"/>
      <w:r w:rsidRPr="00181882">
        <w:rPr>
          <w:bCs/>
          <w:lang w:eastAsia="zh-CN"/>
        </w:rPr>
        <w:t>Singleron</w:t>
      </w:r>
      <w:proofErr w:type="spellEnd"/>
      <w:r w:rsidRPr="00181882">
        <w:rPr>
          <w:bCs/>
          <w:lang w:eastAsia="zh-CN"/>
        </w:rPr>
        <w:t xml:space="preserve"> </w:t>
      </w:r>
      <w:proofErr w:type="spellStart"/>
      <w:r w:rsidRPr="00181882">
        <w:rPr>
          <w:bCs/>
          <w:lang w:eastAsia="zh-CN"/>
        </w:rPr>
        <w:t>PythoN</w:t>
      </w:r>
      <w:proofErr w:type="spellEnd"/>
      <w:r w:rsidRPr="00181882">
        <w:rPr>
          <w:bCs/>
          <w:lang w:eastAsia="zh-CN"/>
        </w:rPr>
        <w:t>™ Tissue Dissociation System at 37 °C for 35 min. After filtered by 40-micron sterile strainers and lysis of RBCs, the cell suspension was centrifuged and then suspended softly with PBS. For lesion lysate preparation, tissues around lesion core were harvested and washed with cold PBS for 3 times. Subsequently, the specimens were cut into pieces and sonicated. After centrifugation, the supernatants were stored at -80 °C immediately for ELISA test. Additional samples were stored at -80 °C.</w:t>
      </w:r>
    </w:p>
    <w:p w14:paraId="3F056C59" w14:textId="77777777" w:rsidR="006274B8" w:rsidRPr="00181882" w:rsidRDefault="006274B8" w:rsidP="006274B8">
      <w:pPr>
        <w:spacing w:line="360" w:lineRule="auto"/>
        <w:rPr>
          <w:bCs/>
          <w:lang w:eastAsia="zh-CN"/>
        </w:rPr>
      </w:pPr>
    </w:p>
    <w:p w14:paraId="4E1A6713" w14:textId="77777777" w:rsidR="006274B8" w:rsidRPr="00181882" w:rsidRDefault="006274B8" w:rsidP="006274B8">
      <w:pPr>
        <w:spacing w:line="360" w:lineRule="auto"/>
        <w:rPr>
          <w:b/>
          <w:lang w:eastAsia="zh-CN"/>
        </w:rPr>
      </w:pPr>
      <w:r w:rsidRPr="00181882">
        <w:rPr>
          <w:rFonts w:hint="eastAsia"/>
          <w:b/>
          <w:lang w:eastAsia="zh-CN"/>
        </w:rPr>
        <w:t>Bone marrow transplant (BMT)</w:t>
      </w:r>
    </w:p>
    <w:p w14:paraId="65F12E73" w14:textId="77777777" w:rsidR="006274B8" w:rsidRPr="00181882" w:rsidRDefault="006274B8" w:rsidP="006274B8">
      <w:pPr>
        <w:spacing w:line="360" w:lineRule="auto"/>
        <w:rPr>
          <w:bCs/>
          <w:lang w:eastAsia="zh-CN"/>
        </w:rPr>
      </w:pPr>
      <w:r w:rsidRPr="00181882">
        <w:rPr>
          <w:rFonts w:hint="eastAsia"/>
          <w:bCs/>
          <w:lang w:eastAsia="zh-CN"/>
        </w:rPr>
        <w:lastRenderedPageBreak/>
        <w:t xml:space="preserve">For performing BMT, the recipient mice (8 weeks) were irradiated at 700 </w:t>
      </w:r>
      <w:proofErr w:type="spellStart"/>
      <w:r w:rsidRPr="00181882">
        <w:rPr>
          <w:rFonts w:hint="eastAsia"/>
          <w:bCs/>
          <w:lang w:eastAsia="zh-CN"/>
        </w:rPr>
        <w:t>cGray</w:t>
      </w:r>
      <w:proofErr w:type="spellEnd"/>
      <w:r w:rsidRPr="00181882">
        <w:rPr>
          <w:rFonts w:hint="eastAsia"/>
          <w:bCs/>
          <w:lang w:eastAsia="zh-CN"/>
        </w:rPr>
        <w:t xml:space="preserve"> using an X-ray orthovoltage source (RS 2000 Pro, RADSOURCE, USA) as previously reported. Donor bone marrow cells (5 </w:t>
      </w:r>
      <w:r w:rsidRPr="00181882">
        <w:rPr>
          <w:rFonts w:hint="eastAsia"/>
          <w:bCs/>
          <w:lang w:eastAsia="zh-CN"/>
        </w:rPr>
        <w:t>×</w:t>
      </w:r>
      <w:r w:rsidRPr="00181882">
        <w:rPr>
          <w:rFonts w:hint="eastAsia"/>
          <w:bCs/>
          <w:lang w:eastAsia="zh-CN"/>
        </w:rPr>
        <w:t xml:space="preserve"> 10</w:t>
      </w:r>
      <w:r w:rsidRPr="00181882">
        <w:rPr>
          <w:rFonts w:hint="eastAsia"/>
          <w:bCs/>
          <w:vertAlign w:val="superscript"/>
          <w:lang w:eastAsia="zh-CN"/>
        </w:rPr>
        <w:t>6</w:t>
      </w:r>
      <w:r w:rsidRPr="00181882">
        <w:rPr>
          <w:rFonts w:hint="eastAsia"/>
          <w:bCs/>
          <w:lang w:eastAsia="zh-CN"/>
        </w:rPr>
        <w:t xml:space="preserve"> cells) obtained from WT a</w:t>
      </w:r>
      <w:r w:rsidRPr="00181882">
        <w:rPr>
          <w:bCs/>
          <w:lang w:eastAsia="zh-CN"/>
        </w:rPr>
        <w:t>nd CD177</w:t>
      </w:r>
      <w:r w:rsidRPr="00181882">
        <w:rPr>
          <w:bCs/>
          <w:vertAlign w:val="superscript"/>
          <w:lang w:eastAsia="zh-CN"/>
        </w:rPr>
        <w:t>−/−</w:t>
      </w:r>
      <w:r w:rsidRPr="00181882">
        <w:rPr>
          <w:bCs/>
          <w:lang w:eastAsia="zh-CN"/>
        </w:rPr>
        <w:t xml:space="preserve"> donor mice (8 weeks) were intravenously injected into the recipient mice (after irradiation). Four weeks after BMT, SCI surgery was carried out on recipient mice.</w:t>
      </w:r>
    </w:p>
    <w:p w14:paraId="708FD6DA" w14:textId="77777777" w:rsidR="006274B8" w:rsidRPr="00181882" w:rsidRDefault="006274B8" w:rsidP="006274B8">
      <w:pPr>
        <w:spacing w:line="360" w:lineRule="auto"/>
        <w:rPr>
          <w:bCs/>
          <w:lang w:eastAsia="zh-CN"/>
        </w:rPr>
      </w:pPr>
    </w:p>
    <w:p w14:paraId="59326AAC" w14:textId="77777777" w:rsidR="006274B8" w:rsidRPr="00181882" w:rsidRDefault="006274B8" w:rsidP="006274B8">
      <w:pPr>
        <w:spacing w:line="360" w:lineRule="auto"/>
        <w:rPr>
          <w:b/>
          <w:lang w:eastAsia="zh-CN"/>
        </w:rPr>
      </w:pPr>
      <w:r w:rsidRPr="00181882">
        <w:rPr>
          <w:rFonts w:hint="eastAsia"/>
          <w:b/>
          <w:lang w:eastAsia="zh-CN"/>
        </w:rPr>
        <w:t>ROS evaluation</w:t>
      </w:r>
    </w:p>
    <w:p w14:paraId="7E331D86" w14:textId="7F7557A7" w:rsidR="006274B8" w:rsidRPr="006200C2" w:rsidRDefault="006274B8" w:rsidP="006274B8">
      <w:pPr>
        <w:spacing w:line="360" w:lineRule="auto"/>
        <w:rPr>
          <w:bCs/>
          <w:lang w:eastAsia="zh-CN"/>
        </w:rPr>
      </w:pPr>
      <w:r w:rsidRPr="00181882">
        <w:rPr>
          <w:rFonts w:hint="eastAsia"/>
          <w:bCs/>
          <w:lang w:eastAsia="zh-CN"/>
        </w:rPr>
        <w:t xml:space="preserve">The intercellular ROS levels were measured using the ROS Assay kit (S0033, </w:t>
      </w:r>
      <w:proofErr w:type="spellStart"/>
      <w:r w:rsidRPr="00181882">
        <w:rPr>
          <w:rFonts w:hint="eastAsia"/>
          <w:bCs/>
          <w:lang w:eastAsia="zh-CN"/>
        </w:rPr>
        <w:t>Beyotime</w:t>
      </w:r>
      <w:proofErr w:type="spellEnd"/>
      <w:r w:rsidRPr="00181882">
        <w:rPr>
          <w:rFonts w:hint="eastAsia"/>
          <w:bCs/>
          <w:lang w:eastAsia="zh-CN"/>
        </w:rPr>
        <w:t>) according to the manufacturer's instructi</w:t>
      </w:r>
      <w:r w:rsidRPr="006200C2">
        <w:rPr>
          <w:rFonts w:hint="eastAsia"/>
          <w:bCs/>
          <w:lang w:eastAsia="zh-CN"/>
        </w:rPr>
        <w:t xml:space="preserve">ons. Briefly, the cells were collected and incubated with 10 </w:t>
      </w:r>
      <w:proofErr w:type="spellStart"/>
      <w:r w:rsidRPr="006200C2">
        <w:rPr>
          <w:rFonts w:hint="eastAsia"/>
          <w:bCs/>
          <w:lang w:eastAsia="zh-CN"/>
        </w:rPr>
        <w:t>uM</w:t>
      </w:r>
      <w:proofErr w:type="spellEnd"/>
      <w:r w:rsidRPr="006200C2">
        <w:rPr>
          <w:rFonts w:hint="eastAsia"/>
          <w:bCs/>
          <w:lang w:eastAsia="zh-CN"/>
        </w:rPr>
        <w:t xml:space="preserve"> DCFH-DA for 20 min in a final volume of 500 ul. Then, the cells were washed three times with serum-free medium and transferred to polypropylene FACS tubes.</w:t>
      </w:r>
      <w:r w:rsidR="000E3A1F" w:rsidRPr="006200C2">
        <w:rPr>
          <w:rFonts w:ascii="Segoe UI" w:eastAsia="宋体" w:hAnsi="Segoe UI" w:cs="Segoe UI"/>
          <w:sz w:val="24"/>
          <w:szCs w:val="24"/>
          <w:lang w:eastAsia="zh-CN"/>
        </w:rPr>
        <w:t xml:space="preserve"> </w:t>
      </w:r>
      <w:r w:rsidR="000E3A1F" w:rsidRPr="006200C2">
        <w:rPr>
          <w:bCs/>
          <w:lang w:eastAsia="zh-CN"/>
        </w:rPr>
        <w:t xml:space="preserve">To summarize, 1 × 10⁵ cells were harvested from each group via </w:t>
      </w:r>
      <w:r w:rsidR="000E3A1F" w:rsidRPr="006200C2">
        <w:rPr>
          <w:rFonts w:hint="eastAsia"/>
          <w:bCs/>
          <w:lang w:eastAsia="zh-CN"/>
        </w:rPr>
        <w:t>FACS</w:t>
      </w:r>
      <w:r w:rsidR="000E3A1F" w:rsidRPr="006200C2">
        <w:rPr>
          <w:bCs/>
          <w:lang w:eastAsia="zh-CN"/>
        </w:rPr>
        <w:t>, and group differences were evaluated using mean fluorescence intensity (MFI) values</w:t>
      </w:r>
      <w:r w:rsidR="000E3A1F" w:rsidRPr="006200C2">
        <w:rPr>
          <w:rFonts w:hint="eastAsia"/>
          <w:bCs/>
          <w:lang w:eastAsia="zh-CN"/>
        </w:rPr>
        <w:t xml:space="preserve"> for quantification</w:t>
      </w:r>
      <w:r w:rsidR="000E3A1F" w:rsidRPr="006200C2">
        <w:rPr>
          <w:bCs/>
          <w:lang w:eastAsia="zh-CN"/>
        </w:rPr>
        <w:t>.</w:t>
      </w:r>
      <w:r w:rsidR="000E3A1F" w:rsidRPr="006200C2">
        <w:rPr>
          <w:rFonts w:hint="eastAsia"/>
          <w:bCs/>
          <w:lang w:eastAsia="zh-CN"/>
        </w:rPr>
        <w:t xml:space="preserve"> </w:t>
      </w:r>
      <w:r w:rsidRPr="006200C2">
        <w:rPr>
          <w:rFonts w:hint="eastAsia"/>
          <w:bCs/>
          <w:lang w:eastAsia="zh-CN"/>
        </w:rPr>
        <w:t xml:space="preserve">Data were analyzed using </w:t>
      </w:r>
      <w:proofErr w:type="spellStart"/>
      <w:r w:rsidRPr="006200C2">
        <w:rPr>
          <w:rFonts w:hint="eastAsia"/>
          <w:bCs/>
          <w:lang w:eastAsia="zh-CN"/>
        </w:rPr>
        <w:t>FlowJo</w:t>
      </w:r>
      <w:proofErr w:type="spellEnd"/>
      <w:r w:rsidRPr="006200C2">
        <w:rPr>
          <w:rFonts w:hint="eastAsia"/>
          <w:bCs/>
          <w:lang w:eastAsia="zh-CN"/>
        </w:rPr>
        <w:t>.</w:t>
      </w:r>
      <w:r w:rsidR="00A84F5C" w:rsidRPr="006200C2">
        <w:rPr>
          <w:rFonts w:hint="eastAsia"/>
          <w:bCs/>
          <w:lang w:eastAsia="zh-CN"/>
        </w:rPr>
        <w:t xml:space="preserve"> </w:t>
      </w:r>
    </w:p>
    <w:p w14:paraId="0A00A41B" w14:textId="77777777" w:rsidR="006274B8" w:rsidRPr="006200C2" w:rsidRDefault="006274B8" w:rsidP="006274B8">
      <w:pPr>
        <w:spacing w:line="360" w:lineRule="auto"/>
        <w:rPr>
          <w:b/>
          <w:lang w:eastAsia="zh-CN"/>
        </w:rPr>
      </w:pPr>
    </w:p>
    <w:p w14:paraId="55A44E30" w14:textId="77777777" w:rsidR="006274B8" w:rsidRPr="006200C2" w:rsidRDefault="006274B8" w:rsidP="006274B8">
      <w:pPr>
        <w:spacing w:line="360" w:lineRule="auto"/>
        <w:rPr>
          <w:b/>
          <w:lang w:eastAsia="zh-CN"/>
        </w:rPr>
      </w:pPr>
      <w:r w:rsidRPr="006200C2">
        <w:rPr>
          <w:b/>
          <w:lang w:eastAsia="zh-CN"/>
        </w:rPr>
        <w:t>Primary cell culture</w:t>
      </w:r>
    </w:p>
    <w:p w14:paraId="1B5871FD" w14:textId="6D474EDD" w:rsidR="006274B8" w:rsidRPr="00181882" w:rsidRDefault="006274B8" w:rsidP="006274B8">
      <w:pPr>
        <w:spacing w:line="360" w:lineRule="auto"/>
        <w:rPr>
          <w:lang w:eastAsia="zh-CN"/>
        </w:rPr>
      </w:pPr>
      <w:r w:rsidRPr="006200C2">
        <w:rPr>
          <w:lang w:eastAsia="zh-CN"/>
        </w:rPr>
        <w:t>Primary BMDMs were isolated and cultured as previously described. Briefly, total bone marrow cells were collected from tibias and femurs as mentioned above. After RBC lysis and ce</w:t>
      </w:r>
      <w:r w:rsidR="00DD21F2" w:rsidRPr="006200C2">
        <w:rPr>
          <w:rFonts w:hint="eastAsia"/>
          <w:lang w:eastAsia="zh-CN"/>
        </w:rPr>
        <w:t>n</w:t>
      </w:r>
      <w:r w:rsidRPr="006200C2">
        <w:rPr>
          <w:lang w:eastAsia="zh-CN"/>
        </w:rPr>
        <w:t>trif</w:t>
      </w:r>
      <w:r w:rsidR="00DD21F2" w:rsidRPr="006200C2">
        <w:rPr>
          <w:rFonts w:hint="eastAsia"/>
          <w:lang w:eastAsia="zh-CN"/>
        </w:rPr>
        <w:t>u</w:t>
      </w:r>
      <w:r w:rsidRPr="006200C2">
        <w:rPr>
          <w:lang w:eastAsia="zh-CN"/>
        </w:rPr>
        <w:t>gation, cells were resuspended in complete</w:t>
      </w:r>
      <w:r w:rsidRPr="006200C2">
        <w:rPr>
          <w:rFonts w:hint="eastAsia"/>
          <w:lang w:eastAsia="zh-CN"/>
        </w:rPr>
        <w:t xml:space="preserve"> </w:t>
      </w:r>
      <w:r w:rsidRPr="006200C2">
        <w:rPr>
          <w:lang w:eastAsia="zh-CN"/>
        </w:rPr>
        <w:t>RPMI-1640 medium containing 25</w:t>
      </w:r>
      <w:r w:rsidRPr="006200C2">
        <w:rPr>
          <w:rFonts w:hint="eastAsia"/>
          <w:lang w:eastAsia="zh-CN"/>
        </w:rPr>
        <w:t xml:space="preserve"> </w:t>
      </w:r>
      <w:r w:rsidRPr="006200C2">
        <w:rPr>
          <w:lang w:eastAsia="zh-CN"/>
        </w:rPr>
        <w:t>ng/ml macrophage</w:t>
      </w:r>
      <w:r w:rsidRPr="006200C2">
        <w:rPr>
          <w:rFonts w:hint="eastAsia"/>
          <w:lang w:eastAsia="zh-CN"/>
        </w:rPr>
        <w:t xml:space="preserve"> </w:t>
      </w:r>
      <w:r w:rsidRPr="006200C2">
        <w:rPr>
          <w:lang w:eastAsia="zh-CN"/>
        </w:rPr>
        <w:t xml:space="preserve">colony-stimulating factor (416-ML, R&amp;D Systems, Minneapolis, MN, USA) and then cultured for 7 days. Primary neurons were isolated from embryonic mice using a primary neuron isolation kit (88280, </w:t>
      </w:r>
      <w:proofErr w:type="spellStart"/>
      <w:r w:rsidRPr="00181882">
        <w:rPr>
          <w:lang w:eastAsia="zh-CN"/>
        </w:rPr>
        <w:t>Thermo</w:t>
      </w:r>
      <w:proofErr w:type="spellEnd"/>
      <w:r w:rsidRPr="00181882">
        <w:rPr>
          <w:lang w:eastAsia="zh-CN"/>
        </w:rPr>
        <w:t xml:space="preserve"> Fisher Scientific, MA, USA) according to the instructions of the manual. After centrifugation and washing, neurons were cultured in Neurobasal™ Plus Medium (A3582901, </w:t>
      </w:r>
      <w:proofErr w:type="spellStart"/>
      <w:r w:rsidRPr="00181882">
        <w:rPr>
          <w:lang w:eastAsia="zh-CN"/>
        </w:rPr>
        <w:t>Thermo</w:t>
      </w:r>
      <w:proofErr w:type="spellEnd"/>
      <w:r w:rsidRPr="00181882">
        <w:rPr>
          <w:lang w:eastAsia="zh-CN"/>
        </w:rPr>
        <w:t xml:space="preserve"> Fisher Scientific, MA, USA) for 7 days before further tests.</w:t>
      </w:r>
    </w:p>
    <w:p w14:paraId="2B19B5A0" w14:textId="77777777" w:rsidR="006274B8" w:rsidRPr="00181882" w:rsidRDefault="006274B8" w:rsidP="006274B8">
      <w:pPr>
        <w:spacing w:line="360" w:lineRule="auto"/>
        <w:rPr>
          <w:lang w:eastAsia="zh-CN"/>
        </w:rPr>
      </w:pPr>
      <w:r w:rsidRPr="00181882">
        <w:rPr>
          <w:lang w:eastAsia="zh-CN"/>
        </w:rPr>
        <w:t xml:space="preserve">To isolate primary microglia, C57BL/6 neonatal mice were used in this study. The whole brain was carefully extracted and minced into1 mm³ pieces. The minced tissue was then incubated in a mixed enzymatic solution containing 0.25% trypsin and DNase at 37°C for 20 minutes. Following centrifugation and washing, the cell suspension was transferred to a T75 culture flask coated with PLL for culture. Half of the culture medium was replaced every two days. On the 14th day, the culture </w:t>
      </w:r>
      <w:r w:rsidRPr="00181882">
        <w:rPr>
          <w:lang w:eastAsia="zh-CN"/>
        </w:rPr>
        <w:lastRenderedPageBreak/>
        <w:t>flasks were placed on an orbital shaker at 37°C and agitated at 180 rpm for 4-6 hours to facilitate cell detachment. The detached cells were collected by centrifugation for further use.</w:t>
      </w:r>
    </w:p>
    <w:p w14:paraId="1459963E" w14:textId="77777777" w:rsidR="006274B8" w:rsidRPr="00181882" w:rsidRDefault="006274B8" w:rsidP="006274B8">
      <w:pPr>
        <w:spacing w:line="360" w:lineRule="auto"/>
        <w:rPr>
          <w:lang w:eastAsia="zh-CN"/>
        </w:rPr>
      </w:pPr>
    </w:p>
    <w:p w14:paraId="4BE57734" w14:textId="77777777" w:rsidR="006274B8" w:rsidRPr="00181882" w:rsidRDefault="006274B8" w:rsidP="006274B8">
      <w:pPr>
        <w:spacing w:line="360" w:lineRule="auto"/>
        <w:rPr>
          <w:b/>
          <w:bCs/>
          <w:lang w:eastAsia="zh-CN"/>
        </w:rPr>
      </w:pPr>
      <w:r w:rsidRPr="00181882">
        <w:rPr>
          <w:b/>
          <w:bCs/>
          <w:lang w:eastAsia="zh-CN"/>
        </w:rPr>
        <w:t>Histology and immunofluorescence</w:t>
      </w:r>
    </w:p>
    <w:p w14:paraId="3D1AE5F3" w14:textId="77777777" w:rsidR="006274B8" w:rsidRPr="00181882" w:rsidRDefault="006274B8" w:rsidP="006274B8">
      <w:pPr>
        <w:spacing w:line="360" w:lineRule="auto"/>
        <w:rPr>
          <w:lang w:eastAsia="zh-CN"/>
        </w:rPr>
      </w:pPr>
      <w:r w:rsidRPr="00181882">
        <w:rPr>
          <w:lang w:eastAsia="zh-CN"/>
        </w:rPr>
        <w:t xml:space="preserve">For tissue immunofluorescence staining, paraffin-embedded mouse spinal cord sections were blocked with 10% bovine serum albumin (BSA) and then incubated overnight at 4 °C with the following primary antibodies: anti-Ly6G (1:200, GB11229, </w:t>
      </w:r>
      <w:proofErr w:type="spellStart"/>
      <w:r w:rsidRPr="00181882">
        <w:rPr>
          <w:lang w:eastAsia="zh-CN"/>
        </w:rPr>
        <w:t>Servicebio</w:t>
      </w:r>
      <w:proofErr w:type="spellEnd"/>
      <w:r w:rsidRPr="00181882">
        <w:rPr>
          <w:lang w:eastAsia="zh-CN"/>
        </w:rPr>
        <w:t xml:space="preserve">, Wuhan, China), anti-CD68 (1:200, ab283654, Abcam), anti-CD177 (1:200, bs-1482R, Bioss, Beijing, China), anti-CitH3 (1:200, ab5103, Abcam). This was followed using a </w:t>
      </w:r>
      <w:proofErr w:type="spellStart"/>
      <w:r w:rsidRPr="00181882">
        <w:rPr>
          <w:lang w:eastAsia="zh-CN"/>
        </w:rPr>
        <w:t>Tyramide</w:t>
      </w:r>
      <w:proofErr w:type="spellEnd"/>
      <w:r w:rsidRPr="00181882">
        <w:rPr>
          <w:lang w:eastAsia="zh-CN"/>
        </w:rPr>
        <w:t xml:space="preserve"> signal amplification (TSA) Staining Kit (G1236, </w:t>
      </w:r>
      <w:proofErr w:type="spellStart"/>
      <w:r w:rsidRPr="00181882">
        <w:rPr>
          <w:lang w:eastAsia="zh-CN"/>
        </w:rPr>
        <w:t>Servicebio</w:t>
      </w:r>
      <w:proofErr w:type="spellEnd"/>
      <w:r w:rsidRPr="00181882">
        <w:rPr>
          <w:lang w:eastAsia="zh-CN"/>
        </w:rPr>
        <w:t xml:space="preserve">, Wuhan, China). Finally, slides were visualized using an Olympus microscope. For cell immunofluorescence staining, the cells were fixed in 4% paraformaldehyde for 30 min, then permeabilized with 0.05% Triton X-100, and finally blocked with 5% BSA. Primary antibodies including anti-MPO (1:200, AF3667, R&amp;D Systems) and anti-CitH3 (1:1000, ab5103, Abcam) were added and the cells were incubated overnight at 4 °C. This was followed by incubation with the following secondary antibodies: donkey anti-mouse Alexa Fluor 488 (1:1000), and donkey anti-goat Alexa Fluor 546 (1:1000). 4′,6-diamidino-2-phenylindole (DAPI) was used to detect DNA, and microphotographs were obtained by a confocal microscope (LSM710, Zeiss, Heidenheim, Germany). </w:t>
      </w:r>
    </w:p>
    <w:p w14:paraId="4BF46FDF" w14:textId="77777777" w:rsidR="006274B8" w:rsidRPr="00181882" w:rsidRDefault="006274B8" w:rsidP="006274B8">
      <w:pPr>
        <w:spacing w:line="360" w:lineRule="auto"/>
        <w:rPr>
          <w:lang w:eastAsia="zh-CN"/>
        </w:rPr>
      </w:pPr>
    </w:p>
    <w:p w14:paraId="7B749A9F" w14:textId="77777777" w:rsidR="006274B8" w:rsidRPr="00181882" w:rsidRDefault="006274B8" w:rsidP="006274B8">
      <w:pPr>
        <w:spacing w:line="360" w:lineRule="auto"/>
        <w:rPr>
          <w:b/>
          <w:lang w:eastAsia="zh-CN"/>
        </w:rPr>
      </w:pPr>
      <w:r w:rsidRPr="00181882">
        <w:rPr>
          <w:b/>
          <w:lang w:eastAsia="zh-CN"/>
        </w:rPr>
        <w:t>Western blots</w:t>
      </w:r>
    </w:p>
    <w:p w14:paraId="435CB315" w14:textId="3F4148CD" w:rsidR="006274B8" w:rsidRPr="00181882" w:rsidRDefault="006274B8" w:rsidP="006274B8">
      <w:pPr>
        <w:spacing w:line="360" w:lineRule="auto"/>
        <w:rPr>
          <w:lang w:eastAsia="zh-CN"/>
        </w:rPr>
      </w:pPr>
      <w:r w:rsidRPr="00181882">
        <w:rPr>
          <w:lang w:eastAsia="zh-CN"/>
        </w:rPr>
        <w:t xml:space="preserve">Mouse spinal cords were lysed using RIPA lysis buffer (89901, </w:t>
      </w:r>
      <w:proofErr w:type="spellStart"/>
      <w:r w:rsidRPr="00181882">
        <w:rPr>
          <w:lang w:eastAsia="zh-CN"/>
        </w:rPr>
        <w:t>Thermo</w:t>
      </w:r>
      <w:proofErr w:type="spellEnd"/>
      <w:r w:rsidRPr="00181882">
        <w:rPr>
          <w:lang w:eastAsia="zh-CN"/>
        </w:rPr>
        <w:t xml:space="preserve">) containing phosphatase and protease Inhibitor (78440, </w:t>
      </w:r>
      <w:proofErr w:type="spellStart"/>
      <w:r w:rsidRPr="00181882">
        <w:rPr>
          <w:lang w:eastAsia="zh-CN"/>
        </w:rPr>
        <w:t>Thermo</w:t>
      </w:r>
      <w:proofErr w:type="spellEnd"/>
      <w:r w:rsidRPr="00181882">
        <w:rPr>
          <w:lang w:eastAsia="zh-CN"/>
        </w:rPr>
        <w:t xml:space="preserve">) according to the </w:t>
      </w:r>
      <w:proofErr w:type="spellStart"/>
      <w:r w:rsidRPr="00181882">
        <w:rPr>
          <w:lang w:eastAsia="zh-CN"/>
        </w:rPr>
        <w:t>manufacture’s</w:t>
      </w:r>
      <w:proofErr w:type="spellEnd"/>
      <w:r w:rsidRPr="00181882">
        <w:rPr>
          <w:lang w:eastAsia="zh-CN"/>
        </w:rPr>
        <w:t xml:space="preserve"> instructions. Further, equal amounts (20</w:t>
      </w:r>
      <w:r w:rsidRPr="00181882">
        <w:rPr>
          <w:rFonts w:hint="eastAsia"/>
          <w:lang w:eastAsia="zh-CN"/>
        </w:rPr>
        <w:t>-</w:t>
      </w:r>
      <w:r w:rsidRPr="00181882">
        <w:rPr>
          <w:lang w:eastAsia="zh-CN"/>
        </w:rPr>
        <w:t xml:space="preserve">40 </w:t>
      </w:r>
      <w:r w:rsidRPr="00181882">
        <w:rPr>
          <w:lang w:eastAsia="zh-CN"/>
        </w:rPr>
        <w:sym w:font="Symbol" w:char="F06D"/>
      </w:r>
      <w:r w:rsidRPr="00181882">
        <w:rPr>
          <w:lang w:eastAsia="zh-CN"/>
        </w:rPr>
        <w:t xml:space="preserve">g) of proteins were separated by SDS/PAGE gel and transferred to a polyvinylidene fluoride (PVDF) membrane. After blocking with 5% skimmed milk for 1h, the membrane was incubated with the following primary antibodies: anti-PAD4, anti-CD177, anti-CitH3, </w:t>
      </w:r>
      <w:r w:rsidR="00AF1A5F">
        <w:rPr>
          <w:lang w:eastAsia="zh-CN"/>
        </w:rPr>
        <w:t>anti-tubulin</w:t>
      </w:r>
      <w:r w:rsidRPr="00181882">
        <w:rPr>
          <w:lang w:eastAsia="zh-CN"/>
        </w:rPr>
        <w:t xml:space="preserve"> at 4 °C overnight followed by species-matched secondary antibodies. The signals were detected by ECL reagents (34578, </w:t>
      </w:r>
      <w:proofErr w:type="spellStart"/>
      <w:r w:rsidRPr="00181882">
        <w:rPr>
          <w:lang w:eastAsia="zh-CN"/>
        </w:rPr>
        <w:t>Thermo</w:t>
      </w:r>
      <w:proofErr w:type="spellEnd"/>
      <w:r w:rsidRPr="00181882">
        <w:rPr>
          <w:lang w:eastAsia="zh-CN"/>
        </w:rPr>
        <w:t xml:space="preserve">, USA). Bands were imaged by </w:t>
      </w:r>
      <w:proofErr w:type="spellStart"/>
      <w:r w:rsidRPr="00181882">
        <w:rPr>
          <w:lang w:eastAsia="zh-CN"/>
        </w:rPr>
        <w:t>ChemiDoc</w:t>
      </w:r>
      <w:proofErr w:type="spellEnd"/>
      <w:r w:rsidRPr="00181882">
        <w:rPr>
          <w:lang w:eastAsia="zh-CN"/>
        </w:rPr>
        <w:t xml:space="preserve"> XRS+ Imaging system (Bio-Rad) and assessed using </w:t>
      </w:r>
      <w:proofErr w:type="spellStart"/>
      <w:r w:rsidRPr="00181882">
        <w:rPr>
          <w:lang w:eastAsia="zh-CN"/>
        </w:rPr>
        <w:t>imageJ</w:t>
      </w:r>
      <w:proofErr w:type="spellEnd"/>
      <w:r w:rsidRPr="00181882">
        <w:rPr>
          <w:lang w:eastAsia="zh-CN"/>
        </w:rPr>
        <w:t>. Results are expressed as fold changes relative to the internal control.</w:t>
      </w:r>
    </w:p>
    <w:p w14:paraId="564F0711" w14:textId="77777777" w:rsidR="006274B8" w:rsidRPr="00181882" w:rsidRDefault="006274B8" w:rsidP="006274B8">
      <w:pPr>
        <w:spacing w:line="360" w:lineRule="auto"/>
        <w:rPr>
          <w:lang w:eastAsia="zh-CN"/>
        </w:rPr>
      </w:pPr>
    </w:p>
    <w:p w14:paraId="30CEFA3B" w14:textId="77777777" w:rsidR="006274B8" w:rsidRPr="00181882" w:rsidRDefault="006274B8" w:rsidP="006274B8">
      <w:pPr>
        <w:spacing w:line="360" w:lineRule="auto"/>
        <w:rPr>
          <w:b/>
          <w:bCs/>
          <w:lang w:eastAsia="zh-CN"/>
        </w:rPr>
      </w:pPr>
      <w:r w:rsidRPr="00181882">
        <w:rPr>
          <w:b/>
          <w:bCs/>
          <w:lang w:eastAsia="zh-CN"/>
        </w:rPr>
        <w:t>ELISA</w:t>
      </w:r>
    </w:p>
    <w:p w14:paraId="0F628839" w14:textId="77777777" w:rsidR="006274B8" w:rsidRPr="00181882" w:rsidRDefault="006274B8" w:rsidP="006274B8">
      <w:pPr>
        <w:spacing w:line="360" w:lineRule="auto"/>
        <w:rPr>
          <w:lang w:eastAsia="zh-CN"/>
        </w:rPr>
      </w:pPr>
      <w:r w:rsidRPr="00181882">
        <w:rPr>
          <w:lang w:eastAsia="zh-CN"/>
        </w:rPr>
        <w:lastRenderedPageBreak/>
        <w:t xml:space="preserve">To detect NETs activity in plasma and lesion cores, a Citrullinated Histone H3 (Clone 11D3) ELISA Kit (501620, Cayman, Germany) was used according to the manufacturer’s instructions. To detect inflammatory factors activity in cell culture supernatant and lesion cores, the following ELISA Kits including Mouse TNF-α ELISA Kit (EK282, </w:t>
      </w:r>
      <w:proofErr w:type="spellStart"/>
      <w:r w:rsidRPr="00181882">
        <w:rPr>
          <w:lang w:eastAsia="zh-CN"/>
        </w:rPr>
        <w:t>MultiSciences</w:t>
      </w:r>
      <w:proofErr w:type="spellEnd"/>
      <w:r w:rsidRPr="00181882">
        <w:rPr>
          <w:lang w:eastAsia="zh-CN"/>
        </w:rPr>
        <w:t xml:space="preserve">, Hangzhou, China), Mouse IL-1β ELISA Kit (EK201B, </w:t>
      </w:r>
      <w:proofErr w:type="spellStart"/>
      <w:r w:rsidRPr="00181882">
        <w:rPr>
          <w:lang w:eastAsia="zh-CN"/>
        </w:rPr>
        <w:t>MultiSciences</w:t>
      </w:r>
      <w:proofErr w:type="spellEnd"/>
      <w:r w:rsidRPr="00181882">
        <w:rPr>
          <w:lang w:eastAsia="zh-CN"/>
        </w:rPr>
        <w:t xml:space="preserve">, Hangzhou, China), and Mouse IL-6 ELISA Kit (EK206, </w:t>
      </w:r>
      <w:proofErr w:type="spellStart"/>
      <w:r w:rsidRPr="00181882">
        <w:rPr>
          <w:lang w:eastAsia="zh-CN"/>
        </w:rPr>
        <w:t>MultiSciences</w:t>
      </w:r>
      <w:proofErr w:type="spellEnd"/>
      <w:r w:rsidRPr="00181882">
        <w:rPr>
          <w:lang w:eastAsia="zh-CN"/>
        </w:rPr>
        <w:t>, Hangzhou, China), were used as previously described. The absorbance was determined using a microplate reader (</w:t>
      </w:r>
      <w:proofErr w:type="spellStart"/>
      <w:r w:rsidRPr="00181882">
        <w:rPr>
          <w:lang w:eastAsia="zh-CN"/>
        </w:rPr>
        <w:t>BioTek</w:t>
      </w:r>
      <w:proofErr w:type="spellEnd"/>
      <w:r w:rsidRPr="00181882">
        <w:rPr>
          <w:lang w:eastAsia="zh-CN"/>
        </w:rPr>
        <w:t xml:space="preserve">, </w:t>
      </w:r>
      <w:proofErr w:type="spellStart"/>
      <w:r w:rsidRPr="00181882">
        <w:rPr>
          <w:lang w:eastAsia="zh-CN"/>
        </w:rPr>
        <w:t>Friedrichshall</w:t>
      </w:r>
      <w:proofErr w:type="spellEnd"/>
      <w:r w:rsidRPr="00181882">
        <w:rPr>
          <w:lang w:eastAsia="zh-CN"/>
        </w:rPr>
        <w:t>, Germany) at 450 nm.</w:t>
      </w:r>
    </w:p>
    <w:p w14:paraId="52109D91" w14:textId="77777777" w:rsidR="006274B8" w:rsidRPr="00181882" w:rsidRDefault="006274B8" w:rsidP="006274B8">
      <w:pPr>
        <w:spacing w:line="360" w:lineRule="auto"/>
        <w:rPr>
          <w:lang w:eastAsia="zh-CN"/>
        </w:rPr>
      </w:pPr>
    </w:p>
    <w:p w14:paraId="6279999E" w14:textId="77777777" w:rsidR="006274B8" w:rsidRPr="006200C2" w:rsidRDefault="006274B8" w:rsidP="006274B8">
      <w:pPr>
        <w:spacing w:line="360" w:lineRule="auto"/>
        <w:rPr>
          <w:b/>
          <w:bCs/>
          <w:lang w:eastAsia="zh-CN"/>
        </w:rPr>
      </w:pPr>
      <w:r w:rsidRPr="00181882">
        <w:rPr>
          <w:b/>
          <w:bCs/>
          <w:lang w:eastAsia="zh-CN"/>
        </w:rPr>
        <w:t>R</w:t>
      </w:r>
      <w:r w:rsidRPr="006200C2">
        <w:rPr>
          <w:b/>
          <w:bCs/>
          <w:lang w:eastAsia="zh-CN"/>
        </w:rPr>
        <w:t>NA isolation and qPCR</w:t>
      </w:r>
    </w:p>
    <w:p w14:paraId="6E072959" w14:textId="6E273B49" w:rsidR="006274B8" w:rsidRPr="006200C2" w:rsidRDefault="006F3281" w:rsidP="006274B8">
      <w:pPr>
        <w:spacing w:line="360" w:lineRule="auto"/>
        <w:rPr>
          <w:lang w:eastAsia="zh-CN"/>
        </w:rPr>
      </w:pPr>
      <w:r w:rsidRPr="006200C2">
        <w:rPr>
          <w:lang w:eastAsia="zh-CN"/>
        </w:rPr>
        <w:t xml:space="preserve">Under low-temperature conditions, cellular lysis and RNase inhibition were achieved using </w:t>
      </w:r>
      <w:proofErr w:type="spellStart"/>
      <w:r w:rsidRPr="006200C2">
        <w:rPr>
          <w:lang w:eastAsia="zh-CN"/>
        </w:rPr>
        <w:t>Trizol</w:t>
      </w:r>
      <w:proofErr w:type="spellEnd"/>
      <w:r w:rsidRPr="006200C2">
        <w:rPr>
          <w:lang w:eastAsia="zh-CN"/>
        </w:rPr>
        <w:t xml:space="preserve"> reagent (Takara, Dalian, China), followed by phase separation via chloroform addition and centrifugation. Subsequently, the upper aqueous phase was collected and subjected to precipitation with isopropanol. The precipitate was then washed with ethanol, air-dried, and pure RNA was obtained.</w:t>
      </w:r>
      <w:r w:rsidR="006274B8" w:rsidRPr="006200C2">
        <w:rPr>
          <w:lang w:eastAsia="zh-CN"/>
        </w:rPr>
        <w:t xml:space="preserve"> </w:t>
      </w:r>
      <w:r w:rsidRPr="006200C2">
        <w:rPr>
          <w:rFonts w:hint="eastAsia"/>
          <w:lang w:eastAsia="zh-CN"/>
        </w:rPr>
        <w:t xml:space="preserve">Subsequently, collected RNA were </w:t>
      </w:r>
      <w:r w:rsidR="006274B8" w:rsidRPr="006200C2">
        <w:rPr>
          <w:lang w:eastAsia="zh-CN"/>
        </w:rPr>
        <w:t xml:space="preserve">reverse-transcribed into cDNA using a reverse transcription kit </w:t>
      </w:r>
      <w:proofErr w:type="spellStart"/>
      <w:r w:rsidR="006274B8" w:rsidRPr="006200C2">
        <w:rPr>
          <w:lang w:eastAsia="zh-CN"/>
        </w:rPr>
        <w:t>HiScript</w:t>
      </w:r>
      <w:proofErr w:type="spellEnd"/>
      <w:r w:rsidR="006274B8" w:rsidRPr="006200C2">
        <w:rPr>
          <w:lang w:eastAsia="zh-CN"/>
        </w:rPr>
        <w:t xml:space="preserve"> II Q RT </w:t>
      </w:r>
      <w:proofErr w:type="spellStart"/>
      <w:r w:rsidR="006274B8" w:rsidRPr="006200C2">
        <w:rPr>
          <w:lang w:eastAsia="zh-CN"/>
        </w:rPr>
        <w:t>SuperMix</w:t>
      </w:r>
      <w:proofErr w:type="spellEnd"/>
      <w:r w:rsidR="006274B8" w:rsidRPr="006200C2">
        <w:rPr>
          <w:lang w:eastAsia="zh-CN"/>
        </w:rPr>
        <w:t xml:space="preserve"> for qPCR (R122-01, </w:t>
      </w:r>
      <w:proofErr w:type="spellStart"/>
      <w:r w:rsidR="006274B8" w:rsidRPr="006200C2">
        <w:rPr>
          <w:lang w:eastAsia="zh-CN"/>
        </w:rPr>
        <w:t>Vazyme</w:t>
      </w:r>
      <w:proofErr w:type="spellEnd"/>
      <w:r w:rsidR="006274B8" w:rsidRPr="006200C2">
        <w:rPr>
          <w:lang w:eastAsia="zh-CN"/>
        </w:rPr>
        <w:t xml:space="preserve">, China). Next, qPCR reactions were performed in a 7500 real-time PCR system (Applied Biosystems, Inc., USA) according to the manufacturer’s instructions. Primer sequences were listed in Supplementary Table 3. The mRNA levels of target genes were normalized to the 18S expression. Quantification of qPCR results was performed by the 2 </w:t>
      </w:r>
      <w:r w:rsidR="006274B8" w:rsidRPr="006200C2">
        <w:rPr>
          <w:vertAlign w:val="superscript"/>
          <w:lang w:eastAsia="zh-CN"/>
        </w:rPr>
        <w:t xml:space="preserve">− </w:t>
      </w:r>
      <w:r w:rsidR="006274B8" w:rsidRPr="006200C2">
        <w:rPr>
          <w:rFonts w:ascii="宋体" w:eastAsia="宋体" w:hAnsi="宋体" w:cs="宋体" w:hint="eastAsia"/>
          <w:vertAlign w:val="superscript"/>
          <w:lang w:eastAsia="zh-CN"/>
        </w:rPr>
        <w:t>△</w:t>
      </w:r>
      <w:r w:rsidR="006274B8" w:rsidRPr="006200C2">
        <w:rPr>
          <w:vertAlign w:val="superscript"/>
          <w:lang w:eastAsia="zh-CN"/>
        </w:rPr>
        <w:t xml:space="preserve">CT </w:t>
      </w:r>
      <w:r w:rsidR="006274B8" w:rsidRPr="006200C2">
        <w:rPr>
          <w:lang w:eastAsia="zh-CN"/>
        </w:rPr>
        <w:t>method.</w:t>
      </w:r>
      <w:r w:rsidR="006274B8" w:rsidRPr="006200C2">
        <w:rPr>
          <w:lang w:eastAsia="zh-CN"/>
        </w:rPr>
        <w:br w:type="page"/>
      </w:r>
    </w:p>
    <w:p w14:paraId="23CA2B34" w14:textId="77777777" w:rsidR="006274B8" w:rsidRPr="00181882" w:rsidRDefault="006274B8" w:rsidP="006274B8">
      <w:pPr>
        <w:spacing w:line="360" w:lineRule="auto"/>
        <w:rPr>
          <w:lang w:eastAsia="zh-CN"/>
        </w:rPr>
      </w:pPr>
    </w:p>
    <w:p w14:paraId="1DE824B6" w14:textId="77777777" w:rsidR="006274B8" w:rsidRPr="00181882" w:rsidRDefault="006274B8" w:rsidP="006274B8">
      <w:pPr>
        <w:spacing w:line="360" w:lineRule="auto"/>
        <w:rPr>
          <w:lang w:eastAsia="zh-CN"/>
        </w:rPr>
      </w:pPr>
      <w:r w:rsidRPr="00181882">
        <w:rPr>
          <w:noProof/>
          <w:lang w:eastAsia="zh-CN"/>
        </w:rPr>
        <w:drawing>
          <wp:inline distT="0" distB="0" distL="0" distR="0" wp14:anchorId="048C67F8" wp14:editId="40A5B91A">
            <wp:extent cx="5169887" cy="3349870"/>
            <wp:effectExtent l="0" t="0" r="0" b="3175"/>
            <wp:docPr id="16785309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80745" cy="3356906"/>
                    </a:xfrm>
                    <a:prstGeom prst="rect">
                      <a:avLst/>
                    </a:prstGeom>
                    <a:noFill/>
                    <a:ln>
                      <a:noFill/>
                    </a:ln>
                  </pic:spPr>
                </pic:pic>
              </a:graphicData>
            </a:graphic>
          </wp:inline>
        </w:drawing>
      </w:r>
    </w:p>
    <w:p w14:paraId="6DD52425" w14:textId="77777777" w:rsidR="006274B8" w:rsidRPr="0099561F" w:rsidRDefault="006274B8" w:rsidP="0099561F">
      <w:pPr>
        <w:spacing w:line="360" w:lineRule="auto"/>
        <w:rPr>
          <w:b/>
          <w:bCs/>
          <w:lang w:eastAsia="zh-CN"/>
        </w:rPr>
      </w:pPr>
      <w:r w:rsidRPr="0099561F">
        <w:rPr>
          <w:b/>
          <w:bCs/>
          <w:lang w:eastAsia="zh-CN"/>
        </w:rPr>
        <w:t>Figure. S1</w:t>
      </w:r>
      <w:r w:rsidRPr="0099561F">
        <w:rPr>
          <w:b/>
          <w:bCs/>
          <w:lang w:eastAsia="zh-CN"/>
        </w:rPr>
        <w:t>｜</w:t>
      </w:r>
      <w:r w:rsidRPr="0099561F">
        <w:rPr>
          <w:b/>
          <w:bCs/>
          <w:lang w:eastAsia="zh-CN"/>
        </w:rPr>
        <w:t xml:space="preserve">Changes in infiltrating neutrophils post-SCI at different time points. </w:t>
      </w:r>
      <w:r w:rsidRPr="0099561F">
        <w:rPr>
          <w:lang w:eastAsia="zh-CN"/>
        </w:rPr>
        <w:t>(</w:t>
      </w:r>
      <w:r w:rsidRPr="0099561F">
        <w:rPr>
          <w:rFonts w:hint="eastAsia"/>
          <w:b/>
          <w:bCs/>
          <w:lang w:eastAsia="zh-CN"/>
        </w:rPr>
        <w:t>A</w:t>
      </w:r>
      <w:r w:rsidRPr="0099561F">
        <w:rPr>
          <w:b/>
          <w:bCs/>
          <w:lang w:eastAsia="zh-CN"/>
        </w:rPr>
        <w:t xml:space="preserve"> </w:t>
      </w:r>
      <w:r w:rsidRPr="0099561F">
        <w:rPr>
          <w:lang w:eastAsia="zh-CN"/>
        </w:rPr>
        <w:t>and</w:t>
      </w:r>
      <w:r w:rsidRPr="0099561F">
        <w:rPr>
          <w:b/>
          <w:bCs/>
          <w:lang w:eastAsia="zh-CN"/>
        </w:rPr>
        <w:t xml:space="preserve"> </w:t>
      </w:r>
      <w:r w:rsidRPr="0099561F">
        <w:rPr>
          <w:rFonts w:hint="eastAsia"/>
          <w:b/>
          <w:bCs/>
          <w:lang w:eastAsia="zh-CN"/>
        </w:rPr>
        <w:t>B</w:t>
      </w:r>
      <w:r w:rsidRPr="0099561F">
        <w:rPr>
          <w:lang w:eastAsia="zh-CN"/>
        </w:rPr>
        <w:t>) Representative flow cytometry gating strategy (</w:t>
      </w:r>
      <w:r w:rsidRPr="0099561F">
        <w:rPr>
          <w:rFonts w:hint="eastAsia"/>
          <w:b/>
          <w:bCs/>
          <w:lang w:eastAsia="zh-CN"/>
        </w:rPr>
        <w:t>A</w:t>
      </w:r>
      <w:r w:rsidRPr="0099561F">
        <w:rPr>
          <w:lang w:eastAsia="zh-CN"/>
        </w:rPr>
        <w:t>) and statistical analysis (</w:t>
      </w:r>
      <w:r w:rsidRPr="0099561F">
        <w:rPr>
          <w:rFonts w:hint="eastAsia"/>
          <w:b/>
          <w:bCs/>
          <w:lang w:eastAsia="zh-CN"/>
        </w:rPr>
        <w:t>B</w:t>
      </w:r>
      <w:r w:rsidRPr="0099561F">
        <w:rPr>
          <w:lang w:eastAsia="zh-CN"/>
        </w:rPr>
        <w:t>) of infiltrating neutrophils post-SCI at different time points (n = 5).  (</w:t>
      </w:r>
      <w:r w:rsidRPr="0099561F">
        <w:rPr>
          <w:rFonts w:hint="eastAsia"/>
          <w:b/>
          <w:bCs/>
          <w:lang w:eastAsia="zh-CN"/>
        </w:rPr>
        <w:t>C</w:t>
      </w:r>
      <w:r w:rsidRPr="0099561F">
        <w:rPr>
          <w:b/>
          <w:bCs/>
          <w:lang w:eastAsia="zh-CN"/>
        </w:rPr>
        <w:t xml:space="preserve"> </w:t>
      </w:r>
      <w:r w:rsidRPr="0099561F">
        <w:rPr>
          <w:lang w:eastAsia="zh-CN"/>
        </w:rPr>
        <w:t>and</w:t>
      </w:r>
      <w:r w:rsidRPr="0099561F">
        <w:rPr>
          <w:b/>
          <w:bCs/>
          <w:lang w:eastAsia="zh-CN"/>
        </w:rPr>
        <w:t xml:space="preserve"> </w:t>
      </w:r>
      <w:r w:rsidRPr="0099561F">
        <w:rPr>
          <w:rFonts w:hint="eastAsia"/>
          <w:b/>
          <w:bCs/>
          <w:lang w:eastAsia="zh-CN"/>
        </w:rPr>
        <w:t>D</w:t>
      </w:r>
      <w:r w:rsidRPr="0099561F">
        <w:rPr>
          <w:lang w:eastAsia="zh-CN"/>
        </w:rPr>
        <w:t>) Representative IF images (</w:t>
      </w:r>
      <w:r w:rsidRPr="0099561F">
        <w:rPr>
          <w:rFonts w:hint="eastAsia"/>
          <w:b/>
          <w:bCs/>
          <w:lang w:eastAsia="zh-CN"/>
        </w:rPr>
        <w:t>C</w:t>
      </w:r>
      <w:r w:rsidRPr="0099561F">
        <w:rPr>
          <w:lang w:eastAsia="zh-CN"/>
        </w:rPr>
        <w:t>) and quantification (</w:t>
      </w:r>
      <w:r w:rsidRPr="0099561F">
        <w:rPr>
          <w:rFonts w:hint="eastAsia"/>
          <w:b/>
          <w:bCs/>
          <w:lang w:eastAsia="zh-CN"/>
        </w:rPr>
        <w:t>D</w:t>
      </w:r>
      <w:r w:rsidRPr="0099561F">
        <w:rPr>
          <w:lang w:eastAsia="zh-CN"/>
        </w:rPr>
        <w:t xml:space="preserve">) of infiltrating neutrophils in the injured areas at </w:t>
      </w:r>
      <w:proofErr w:type="gramStart"/>
      <w:r w:rsidRPr="0099561F">
        <w:rPr>
          <w:lang w:eastAsia="zh-CN"/>
        </w:rPr>
        <w:t>1, 3, and 7 days</w:t>
      </w:r>
      <w:proofErr w:type="gramEnd"/>
      <w:r w:rsidRPr="0099561F">
        <w:rPr>
          <w:lang w:eastAsia="zh-CN"/>
        </w:rPr>
        <w:t xml:space="preserve"> post-SCI (n = 5). Scale bar = 200 </w:t>
      </w:r>
      <w:proofErr w:type="spellStart"/>
      <w:r w:rsidRPr="0099561F">
        <w:rPr>
          <w:lang w:eastAsia="zh-CN"/>
        </w:rPr>
        <w:t>μm</w:t>
      </w:r>
      <w:proofErr w:type="spellEnd"/>
      <w:r w:rsidRPr="0099561F">
        <w:rPr>
          <w:lang w:eastAsia="zh-CN"/>
        </w:rPr>
        <w:t>. Dashed lines indicate the lesion center and the boxed areas are shown magnified. R rostral, C caudal. All data are presented as means ± SD; ns indicates not significant, **P &lt; 0.01, ***P &lt; 0.001; One-way analysis respective p-values indicate of variance (ANOVA) test (</w:t>
      </w:r>
      <w:r w:rsidRPr="0099561F">
        <w:rPr>
          <w:rFonts w:hint="eastAsia"/>
          <w:b/>
          <w:bCs/>
          <w:lang w:eastAsia="zh-CN"/>
        </w:rPr>
        <w:t>B</w:t>
      </w:r>
      <w:r w:rsidRPr="0099561F">
        <w:rPr>
          <w:lang w:eastAsia="zh-CN"/>
        </w:rPr>
        <w:t xml:space="preserve"> and </w:t>
      </w:r>
      <w:r w:rsidRPr="0099561F">
        <w:rPr>
          <w:rFonts w:hint="eastAsia"/>
          <w:b/>
          <w:bCs/>
          <w:lang w:eastAsia="zh-CN"/>
        </w:rPr>
        <w:t>D</w:t>
      </w:r>
      <w:r w:rsidRPr="0099561F">
        <w:rPr>
          <w:lang w:eastAsia="zh-CN"/>
        </w:rPr>
        <w:t>).</w:t>
      </w:r>
    </w:p>
    <w:p w14:paraId="24D88AF7" w14:textId="0AE3291F" w:rsidR="00DF7E90" w:rsidRPr="0099561F" w:rsidRDefault="00DF7E90" w:rsidP="0099561F">
      <w:pPr>
        <w:spacing w:after="160" w:line="360" w:lineRule="auto"/>
        <w:rPr>
          <w:lang w:eastAsia="zh-CN"/>
        </w:rPr>
      </w:pPr>
      <w:r w:rsidRPr="0099561F">
        <w:rPr>
          <w:lang w:eastAsia="zh-CN"/>
        </w:rPr>
        <w:br w:type="page"/>
      </w:r>
    </w:p>
    <w:p w14:paraId="47AD5018" w14:textId="78CB22E8" w:rsidR="006274B8" w:rsidRPr="00181882" w:rsidRDefault="00DF7E90" w:rsidP="006274B8">
      <w:pPr>
        <w:spacing w:line="360" w:lineRule="auto"/>
        <w:rPr>
          <w:lang w:eastAsia="zh-CN"/>
        </w:rPr>
      </w:pPr>
      <w:r>
        <w:rPr>
          <w:noProof/>
          <w:lang w:eastAsia="zh-CN"/>
        </w:rPr>
        <w:lastRenderedPageBreak/>
        <w:drawing>
          <wp:inline distT="0" distB="0" distL="0" distR="0" wp14:anchorId="062AE169" wp14:editId="3D595B7A">
            <wp:extent cx="5272405" cy="5953125"/>
            <wp:effectExtent l="0" t="0" r="4445" b="9525"/>
            <wp:docPr id="9722462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2405" cy="5953125"/>
                    </a:xfrm>
                    <a:prstGeom prst="rect">
                      <a:avLst/>
                    </a:prstGeom>
                    <a:noFill/>
                    <a:ln>
                      <a:noFill/>
                    </a:ln>
                  </pic:spPr>
                </pic:pic>
              </a:graphicData>
            </a:graphic>
          </wp:inline>
        </w:drawing>
      </w:r>
    </w:p>
    <w:p w14:paraId="2FBAD33B" w14:textId="77777777" w:rsidR="00EB0E92" w:rsidRPr="0099561F" w:rsidRDefault="00EB0E92" w:rsidP="00EB0E92">
      <w:pPr>
        <w:spacing w:line="276" w:lineRule="auto"/>
        <w:rPr>
          <w:b/>
          <w:bCs/>
        </w:rPr>
      </w:pPr>
      <w:r w:rsidRPr="0099561F">
        <w:rPr>
          <w:b/>
          <w:bCs/>
        </w:rPr>
        <w:t>Figure. S2</w:t>
      </w:r>
      <w:r w:rsidRPr="0099561F">
        <w:rPr>
          <w:b/>
          <w:bCs/>
        </w:rPr>
        <w:t>｜</w:t>
      </w:r>
      <w:r w:rsidRPr="0099561F">
        <w:rPr>
          <w:b/>
          <w:bCs/>
        </w:rPr>
        <w:t xml:space="preserve">Isolation and </w:t>
      </w:r>
      <w:proofErr w:type="spellStart"/>
      <w:r w:rsidRPr="0099561F">
        <w:rPr>
          <w:b/>
          <w:bCs/>
        </w:rPr>
        <w:t>scRNA</w:t>
      </w:r>
      <w:proofErr w:type="spellEnd"/>
      <w:r w:rsidRPr="0099561F">
        <w:rPr>
          <w:b/>
          <w:bCs/>
        </w:rPr>
        <w:t xml:space="preserve">-seq results for immune cells post-SCI. </w:t>
      </w:r>
    </w:p>
    <w:p w14:paraId="2D463D60" w14:textId="77777777" w:rsidR="00EB0E92" w:rsidRPr="0099561F" w:rsidRDefault="00EB0E92" w:rsidP="0099561F">
      <w:pPr>
        <w:spacing w:line="360" w:lineRule="auto"/>
      </w:pPr>
      <w:r w:rsidRPr="0099561F">
        <w:t>(</w:t>
      </w:r>
      <w:r w:rsidRPr="0099561F">
        <w:rPr>
          <w:b/>
          <w:bCs/>
        </w:rPr>
        <w:t>A</w:t>
      </w:r>
      <w:r w:rsidRPr="0099561F">
        <w:t xml:space="preserve">) Schematic diagram of isolation and selection of infiltrating immune cells post-SCI at different time points for further </w:t>
      </w:r>
      <w:proofErr w:type="spellStart"/>
      <w:r w:rsidRPr="0099561F">
        <w:t>scRNA</w:t>
      </w:r>
      <w:proofErr w:type="spellEnd"/>
      <w:r w:rsidRPr="0099561F">
        <w:t>-seq analysis. (</w:t>
      </w:r>
      <w:r w:rsidRPr="0099561F">
        <w:rPr>
          <w:b/>
          <w:bCs/>
        </w:rPr>
        <w:t>B</w:t>
      </w:r>
      <w:r w:rsidRPr="0099561F">
        <w:t>-</w:t>
      </w:r>
      <w:r w:rsidRPr="0099561F">
        <w:rPr>
          <w:b/>
          <w:bCs/>
        </w:rPr>
        <w:t>D</w:t>
      </w:r>
      <w:r w:rsidRPr="0099561F">
        <w:t>) t-SNE and UMAP plots showing varied clusters and population annotations. (</w:t>
      </w:r>
      <w:r w:rsidRPr="0099561F">
        <w:rPr>
          <w:b/>
          <w:bCs/>
        </w:rPr>
        <w:t>E</w:t>
      </w:r>
      <w:r w:rsidRPr="0099561F">
        <w:t>) Representative KEGG categories of upregulated DEGs in each subcluster.</w:t>
      </w:r>
    </w:p>
    <w:p w14:paraId="22FA6C79" w14:textId="7535EEEB" w:rsidR="00DF7E90" w:rsidRDefault="00DF7E90" w:rsidP="0099561F">
      <w:pPr>
        <w:spacing w:after="160" w:line="360" w:lineRule="auto"/>
        <w:rPr>
          <w:b/>
          <w:bCs/>
          <w:lang w:eastAsia="zh-CN"/>
        </w:rPr>
      </w:pPr>
      <w:r>
        <w:rPr>
          <w:b/>
          <w:bCs/>
          <w:lang w:eastAsia="zh-CN"/>
        </w:rPr>
        <w:br w:type="page"/>
      </w:r>
    </w:p>
    <w:p w14:paraId="311BA22F" w14:textId="7F14D23B" w:rsidR="006274B8" w:rsidRPr="00181882" w:rsidRDefault="00DF7E90" w:rsidP="006274B8">
      <w:pPr>
        <w:spacing w:line="360" w:lineRule="auto"/>
        <w:rPr>
          <w:b/>
          <w:bCs/>
          <w:lang w:eastAsia="zh-CN"/>
        </w:rPr>
      </w:pPr>
      <w:r>
        <w:rPr>
          <w:b/>
          <w:bCs/>
          <w:noProof/>
          <w:lang w:eastAsia="zh-CN"/>
        </w:rPr>
        <w:lastRenderedPageBreak/>
        <w:drawing>
          <wp:inline distT="0" distB="0" distL="0" distR="0" wp14:anchorId="54F819D7" wp14:editId="7CA41227">
            <wp:extent cx="5272405" cy="5992495"/>
            <wp:effectExtent l="0" t="0" r="4445" b="8255"/>
            <wp:docPr id="3740264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2405" cy="5992495"/>
                    </a:xfrm>
                    <a:prstGeom prst="rect">
                      <a:avLst/>
                    </a:prstGeom>
                    <a:noFill/>
                    <a:ln>
                      <a:noFill/>
                    </a:ln>
                  </pic:spPr>
                </pic:pic>
              </a:graphicData>
            </a:graphic>
          </wp:inline>
        </w:drawing>
      </w:r>
    </w:p>
    <w:p w14:paraId="030A1D3E" w14:textId="77777777" w:rsidR="00DF7E90" w:rsidRPr="0099561F" w:rsidRDefault="00DF7E90" w:rsidP="00DF7E90">
      <w:pPr>
        <w:spacing w:line="276" w:lineRule="auto"/>
      </w:pPr>
      <w:r w:rsidRPr="0099561F">
        <w:rPr>
          <w:b/>
          <w:bCs/>
        </w:rPr>
        <w:t>Figure. S</w:t>
      </w:r>
      <w:r w:rsidRPr="0099561F">
        <w:rPr>
          <w:rFonts w:hint="eastAsia"/>
          <w:b/>
          <w:bCs/>
        </w:rPr>
        <w:t>3</w:t>
      </w:r>
      <w:r w:rsidRPr="0099561F">
        <w:rPr>
          <w:b/>
          <w:bCs/>
        </w:rPr>
        <w:t>｜</w:t>
      </w:r>
      <w:r w:rsidRPr="0099561F">
        <w:rPr>
          <w:b/>
          <w:bCs/>
        </w:rPr>
        <w:t>Characterization of Neutrophil Sub</w:t>
      </w:r>
      <w:r w:rsidRPr="0099561F">
        <w:rPr>
          <w:rFonts w:hint="eastAsia"/>
          <w:b/>
          <w:bCs/>
        </w:rPr>
        <w:t>cluster</w:t>
      </w:r>
      <w:r w:rsidRPr="0099561F">
        <w:rPr>
          <w:b/>
          <w:bCs/>
        </w:rPr>
        <w:t xml:space="preserve">s in </w:t>
      </w:r>
      <w:proofErr w:type="spellStart"/>
      <w:r w:rsidRPr="0099561F">
        <w:rPr>
          <w:rFonts w:hint="eastAsia"/>
          <w:b/>
          <w:bCs/>
        </w:rPr>
        <w:t>sc</w:t>
      </w:r>
      <w:r w:rsidRPr="0099561F">
        <w:rPr>
          <w:b/>
          <w:bCs/>
        </w:rPr>
        <w:t>RNA</w:t>
      </w:r>
      <w:proofErr w:type="spellEnd"/>
      <w:r w:rsidRPr="0099561F">
        <w:rPr>
          <w:rFonts w:hint="eastAsia"/>
          <w:b/>
          <w:bCs/>
        </w:rPr>
        <w:t>-s</w:t>
      </w:r>
      <w:r w:rsidRPr="0099561F">
        <w:rPr>
          <w:b/>
          <w:bCs/>
        </w:rPr>
        <w:t xml:space="preserve">eq </w:t>
      </w:r>
      <w:r w:rsidRPr="0099561F">
        <w:rPr>
          <w:rFonts w:hint="eastAsia"/>
          <w:b/>
          <w:bCs/>
        </w:rPr>
        <w:t>d</w:t>
      </w:r>
      <w:r w:rsidRPr="0099561F">
        <w:rPr>
          <w:b/>
          <w:bCs/>
        </w:rPr>
        <w:t xml:space="preserve">ata </w:t>
      </w:r>
      <w:r w:rsidRPr="0099561F">
        <w:rPr>
          <w:rFonts w:hint="eastAsia"/>
          <w:b/>
          <w:bCs/>
        </w:rPr>
        <w:t>post-SCI.</w:t>
      </w:r>
    </w:p>
    <w:p w14:paraId="36107504" w14:textId="77777777" w:rsidR="00DF7E90" w:rsidRPr="0099561F" w:rsidRDefault="00DF7E90" w:rsidP="0099561F">
      <w:pPr>
        <w:spacing w:line="360" w:lineRule="auto"/>
      </w:pPr>
      <w:r w:rsidRPr="0099561F">
        <w:t>(</w:t>
      </w:r>
      <w:r w:rsidRPr="0099561F">
        <w:rPr>
          <w:b/>
          <w:bCs/>
        </w:rPr>
        <w:t>A</w:t>
      </w:r>
      <w:r w:rsidRPr="0099561F">
        <w:t xml:space="preserve">) </w:t>
      </w:r>
      <w:r w:rsidRPr="0099561F">
        <w:rPr>
          <w:rFonts w:hint="eastAsia"/>
        </w:rPr>
        <w:t>Combined volcano graph for DEG</w:t>
      </w:r>
      <w:r w:rsidRPr="0099561F">
        <w:rPr>
          <w:rFonts w:hint="eastAsia"/>
          <w:lang w:eastAsia="zh-CN"/>
        </w:rPr>
        <w:t>s</w:t>
      </w:r>
      <w:r w:rsidRPr="0099561F">
        <w:rPr>
          <w:rFonts w:hint="eastAsia"/>
        </w:rPr>
        <w:t xml:space="preserve"> expression in N1-N3 subclusters.</w:t>
      </w:r>
      <w:r w:rsidRPr="0099561F">
        <w:rPr>
          <w:color w:val="FF0000"/>
        </w:rPr>
        <w:t xml:space="preserve"> </w:t>
      </w:r>
      <w:r w:rsidRPr="0099561F">
        <w:t>(</w:t>
      </w:r>
      <w:r w:rsidRPr="0099561F">
        <w:rPr>
          <w:b/>
          <w:bCs/>
        </w:rPr>
        <w:t>B</w:t>
      </w:r>
      <w:r w:rsidRPr="0099561F">
        <w:t>)</w:t>
      </w:r>
      <w:r w:rsidRPr="0099561F">
        <w:rPr>
          <w:rFonts w:hint="eastAsia"/>
        </w:rPr>
        <w:t xml:space="preserve"> Representative KEGG categories of upregulated DEGs in each subcluster.</w:t>
      </w:r>
      <w:r w:rsidRPr="0099561F">
        <w:t xml:space="preserve"> (</w:t>
      </w:r>
      <w:r w:rsidRPr="0099561F">
        <w:rPr>
          <w:rFonts w:hint="eastAsia"/>
          <w:b/>
          <w:bCs/>
        </w:rPr>
        <w:t>C</w:t>
      </w:r>
      <w:r w:rsidRPr="0099561F">
        <w:t xml:space="preserve">) </w:t>
      </w:r>
      <w:r w:rsidRPr="0099561F">
        <w:rPr>
          <w:rFonts w:hint="eastAsia"/>
        </w:rPr>
        <w:t xml:space="preserve">Violin plot showing genes related to NET formation in individual clusters based on the </w:t>
      </w:r>
      <w:proofErr w:type="spellStart"/>
      <w:r w:rsidRPr="0099561F">
        <w:rPr>
          <w:rFonts w:hint="eastAsia"/>
        </w:rPr>
        <w:t>scRNA</w:t>
      </w:r>
      <w:proofErr w:type="spellEnd"/>
      <w:r w:rsidRPr="0099561F">
        <w:rPr>
          <w:rFonts w:hint="eastAsia"/>
        </w:rPr>
        <w:t>-seq data.</w:t>
      </w:r>
    </w:p>
    <w:p w14:paraId="7A6E25C3" w14:textId="77777777" w:rsidR="006274B8" w:rsidRPr="00DF7E90" w:rsidRDefault="006274B8" w:rsidP="0099561F">
      <w:pPr>
        <w:spacing w:line="360" w:lineRule="auto"/>
        <w:rPr>
          <w:b/>
          <w:bCs/>
          <w:lang w:eastAsia="zh-CN"/>
        </w:rPr>
      </w:pPr>
    </w:p>
    <w:p w14:paraId="6EABA1F3" w14:textId="77777777" w:rsidR="006274B8" w:rsidRPr="00181882" w:rsidRDefault="006274B8" w:rsidP="006274B8">
      <w:pPr>
        <w:spacing w:line="360" w:lineRule="auto"/>
        <w:rPr>
          <w:b/>
          <w:bCs/>
          <w:lang w:eastAsia="zh-CN"/>
        </w:rPr>
      </w:pPr>
    </w:p>
    <w:p w14:paraId="4970C7B6" w14:textId="7333A57B" w:rsidR="00DF7E90" w:rsidRDefault="00DF7E90">
      <w:pPr>
        <w:spacing w:after="160" w:line="278" w:lineRule="auto"/>
        <w:rPr>
          <w:b/>
          <w:bCs/>
          <w:lang w:eastAsia="zh-CN"/>
        </w:rPr>
      </w:pPr>
      <w:r>
        <w:rPr>
          <w:b/>
          <w:bCs/>
          <w:lang w:eastAsia="zh-CN"/>
        </w:rPr>
        <w:br w:type="page"/>
      </w:r>
    </w:p>
    <w:p w14:paraId="1F604C2F" w14:textId="7EF89716" w:rsidR="006274B8" w:rsidRPr="00181882" w:rsidRDefault="00DF7E90" w:rsidP="006274B8">
      <w:pPr>
        <w:spacing w:line="360" w:lineRule="auto"/>
        <w:rPr>
          <w:b/>
          <w:bCs/>
          <w:lang w:eastAsia="zh-CN"/>
        </w:rPr>
      </w:pPr>
      <w:r>
        <w:rPr>
          <w:b/>
          <w:bCs/>
          <w:noProof/>
          <w:lang w:eastAsia="zh-CN"/>
        </w:rPr>
        <w:lastRenderedPageBreak/>
        <w:drawing>
          <wp:inline distT="0" distB="0" distL="0" distR="0" wp14:anchorId="4DAC0D79" wp14:editId="0950D265">
            <wp:extent cx="5272405" cy="3346450"/>
            <wp:effectExtent l="0" t="0" r="4445" b="6350"/>
            <wp:docPr id="8595575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2405" cy="3346450"/>
                    </a:xfrm>
                    <a:prstGeom prst="rect">
                      <a:avLst/>
                    </a:prstGeom>
                    <a:noFill/>
                    <a:ln>
                      <a:noFill/>
                    </a:ln>
                  </pic:spPr>
                </pic:pic>
              </a:graphicData>
            </a:graphic>
          </wp:inline>
        </w:drawing>
      </w:r>
    </w:p>
    <w:p w14:paraId="10A53CE4" w14:textId="05692776" w:rsidR="00DF7E90" w:rsidRPr="0099561F" w:rsidRDefault="00DF7E90" w:rsidP="00DF7E90">
      <w:pPr>
        <w:spacing w:line="276" w:lineRule="auto"/>
        <w:rPr>
          <w:b/>
          <w:bCs/>
        </w:rPr>
      </w:pPr>
      <w:r w:rsidRPr="0099561F">
        <w:rPr>
          <w:b/>
          <w:bCs/>
        </w:rPr>
        <w:t>Figure. S</w:t>
      </w:r>
      <w:r w:rsidRPr="0099561F">
        <w:rPr>
          <w:rFonts w:hint="eastAsia"/>
          <w:b/>
          <w:bCs/>
        </w:rPr>
        <w:t>4</w:t>
      </w:r>
      <w:r w:rsidRPr="0099561F">
        <w:rPr>
          <w:b/>
          <w:bCs/>
        </w:rPr>
        <w:t>｜</w:t>
      </w:r>
      <w:r w:rsidRPr="0099561F">
        <w:rPr>
          <w:rFonts w:hint="eastAsia"/>
          <w:b/>
          <w:bCs/>
        </w:rPr>
        <w:t>Schematic of the s</w:t>
      </w:r>
      <w:r w:rsidRPr="0099561F">
        <w:rPr>
          <w:b/>
          <w:bCs/>
        </w:rPr>
        <w:t xml:space="preserve">tandardized </w:t>
      </w:r>
      <w:r w:rsidRPr="0099561F">
        <w:rPr>
          <w:rFonts w:hint="eastAsia"/>
          <w:b/>
          <w:bCs/>
        </w:rPr>
        <w:t>c</w:t>
      </w:r>
      <w:r w:rsidRPr="0099561F">
        <w:rPr>
          <w:b/>
          <w:bCs/>
        </w:rPr>
        <w:t xml:space="preserve">ollection </w:t>
      </w:r>
      <w:r w:rsidRPr="0099561F">
        <w:rPr>
          <w:rFonts w:hint="eastAsia"/>
          <w:b/>
          <w:bCs/>
        </w:rPr>
        <w:t>p</w:t>
      </w:r>
      <w:r w:rsidRPr="0099561F">
        <w:rPr>
          <w:b/>
          <w:bCs/>
        </w:rPr>
        <w:t>rocess</w:t>
      </w:r>
      <w:r w:rsidRPr="0099561F">
        <w:rPr>
          <w:rFonts w:hint="eastAsia"/>
          <w:b/>
          <w:bCs/>
        </w:rPr>
        <w:t xml:space="preserve"> and gating strategy for FACS analysis</w:t>
      </w:r>
      <w:r w:rsidRPr="0099561F">
        <w:rPr>
          <w:b/>
          <w:bCs/>
        </w:rPr>
        <w:t xml:space="preserve">: related to Fig 2. </w:t>
      </w:r>
    </w:p>
    <w:p w14:paraId="2E1DB612" w14:textId="77777777" w:rsidR="00DF7E90" w:rsidRPr="0099561F" w:rsidRDefault="00DF7E90" w:rsidP="0099561F">
      <w:pPr>
        <w:spacing w:line="360" w:lineRule="auto"/>
      </w:pPr>
      <w:r w:rsidRPr="0099561F">
        <w:rPr>
          <w:rFonts w:hint="eastAsia"/>
        </w:rPr>
        <w:t>(</w:t>
      </w:r>
      <w:r w:rsidRPr="0099561F">
        <w:rPr>
          <w:rFonts w:hint="eastAsia"/>
          <w:b/>
          <w:bCs/>
        </w:rPr>
        <w:t>A</w:t>
      </w:r>
      <w:r w:rsidRPr="0099561F">
        <w:rPr>
          <w:rFonts w:hint="eastAsia"/>
        </w:rPr>
        <w:t>)</w:t>
      </w:r>
      <w:r w:rsidRPr="0099561F">
        <w:rPr>
          <w:rFonts w:hint="eastAsia"/>
          <w:b/>
          <w:bCs/>
        </w:rPr>
        <w:t xml:space="preserve"> </w:t>
      </w:r>
      <w:r w:rsidRPr="0099561F">
        <w:rPr>
          <w:rFonts w:hint="eastAsia"/>
        </w:rPr>
        <w:t>Schematic of the s</w:t>
      </w:r>
      <w:r w:rsidRPr="0099561F">
        <w:t xml:space="preserve">tandardized </w:t>
      </w:r>
      <w:r w:rsidRPr="0099561F">
        <w:rPr>
          <w:rFonts w:hint="eastAsia"/>
        </w:rPr>
        <w:t>c</w:t>
      </w:r>
      <w:r w:rsidRPr="0099561F">
        <w:t xml:space="preserve">ollection </w:t>
      </w:r>
      <w:r w:rsidRPr="0099561F">
        <w:rPr>
          <w:rFonts w:hint="eastAsia"/>
        </w:rPr>
        <w:t>p</w:t>
      </w:r>
      <w:r w:rsidRPr="0099561F">
        <w:t>rocess</w:t>
      </w:r>
      <w:r w:rsidRPr="0099561F">
        <w:rPr>
          <w:rFonts w:hint="eastAsia"/>
        </w:rPr>
        <w:t xml:space="preserve">: SCI patients were enrolled within 24 hours post-injury before surgery, and venous blood samples were collected on hospital arrival. </w:t>
      </w:r>
      <w:r w:rsidRPr="0099561F">
        <w:t>All collected samples were stored at 4°C and processed within three hours.</w:t>
      </w:r>
      <w:r w:rsidRPr="0099561F">
        <w:rPr>
          <w:rFonts w:hint="eastAsia"/>
        </w:rPr>
        <w:t xml:space="preserve"> </w:t>
      </w:r>
      <w:r w:rsidRPr="0099561F">
        <w:t xml:space="preserve">Centrifuged plasma was </w:t>
      </w:r>
      <w:r w:rsidRPr="0099561F">
        <w:rPr>
          <w:rFonts w:hint="eastAsia"/>
        </w:rPr>
        <w:t xml:space="preserve">stored at </w:t>
      </w:r>
      <w:r w:rsidRPr="0099561F">
        <w:t>–</w:t>
      </w:r>
      <w:r w:rsidRPr="0099561F">
        <w:rPr>
          <w:rFonts w:hint="eastAsia"/>
        </w:rPr>
        <w:t xml:space="preserve"> 80</w:t>
      </w:r>
      <w:r w:rsidRPr="0099561F">
        <w:t>°C</w:t>
      </w:r>
      <w:r w:rsidRPr="0099561F">
        <w:rPr>
          <w:rFonts w:hint="eastAsia"/>
        </w:rPr>
        <w:t xml:space="preserve"> </w:t>
      </w:r>
      <w:r w:rsidRPr="0099561F">
        <w:t xml:space="preserve">for ELISA assays, and erythrocyte-lysed blood cells were marked with secondary antibodies for subsequent FACS </w:t>
      </w:r>
      <w:r w:rsidRPr="0099561F">
        <w:rPr>
          <w:rFonts w:hint="eastAsia"/>
        </w:rPr>
        <w:t>analysis</w:t>
      </w:r>
      <w:r w:rsidRPr="0099561F">
        <w:t>.</w:t>
      </w:r>
      <w:r w:rsidRPr="0099561F">
        <w:rPr>
          <w:rFonts w:hint="eastAsia"/>
        </w:rPr>
        <w:t xml:space="preserve"> </w:t>
      </w:r>
      <w:r w:rsidRPr="0099561F">
        <w:t>(</w:t>
      </w:r>
      <w:r w:rsidRPr="0099561F">
        <w:rPr>
          <w:rFonts w:hint="eastAsia"/>
          <w:b/>
          <w:bCs/>
        </w:rPr>
        <w:t>B</w:t>
      </w:r>
      <w:r w:rsidRPr="0099561F">
        <w:t>) Representative flow cytometry gating strategy of circulating neutrophils of SCI patients (n = 33) and healthy donors (n = 33).</w:t>
      </w:r>
    </w:p>
    <w:p w14:paraId="518899AD" w14:textId="3E13CDC6" w:rsidR="00DF7E90" w:rsidRDefault="00DF7E90" w:rsidP="0099561F">
      <w:pPr>
        <w:spacing w:after="160" w:line="360" w:lineRule="auto"/>
        <w:rPr>
          <w:b/>
          <w:bCs/>
          <w:noProof/>
          <w:lang w:eastAsia="zh-CN"/>
        </w:rPr>
      </w:pPr>
      <w:r>
        <w:rPr>
          <w:b/>
          <w:bCs/>
          <w:noProof/>
          <w:lang w:eastAsia="zh-CN"/>
        </w:rPr>
        <w:br w:type="page"/>
      </w:r>
    </w:p>
    <w:p w14:paraId="18CA0417" w14:textId="4A770137" w:rsidR="006274B8" w:rsidRPr="00181882" w:rsidRDefault="00DF7E90" w:rsidP="006274B8">
      <w:pPr>
        <w:spacing w:line="360" w:lineRule="auto"/>
        <w:rPr>
          <w:b/>
          <w:bCs/>
          <w:lang w:eastAsia="zh-CN"/>
        </w:rPr>
      </w:pPr>
      <w:r>
        <w:rPr>
          <w:b/>
          <w:bCs/>
          <w:noProof/>
          <w:lang w:eastAsia="zh-CN"/>
        </w:rPr>
        <w:lastRenderedPageBreak/>
        <w:drawing>
          <wp:inline distT="0" distB="0" distL="0" distR="0" wp14:anchorId="74D1A683" wp14:editId="28C42F21">
            <wp:extent cx="5272405" cy="6391275"/>
            <wp:effectExtent l="0" t="0" r="4445" b="9525"/>
            <wp:docPr id="18362621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2405" cy="6391275"/>
                    </a:xfrm>
                    <a:prstGeom prst="rect">
                      <a:avLst/>
                    </a:prstGeom>
                    <a:noFill/>
                    <a:ln>
                      <a:noFill/>
                    </a:ln>
                  </pic:spPr>
                </pic:pic>
              </a:graphicData>
            </a:graphic>
          </wp:inline>
        </w:drawing>
      </w:r>
    </w:p>
    <w:p w14:paraId="43A85DA4" w14:textId="77777777" w:rsidR="00DF7E90" w:rsidRPr="0099561F" w:rsidRDefault="00DF7E90" w:rsidP="00DF7E90">
      <w:pPr>
        <w:spacing w:line="276" w:lineRule="auto"/>
        <w:rPr>
          <w:b/>
          <w:bCs/>
        </w:rPr>
      </w:pPr>
      <w:r w:rsidRPr="0099561F">
        <w:rPr>
          <w:rFonts w:hint="eastAsia"/>
          <w:b/>
          <w:bCs/>
        </w:rPr>
        <w:t>Figure. S5</w:t>
      </w:r>
      <w:r w:rsidRPr="0099561F">
        <w:rPr>
          <w:rFonts w:hint="eastAsia"/>
          <w:b/>
          <w:bCs/>
        </w:rPr>
        <w:t>｜</w:t>
      </w:r>
      <w:r w:rsidRPr="0099561F">
        <w:rPr>
          <w:rFonts w:hint="eastAsia"/>
          <w:b/>
          <w:bCs/>
        </w:rPr>
        <w:t xml:space="preserve">Proportion of Infiltrating immune cells and Catwalk analysis in </w:t>
      </w:r>
      <w:r w:rsidRPr="0099561F">
        <w:rPr>
          <w:rFonts w:hint="eastAsia"/>
          <w:b/>
          <w:bCs/>
          <w:i/>
          <w:iCs/>
        </w:rPr>
        <w:t>Cd177</w:t>
      </w:r>
      <w:r w:rsidRPr="0099561F">
        <w:rPr>
          <w:rFonts w:hint="eastAsia"/>
          <w:b/>
          <w:bCs/>
        </w:rPr>
        <w:t xml:space="preserve"> WT or KO mice post-SCI, related to Figure 3. </w:t>
      </w:r>
    </w:p>
    <w:p w14:paraId="2D1D28EE" w14:textId="77777777" w:rsidR="00DF7E90" w:rsidRPr="0099561F" w:rsidRDefault="00DF7E90" w:rsidP="0099561F">
      <w:pPr>
        <w:spacing w:line="360" w:lineRule="auto"/>
      </w:pPr>
      <w:r w:rsidRPr="0099561F">
        <w:rPr>
          <w:rFonts w:hint="eastAsia"/>
        </w:rPr>
        <w:t>(</w:t>
      </w:r>
      <w:r w:rsidRPr="0099561F">
        <w:rPr>
          <w:rFonts w:hint="eastAsia"/>
          <w:b/>
          <w:bCs/>
        </w:rPr>
        <w:t>A</w:t>
      </w:r>
      <w:r w:rsidRPr="0099561F">
        <w:rPr>
          <w:rFonts w:hint="eastAsia"/>
        </w:rPr>
        <w:t>-</w:t>
      </w:r>
      <w:r w:rsidRPr="0099561F">
        <w:rPr>
          <w:rFonts w:hint="eastAsia"/>
          <w:b/>
          <w:bCs/>
        </w:rPr>
        <w:t>C</w:t>
      </w:r>
      <w:r w:rsidRPr="0099561F">
        <w:rPr>
          <w:rFonts w:hint="eastAsia"/>
        </w:rPr>
        <w:t>) Quantification of pro-inflammation cytokine levels in the injured area measured by qPCR, n = 5. (</w:t>
      </w:r>
      <w:r w:rsidRPr="0099561F">
        <w:rPr>
          <w:rFonts w:hint="eastAsia"/>
          <w:b/>
          <w:bCs/>
        </w:rPr>
        <w:t>D</w:t>
      </w:r>
      <w:r w:rsidRPr="0099561F">
        <w:rPr>
          <w:rFonts w:hint="eastAsia"/>
        </w:rPr>
        <w:t xml:space="preserve"> and </w:t>
      </w:r>
      <w:r w:rsidRPr="0099561F">
        <w:rPr>
          <w:rFonts w:hint="eastAsia"/>
          <w:b/>
          <w:bCs/>
        </w:rPr>
        <w:t>E</w:t>
      </w:r>
      <w:r w:rsidRPr="0099561F">
        <w:rPr>
          <w:rFonts w:hint="eastAsia"/>
        </w:rPr>
        <w:t>) Representative IF images (</w:t>
      </w:r>
      <w:r w:rsidRPr="0099561F">
        <w:rPr>
          <w:rFonts w:hint="eastAsia"/>
          <w:b/>
          <w:bCs/>
        </w:rPr>
        <w:t>D</w:t>
      </w:r>
      <w:r w:rsidRPr="0099561F">
        <w:rPr>
          <w:rFonts w:hint="eastAsia"/>
        </w:rPr>
        <w:t>) and quantification (</w:t>
      </w:r>
      <w:r w:rsidRPr="0099561F">
        <w:rPr>
          <w:rFonts w:hint="eastAsia"/>
          <w:b/>
          <w:bCs/>
        </w:rPr>
        <w:t>E</w:t>
      </w:r>
      <w:r w:rsidRPr="0099561F">
        <w:rPr>
          <w:rFonts w:hint="eastAsia"/>
        </w:rPr>
        <w:t>) of Ly6G</w:t>
      </w:r>
      <w:r w:rsidRPr="0099561F">
        <w:rPr>
          <w:rFonts w:hint="eastAsia"/>
          <w:vertAlign w:val="superscript"/>
        </w:rPr>
        <w:t>+</w:t>
      </w:r>
      <w:r w:rsidRPr="0099561F">
        <w:rPr>
          <w:rFonts w:hint="eastAsia"/>
        </w:rPr>
        <w:t xml:space="preserve"> (green) cells infiltrating the injured area at 3 dpi in the </w:t>
      </w:r>
      <w:r w:rsidRPr="0099561F">
        <w:rPr>
          <w:rFonts w:hint="eastAsia"/>
          <w:i/>
          <w:iCs/>
        </w:rPr>
        <w:t>Cd177</w:t>
      </w:r>
      <w:r w:rsidRPr="0099561F">
        <w:rPr>
          <w:rFonts w:hint="eastAsia"/>
        </w:rPr>
        <w:t xml:space="preserve"> WT and KO mice (n = 5). (</w:t>
      </w:r>
      <w:r w:rsidRPr="0099561F">
        <w:rPr>
          <w:rFonts w:hint="eastAsia"/>
          <w:b/>
          <w:bCs/>
        </w:rPr>
        <w:t>F</w:t>
      </w:r>
      <w:r w:rsidRPr="0099561F">
        <w:rPr>
          <w:rFonts w:hint="eastAsia"/>
        </w:rPr>
        <w:t xml:space="preserve"> and </w:t>
      </w:r>
      <w:r w:rsidRPr="0099561F">
        <w:rPr>
          <w:rFonts w:hint="eastAsia"/>
          <w:b/>
          <w:bCs/>
        </w:rPr>
        <w:t>G</w:t>
      </w:r>
      <w:r w:rsidRPr="0099561F">
        <w:rPr>
          <w:rFonts w:hint="eastAsia"/>
        </w:rPr>
        <w:t>) Representative IF images (</w:t>
      </w:r>
      <w:r w:rsidRPr="0099561F">
        <w:rPr>
          <w:rFonts w:hint="eastAsia"/>
          <w:b/>
          <w:bCs/>
        </w:rPr>
        <w:t>F</w:t>
      </w:r>
      <w:r w:rsidRPr="0099561F">
        <w:rPr>
          <w:rFonts w:hint="eastAsia"/>
        </w:rPr>
        <w:t>) and quantification (</w:t>
      </w:r>
      <w:r w:rsidRPr="0099561F">
        <w:rPr>
          <w:rFonts w:hint="eastAsia"/>
          <w:b/>
          <w:bCs/>
        </w:rPr>
        <w:t>G</w:t>
      </w:r>
      <w:r w:rsidRPr="0099561F">
        <w:rPr>
          <w:rFonts w:hint="eastAsia"/>
        </w:rPr>
        <w:t>) of CD68</w:t>
      </w:r>
      <w:r w:rsidRPr="0099561F">
        <w:rPr>
          <w:rFonts w:hint="eastAsia"/>
          <w:vertAlign w:val="superscript"/>
        </w:rPr>
        <w:t>+</w:t>
      </w:r>
      <w:r w:rsidRPr="0099561F">
        <w:rPr>
          <w:rFonts w:hint="eastAsia"/>
        </w:rPr>
        <w:t xml:space="preserve"> (green) cells infiltrating the injured area at 3 dpi in the </w:t>
      </w:r>
      <w:r w:rsidRPr="0099561F">
        <w:rPr>
          <w:rFonts w:hint="eastAsia"/>
          <w:i/>
          <w:iCs/>
        </w:rPr>
        <w:t>Cd177</w:t>
      </w:r>
      <w:r w:rsidRPr="0099561F">
        <w:rPr>
          <w:rFonts w:hint="eastAsia"/>
        </w:rPr>
        <w:t xml:space="preserve"> WT and KO mice </w:t>
      </w:r>
      <w:r w:rsidRPr="0099561F">
        <w:t>(n = 5). (</w:t>
      </w:r>
      <w:r w:rsidRPr="0099561F">
        <w:rPr>
          <w:b/>
          <w:bCs/>
        </w:rPr>
        <w:t>H</w:t>
      </w:r>
      <w:r w:rsidRPr="0099561F">
        <w:t xml:space="preserve"> and </w:t>
      </w:r>
      <w:r w:rsidRPr="0099561F">
        <w:rPr>
          <w:b/>
          <w:bCs/>
        </w:rPr>
        <w:t>I</w:t>
      </w:r>
      <w:r w:rsidRPr="0099561F">
        <w:t>) Representative IF images (</w:t>
      </w:r>
      <w:r w:rsidRPr="0099561F">
        <w:rPr>
          <w:b/>
          <w:bCs/>
        </w:rPr>
        <w:t>H</w:t>
      </w:r>
      <w:r w:rsidRPr="0099561F">
        <w:t>) and quantification (</w:t>
      </w:r>
      <w:r w:rsidRPr="0099561F">
        <w:rPr>
          <w:b/>
          <w:bCs/>
        </w:rPr>
        <w:t>I</w:t>
      </w:r>
      <w:r w:rsidRPr="0099561F">
        <w:t>) of CD68</w:t>
      </w:r>
      <w:r w:rsidRPr="0099561F">
        <w:rPr>
          <w:vertAlign w:val="superscript"/>
        </w:rPr>
        <w:t>+</w:t>
      </w:r>
      <w:r w:rsidRPr="0099561F">
        <w:t xml:space="preserve"> (green) cells </w:t>
      </w:r>
      <w:r w:rsidRPr="0099561F">
        <w:lastRenderedPageBreak/>
        <w:t xml:space="preserve">infiltrating the injured area at 7 dpi in the </w:t>
      </w:r>
      <w:r w:rsidRPr="0099561F">
        <w:rPr>
          <w:i/>
          <w:iCs/>
        </w:rPr>
        <w:t>Cd177</w:t>
      </w:r>
      <w:r w:rsidRPr="0099561F">
        <w:t xml:space="preserve"> WT and KO mice (n = 5). Scale bar = 200 </w:t>
      </w:r>
      <w:proofErr w:type="spellStart"/>
      <w:r w:rsidRPr="0099561F">
        <w:t>μm</w:t>
      </w:r>
      <w:proofErr w:type="spellEnd"/>
      <w:r w:rsidRPr="0099561F">
        <w:t>. Dashed lines indicate the injured area and the boxed areas are shown magnified. R rostral, C caudal. (</w:t>
      </w:r>
      <w:r w:rsidRPr="0099561F">
        <w:rPr>
          <w:b/>
          <w:bCs/>
        </w:rPr>
        <w:t>J</w:t>
      </w:r>
      <w:r w:rsidRPr="0099561F">
        <w:t xml:space="preserve"> and </w:t>
      </w:r>
      <w:r w:rsidRPr="0099561F">
        <w:rPr>
          <w:b/>
          <w:bCs/>
        </w:rPr>
        <w:t>K</w:t>
      </w:r>
      <w:r w:rsidRPr="0099561F">
        <w:t>) Statistical analysis of Catwalk analysis results (n = 5): the base of support (BOS) reflected by the width between hind paw prints (</w:t>
      </w:r>
      <w:r w:rsidRPr="0099561F">
        <w:rPr>
          <w:b/>
          <w:bCs/>
        </w:rPr>
        <w:t>J</w:t>
      </w:r>
      <w:r w:rsidRPr="0099561F">
        <w:t>), and regularity index (</w:t>
      </w:r>
      <w:r w:rsidRPr="0099561F">
        <w:rPr>
          <w:b/>
          <w:bCs/>
        </w:rPr>
        <w:t>K</w:t>
      </w:r>
      <w:r w:rsidRPr="0099561F">
        <w:t>) reflecting the degree of coordination between front and hind paws. All data are presented as means ± SD; ns indicates not significant, **P &lt; 0.01, ***P &lt; 0.001; One-way ANOVA test (</w:t>
      </w:r>
      <w:r w:rsidRPr="0099561F">
        <w:rPr>
          <w:b/>
          <w:bCs/>
        </w:rPr>
        <w:t>J</w:t>
      </w:r>
      <w:r w:rsidRPr="0099561F">
        <w:t xml:space="preserve"> and </w:t>
      </w:r>
      <w:r w:rsidRPr="0099561F">
        <w:rPr>
          <w:b/>
          <w:bCs/>
        </w:rPr>
        <w:t>K</w:t>
      </w:r>
      <w:r w:rsidRPr="0099561F">
        <w:t>), Unpaired two-sided Student’s t-test (</w:t>
      </w:r>
      <w:r w:rsidRPr="0099561F">
        <w:rPr>
          <w:b/>
          <w:bCs/>
        </w:rPr>
        <w:t>A</w:t>
      </w:r>
      <w:r w:rsidRPr="0099561F">
        <w:t>-</w:t>
      </w:r>
      <w:r w:rsidRPr="0099561F">
        <w:rPr>
          <w:b/>
          <w:bCs/>
        </w:rPr>
        <w:t>C</w:t>
      </w:r>
      <w:r w:rsidRPr="0099561F">
        <w:t xml:space="preserve">, </w:t>
      </w:r>
      <w:r w:rsidRPr="0099561F">
        <w:rPr>
          <w:b/>
          <w:bCs/>
        </w:rPr>
        <w:t>E</w:t>
      </w:r>
      <w:r w:rsidRPr="0099561F">
        <w:t xml:space="preserve">, </w:t>
      </w:r>
      <w:r w:rsidRPr="0099561F">
        <w:rPr>
          <w:b/>
          <w:bCs/>
        </w:rPr>
        <w:t>G</w:t>
      </w:r>
      <w:r w:rsidRPr="0099561F">
        <w:t xml:space="preserve"> and </w:t>
      </w:r>
      <w:r w:rsidRPr="0099561F">
        <w:rPr>
          <w:b/>
          <w:bCs/>
        </w:rPr>
        <w:t>I</w:t>
      </w:r>
      <w:r w:rsidRPr="0099561F">
        <w:t>).</w:t>
      </w:r>
    </w:p>
    <w:p w14:paraId="49D5FFCC" w14:textId="77777777" w:rsidR="00DF7E90" w:rsidRPr="00FA17AA" w:rsidRDefault="00DF7E90" w:rsidP="00DF7E90">
      <w:pPr>
        <w:spacing w:line="276" w:lineRule="auto"/>
        <w:rPr>
          <w:sz w:val="24"/>
          <w:szCs w:val="24"/>
        </w:rPr>
      </w:pPr>
    </w:p>
    <w:p w14:paraId="72BC9CEA" w14:textId="09F2A67D" w:rsidR="006274B8" w:rsidRPr="00181882" w:rsidRDefault="00DF7E90" w:rsidP="006274B8">
      <w:pPr>
        <w:spacing w:line="360" w:lineRule="auto"/>
        <w:rPr>
          <w:b/>
          <w:bCs/>
          <w:lang w:eastAsia="zh-CN"/>
        </w:rPr>
      </w:pPr>
      <w:r>
        <w:rPr>
          <w:b/>
          <w:bCs/>
          <w:noProof/>
          <w:lang w:eastAsia="zh-CN"/>
        </w:rPr>
        <w:lastRenderedPageBreak/>
        <w:drawing>
          <wp:inline distT="0" distB="0" distL="0" distR="0" wp14:anchorId="03B1A522" wp14:editId="04C8DC9D">
            <wp:extent cx="5272405" cy="7169150"/>
            <wp:effectExtent l="0" t="0" r="4445" b="0"/>
            <wp:docPr id="11175603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2405" cy="7169150"/>
                    </a:xfrm>
                    <a:prstGeom prst="rect">
                      <a:avLst/>
                    </a:prstGeom>
                    <a:noFill/>
                    <a:ln>
                      <a:noFill/>
                    </a:ln>
                  </pic:spPr>
                </pic:pic>
              </a:graphicData>
            </a:graphic>
          </wp:inline>
        </w:drawing>
      </w:r>
    </w:p>
    <w:p w14:paraId="2B524F5C" w14:textId="77777777" w:rsidR="00DF7E90" w:rsidRPr="0099561F" w:rsidRDefault="00DF7E90" w:rsidP="00DF7E90">
      <w:pPr>
        <w:rPr>
          <w:b/>
          <w:bCs/>
        </w:rPr>
      </w:pPr>
      <w:r w:rsidRPr="0099561F">
        <w:rPr>
          <w:rFonts w:hint="eastAsia"/>
          <w:b/>
          <w:bCs/>
        </w:rPr>
        <w:t>Figure. S6</w:t>
      </w:r>
      <w:r w:rsidRPr="0099561F">
        <w:rPr>
          <w:rFonts w:hint="eastAsia"/>
          <w:b/>
          <w:bCs/>
        </w:rPr>
        <w:t>｜</w:t>
      </w:r>
      <w:r w:rsidRPr="0099561F">
        <w:rPr>
          <w:rFonts w:hint="eastAsia"/>
          <w:b/>
          <w:bCs/>
        </w:rPr>
        <w:t xml:space="preserve">NETs formation in circulating neutrophils post-SCI. </w:t>
      </w:r>
    </w:p>
    <w:p w14:paraId="0FBB3B11" w14:textId="77777777" w:rsidR="00DF7E90" w:rsidRPr="0099561F" w:rsidRDefault="00DF7E90" w:rsidP="0099561F">
      <w:pPr>
        <w:spacing w:line="360" w:lineRule="auto"/>
      </w:pPr>
      <w:r w:rsidRPr="0099561F">
        <w:t>(</w:t>
      </w:r>
      <w:r w:rsidRPr="0099561F">
        <w:rPr>
          <w:b/>
          <w:bCs/>
        </w:rPr>
        <w:t>A</w:t>
      </w:r>
      <w:r w:rsidRPr="0099561F">
        <w:t xml:space="preserve"> and </w:t>
      </w:r>
      <w:r w:rsidRPr="0099561F">
        <w:rPr>
          <w:b/>
          <w:bCs/>
        </w:rPr>
        <w:t>B</w:t>
      </w:r>
      <w:r w:rsidRPr="0099561F">
        <w:t>)</w:t>
      </w:r>
      <w:r w:rsidRPr="0099561F">
        <w:rPr>
          <w:b/>
          <w:bCs/>
        </w:rPr>
        <w:t xml:space="preserve"> </w:t>
      </w:r>
      <w:r w:rsidRPr="0099561F">
        <w:t xml:space="preserve">Representative confocal microscopy images (A) of circulating neutrophils (red) and NET release (green) from Sham or SCI mice stimulated with PMA or not. Scale bar = 20 </w:t>
      </w:r>
      <w:proofErr w:type="spellStart"/>
      <w:r w:rsidRPr="0099561F">
        <w:t>μm</w:t>
      </w:r>
      <w:proofErr w:type="spellEnd"/>
      <w:r w:rsidRPr="0099561F">
        <w:t>. Quantification of NET formation in each group was presented in (</w:t>
      </w:r>
      <w:r w:rsidRPr="0099561F">
        <w:rPr>
          <w:b/>
          <w:bCs/>
        </w:rPr>
        <w:t>B</w:t>
      </w:r>
      <w:r w:rsidRPr="0099561F">
        <w:t>), n = 5. (</w:t>
      </w:r>
      <w:r w:rsidRPr="0099561F">
        <w:rPr>
          <w:b/>
          <w:bCs/>
        </w:rPr>
        <w:t>C</w:t>
      </w:r>
      <w:r w:rsidRPr="0099561F">
        <w:t xml:space="preserve"> and </w:t>
      </w:r>
      <w:r w:rsidRPr="0099561F">
        <w:rPr>
          <w:b/>
          <w:bCs/>
        </w:rPr>
        <w:t>D</w:t>
      </w:r>
      <w:r w:rsidRPr="0099561F">
        <w:t xml:space="preserve">) Confocal microscopy images </w:t>
      </w:r>
      <w:r w:rsidRPr="0099561F">
        <w:lastRenderedPageBreak/>
        <w:t>(</w:t>
      </w:r>
      <w:r w:rsidRPr="0099561F">
        <w:rPr>
          <w:b/>
          <w:bCs/>
        </w:rPr>
        <w:t>C</w:t>
      </w:r>
      <w:r w:rsidRPr="0099561F">
        <w:t>) of circulating neutrophils from SCI patients and healthy donors stimulated with PMA or not and quantification (</w:t>
      </w:r>
      <w:r w:rsidRPr="0099561F">
        <w:rPr>
          <w:b/>
          <w:bCs/>
        </w:rPr>
        <w:t>D</w:t>
      </w:r>
      <w:r w:rsidRPr="0099561F">
        <w:t xml:space="preserve">) of NET formation in each group. Neutrophils are identified by MPO (red), NETs are labeled by CitH3 (green), and nuclei are stained with DAPI (blue). Scale bar = 20 </w:t>
      </w:r>
      <w:proofErr w:type="spellStart"/>
      <w:r w:rsidRPr="0099561F">
        <w:t>μm</w:t>
      </w:r>
      <w:proofErr w:type="spellEnd"/>
      <w:r w:rsidRPr="0099561F">
        <w:t>. (</w:t>
      </w:r>
      <w:r w:rsidRPr="0099561F">
        <w:rPr>
          <w:b/>
          <w:bCs/>
        </w:rPr>
        <w:t>E</w:t>
      </w:r>
      <w:r w:rsidRPr="0099561F">
        <w:t xml:space="preserve"> and </w:t>
      </w:r>
      <w:r w:rsidRPr="0099561F">
        <w:rPr>
          <w:b/>
          <w:bCs/>
        </w:rPr>
        <w:t>F</w:t>
      </w:r>
      <w:r w:rsidRPr="0099561F">
        <w:t>) Representative histograms (</w:t>
      </w:r>
      <w:r w:rsidRPr="0099561F">
        <w:rPr>
          <w:b/>
          <w:bCs/>
        </w:rPr>
        <w:t>E</w:t>
      </w:r>
      <w:r w:rsidRPr="0099561F">
        <w:t>) and statistical analysis (</w:t>
      </w:r>
      <w:r w:rsidRPr="0099561F">
        <w:rPr>
          <w:b/>
          <w:bCs/>
        </w:rPr>
        <w:t>F</w:t>
      </w:r>
      <w:r w:rsidRPr="0099561F">
        <w:t>) measuring ROS production in circulating CD177</w:t>
      </w:r>
      <w:r w:rsidRPr="0099561F">
        <w:rPr>
          <w:vertAlign w:val="superscript"/>
        </w:rPr>
        <w:t>+</w:t>
      </w:r>
      <w:r w:rsidRPr="0099561F">
        <w:t xml:space="preserve"> and CD177</w:t>
      </w:r>
      <w:r w:rsidRPr="0099561F">
        <w:rPr>
          <w:vertAlign w:val="superscript"/>
        </w:rPr>
        <w:t>-</w:t>
      </w:r>
      <w:r w:rsidRPr="0099561F">
        <w:t xml:space="preserve"> neutrophils from SCI patients at 3 dpi (n = 5). (</w:t>
      </w:r>
      <w:r w:rsidRPr="0099561F">
        <w:rPr>
          <w:b/>
          <w:bCs/>
        </w:rPr>
        <w:t>G</w:t>
      </w:r>
      <w:r w:rsidRPr="0099561F">
        <w:t>-</w:t>
      </w:r>
      <w:r w:rsidRPr="0099561F">
        <w:rPr>
          <w:b/>
          <w:bCs/>
        </w:rPr>
        <w:t>I</w:t>
      </w:r>
      <w:r w:rsidRPr="0099561F">
        <w:t>) The inhibitory effects of ROS and PAD4 with corresponding inhibitors DPI and Cl-amidine on SCI-induced human CD177</w:t>
      </w:r>
      <w:r w:rsidRPr="0099561F">
        <w:rPr>
          <w:vertAlign w:val="superscript"/>
        </w:rPr>
        <w:t>+</w:t>
      </w:r>
      <w:r w:rsidRPr="0099561F">
        <w:t xml:space="preserve"> neutrophils’ NET formation were detected by IF staining (</w:t>
      </w:r>
      <w:r w:rsidRPr="0099561F">
        <w:rPr>
          <w:b/>
          <w:bCs/>
        </w:rPr>
        <w:t>G</w:t>
      </w:r>
      <w:r w:rsidRPr="0099561F">
        <w:t>) and CitH3 levels in the culture medium (</w:t>
      </w:r>
      <w:r w:rsidRPr="0099561F">
        <w:rPr>
          <w:b/>
          <w:bCs/>
        </w:rPr>
        <w:t>I</w:t>
      </w:r>
      <w:r w:rsidRPr="0099561F">
        <w:t xml:space="preserve">). Scale bar = 20 </w:t>
      </w:r>
      <w:proofErr w:type="spellStart"/>
      <w:r w:rsidRPr="0099561F">
        <w:t>μm</w:t>
      </w:r>
      <w:proofErr w:type="spellEnd"/>
      <w:r w:rsidRPr="0099561F">
        <w:t>. Quantification of NET formation in each group was presented in (</w:t>
      </w:r>
      <w:r w:rsidRPr="0099561F">
        <w:rPr>
          <w:b/>
          <w:bCs/>
        </w:rPr>
        <w:t>H</w:t>
      </w:r>
      <w:r w:rsidRPr="0099561F">
        <w:t xml:space="preserve">), n = 5. Results in </w:t>
      </w:r>
      <w:r w:rsidRPr="0099561F">
        <w:rPr>
          <w:b/>
          <w:bCs/>
        </w:rPr>
        <w:t>C</w:t>
      </w:r>
      <w:r w:rsidRPr="0099561F">
        <w:t xml:space="preserve">, </w:t>
      </w:r>
      <w:r w:rsidRPr="0099561F">
        <w:rPr>
          <w:b/>
          <w:bCs/>
        </w:rPr>
        <w:t>E</w:t>
      </w:r>
      <w:r w:rsidRPr="0099561F">
        <w:t xml:space="preserve"> and </w:t>
      </w:r>
      <w:r w:rsidRPr="0099561F">
        <w:rPr>
          <w:b/>
          <w:bCs/>
        </w:rPr>
        <w:t>G</w:t>
      </w:r>
      <w:r w:rsidRPr="0099561F">
        <w:t xml:space="preserve"> were confirmed in 5 independent experiments using cells from different patients or donors. *P &lt; 0.05, **P &lt; 0.01, ***P &lt; 0.001; Unpaired two-sided Student’s t-test (</w:t>
      </w:r>
      <w:r w:rsidRPr="0099561F">
        <w:rPr>
          <w:b/>
          <w:bCs/>
        </w:rPr>
        <w:t>F</w:t>
      </w:r>
      <w:r w:rsidRPr="0099561F">
        <w:t xml:space="preserve">), </w:t>
      </w:r>
      <w:r w:rsidRPr="0099561F">
        <w:rPr>
          <w:rFonts w:hint="eastAsia"/>
        </w:rPr>
        <w:t>one</w:t>
      </w:r>
      <w:r w:rsidRPr="0099561F">
        <w:t>-way ANOVA test (</w:t>
      </w:r>
      <w:r w:rsidRPr="0099561F">
        <w:rPr>
          <w:b/>
          <w:bCs/>
        </w:rPr>
        <w:t>B</w:t>
      </w:r>
      <w:r w:rsidRPr="0099561F">
        <w:t xml:space="preserve">, </w:t>
      </w:r>
      <w:r w:rsidRPr="0099561F">
        <w:rPr>
          <w:b/>
          <w:bCs/>
        </w:rPr>
        <w:t>D</w:t>
      </w:r>
      <w:r w:rsidRPr="0099561F">
        <w:t xml:space="preserve">, </w:t>
      </w:r>
      <w:r w:rsidRPr="0099561F">
        <w:rPr>
          <w:b/>
          <w:bCs/>
        </w:rPr>
        <w:t>H</w:t>
      </w:r>
      <w:r w:rsidRPr="0099561F">
        <w:t xml:space="preserve"> and </w:t>
      </w:r>
      <w:r w:rsidRPr="0099561F">
        <w:rPr>
          <w:b/>
          <w:bCs/>
        </w:rPr>
        <w:t>I</w:t>
      </w:r>
      <w:r w:rsidRPr="0099561F">
        <w:t>).</w:t>
      </w:r>
    </w:p>
    <w:p w14:paraId="44E7D999" w14:textId="37DE26B1" w:rsidR="006274B8" w:rsidRPr="00181882" w:rsidRDefault="00DF7E90" w:rsidP="00DF7E90">
      <w:pPr>
        <w:spacing w:after="160" w:line="278" w:lineRule="auto"/>
        <w:rPr>
          <w:b/>
          <w:bCs/>
          <w:lang w:eastAsia="zh-CN"/>
        </w:rPr>
      </w:pPr>
      <w:r>
        <w:rPr>
          <w:b/>
          <w:bCs/>
          <w:lang w:eastAsia="zh-CN"/>
        </w:rPr>
        <w:br w:type="page"/>
      </w:r>
      <w:r>
        <w:rPr>
          <w:b/>
          <w:bCs/>
          <w:noProof/>
          <w:lang w:eastAsia="zh-CN"/>
        </w:rPr>
        <w:lastRenderedPageBreak/>
        <w:drawing>
          <wp:inline distT="0" distB="0" distL="0" distR="0" wp14:anchorId="7B342C62" wp14:editId="122A88A5">
            <wp:extent cx="5272405" cy="2626360"/>
            <wp:effectExtent l="0" t="0" r="4445" b="2540"/>
            <wp:docPr id="108723578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2405" cy="2626360"/>
                    </a:xfrm>
                    <a:prstGeom prst="rect">
                      <a:avLst/>
                    </a:prstGeom>
                    <a:noFill/>
                    <a:ln>
                      <a:noFill/>
                    </a:ln>
                  </pic:spPr>
                </pic:pic>
              </a:graphicData>
            </a:graphic>
          </wp:inline>
        </w:drawing>
      </w:r>
    </w:p>
    <w:p w14:paraId="4C17F9E2" w14:textId="77777777" w:rsidR="00DF7E90" w:rsidRPr="0099561F" w:rsidRDefault="00DF7E90" w:rsidP="00DF7E90">
      <w:pPr>
        <w:rPr>
          <w:b/>
          <w:bCs/>
        </w:rPr>
      </w:pPr>
      <w:r w:rsidRPr="0099561F">
        <w:rPr>
          <w:b/>
          <w:bCs/>
        </w:rPr>
        <w:t>Figure. S</w:t>
      </w:r>
      <w:r w:rsidRPr="0099561F">
        <w:rPr>
          <w:rFonts w:hint="eastAsia"/>
          <w:b/>
          <w:bCs/>
        </w:rPr>
        <w:t>7</w:t>
      </w:r>
      <w:r w:rsidRPr="0099561F">
        <w:rPr>
          <w:b/>
          <w:bCs/>
        </w:rPr>
        <w:t>｜</w:t>
      </w:r>
      <w:r w:rsidRPr="0099561F">
        <w:rPr>
          <w:b/>
          <w:bCs/>
        </w:rPr>
        <w:t xml:space="preserve"> Inflammation levels of CD177</w:t>
      </w:r>
      <w:r w:rsidRPr="0099561F">
        <w:rPr>
          <w:b/>
          <w:bCs/>
          <w:vertAlign w:val="superscript"/>
        </w:rPr>
        <w:t>+</w:t>
      </w:r>
      <w:r w:rsidRPr="0099561F">
        <w:rPr>
          <w:b/>
          <w:bCs/>
        </w:rPr>
        <w:t xml:space="preserve"> neutrophils post-SCI. </w:t>
      </w:r>
    </w:p>
    <w:p w14:paraId="4EDA31E3" w14:textId="59A2E35E" w:rsidR="00DF7E90" w:rsidRPr="0099561F" w:rsidRDefault="00DF7E90" w:rsidP="0099561F">
      <w:pPr>
        <w:spacing w:line="360" w:lineRule="auto"/>
      </w:pPr>
      <w:r w:rsidRPr="0099561F">
        <w:t>(</w:t>
      </w:r>
      <w:r w:rsidRPr="0099561F">
        <w:rPr>
          <w:b/>
          <w:bCs/>
        </w:rPr>
        <w:t>A</w:t>
      </w:r>
      <w:r w:rsidRPr="0099561F">
        <w:t>) Representative biography process (BP) categories related to inflammation were identified in GO analyses based on upregulated DEGs in each neutrophil subcluster. (</w:t>
      </w:r>
      <w:r w:rsidRPr="0099561F">
        <w:rPr>
          <w:b/>
          <w:bCs/>
        </w:rPr>
        <w:t>B</w:t>
      </w:r>
      <w:r w:rsidRPr="0099561F">
        <w:t>-</w:t>
      </w:r>
      <w:r w:rsidRPr="0099561F">
        <w:rPr>
          <w:b/>
          <w:bCs/>
        </w:rPr>
        <w:t>E</w:t>
      </w:r>
      <w:r w:rsidRPr="0099561F">
        <w:t>) Relative pro-inflammation cytokines in injured areas at 1 dpi measured through qPCR (</w:t>
      </w:r>
      <w:r w:rsidRPr="0099561F">
        <w:rPr>
          <w:b/>
          <w:bCs/>
        </w:rPr>
        <w:t>B</w:t>
      </w:r>
      <w:r w:rsidRPr="0099561F">
        <w:t>) or ELISA (</w:t>
      </w:r>
      <w:r w:rsidRPr="0099561F">
        <w:rPr>
          <w:rFonts w:hint="eastAsia"/>
          <w:b/>
          <w:bCs/>
        </w:rPr>
        <w:t>C</w:t>
      </w:r>
      <w:r w:rsidRPr="0099561F">
        <w:t>-</w:t>
      </w:r>
      <w:r w:rsidRPr="0099561F">
        <w:rPr>
          <w:rFonts w:hint="eastAsia"/>
          <w:b/>
          <w:bCs/>
        </w:rPr>
        <w:t>E</w:t>
      </w:r>
      <w:r w:rsidRPr="0099561F">
        <w:t>), n = 5. All data are presented as means ± SD; ns indicates not significant, *P &lt; 0.0</w:t>
      </w:r>
      <w:r w:rsidRPr="0099561F">
        <w:rPr>
          <w:rFonts w:hint="eastAsia"/>
        </w:rPr>
        <w:t>5</w:t>
      </w:r>
      <w:r w:rsidRPr="0099561F">
        <w:t xml:space="preserve">; Unpaired two-sided Student’s t-test </w:t>
      </w:r>
      <w:r w:rsidRPr="00DD21F2">
        <w:t>(</w:t>
      </w:r>
      <w:r w:rsidRPr="00DD21F2">
        <w:rPr>
          <w:b/>
          <w:bCs/>
        </w:rPr>
        <w:t>B</w:t>
      </w:r>
      <w:r w:rsidRPr="00DD21F2">
        <w:t xml:space="preserve">), </w:t>
      </w:r>
      <w:r w:rsidRPr="00DD21F2">
        <w:rPr>
          <w:lang w:eastAsia="zh-CN"/>
        </w:rPr>
        <w:t>Two-way repeated measurement ANOVA followed by</w:t>
      </w:r>
      <w:r w:rsidR="00AF1A5F">
        <w:rPr>
          <w:rFonts w:hint="eastAsia"/>
          <w:lang w:eastAsia="zh-CN"/>
        </w:rPr>
        <w:t xml:space="preserve"> </w:t>
      </w:r>
      <w:r w:rsidRPr="00DD21F2">
        <w:rPr>
          <w:lang w:eastAsia="zh-CN"/>
        </w:rPr>
        <w:t>post-hoc test</w:t>
      </w:r>
      <w:r w:rsidRPr="00DD21F2">
        <w:t xml:space="preserve"> (</w:t>
      </w:r>
      <w:r w:rsidRPr="00DD21F2">
        <w:rPr>
          <w:b/>
          <w:bCs/>
        </w:rPr>
        <w:t>C</w:t>
      </w:r>
      <w:r w:rsidRPr="00DD21F2">
        <w:t>-</w:t>
      </w:r>
      <w:r w:rsidRPr="00DD21F2">
        <w:rPr>
          <w:b/>
          <w:bCs/>
        </w:rPr>
        <w:t>E</w:t>
      </w:r>
      <w:r w:rsidRPr="00DD21F2">
        <w:t>).</w:t>
      </w:r>
    </w:p>
    <w:p w14:paraId="206DF8E0" w14:textId="77777777" w:rsidR="006274B8" w:rsidRPr="0099561F" w:rsidRDefault="006274B8" w:rsidP="0099561F">
      <w:pPr>
        <w:spacing w:line="360" w:lineRule="auto"/>
        <w:rPr>
          <w:lang w:eastAsia="zh-CN"/>
        </w:rPr>
      </w:pPr>
      <w:r w:rsidRPr="0099561F">
        <w:rPr>
          <w:lang w:eastAsia="zh-CN"/>
        </w:rPr>
        <w:br w:type="page"/>
      </w:r>
    </w:p>
    <w:p w14:paraId="35F166D1" w14:textId="0890E010" w:rsidR="006274B8" w:rsidRPr="00181882" w:rsidRDefault="00FE2AD4" w:rsidP="006274B8">
      <w:pPr>
        <w:spacing w:line="360" w:lineRule="auto"/>
        <w:rPr>
          <w:b/>
          <w:bCs/>
          <w:lang w:eastAsia="zh-CN"/>
        </w:rPr>
      </w:pPr>
      <w:r>
        <w:rPr>
          <w:b/>
          <w:bCs/>
          <w:noProof/>
          <w:lang w:eastAsia="zh-CN"/>
        </w:rPr>
        <w:lastRenderedPageBreak/>
        <w:drawing>
          <wp:inline distT="0" distB="0" distL="0" distR="0" wp14:anchorId="27CD1C3A" wp14:editId="5283ED35">
            <wp:extent cx="5266690" cy="6656070"/>
            <wp:effectExtent l="0" t="0" r="0" b="0"/>
            <wp:docPr id="10816672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6690" cy="6656070"/>
                    </a:xfrm>
                    <a:prstGeom prst="rect">
                      <a:avLst/>
                    </a:prstGeom>
                    <a:noFill/>
                    <a:ln>
                      <a:noFill/>
                    </a:ln>
                  </pic:spPr>
                </pic:pic>
              </a:graphicData>
            </a:graphic>
          </wp:inline>
        </w:drawing>
      </w:r>
    </w:p>
    <w:p w14:paraId="211AE790" w14:textId="77777777" w:rsidR="00DF7E90" w:rsidRPr="0099561F" w:rsidRDefault="00DF7E90" w:rsidP="00DF7E90">
      <w:pPr>
        <w:spacing w:line="276" w:lineRule="auto"/>
        <w:rPr>
          <w:b/>
          <w:bCs/>
        </w:rPr>
      </w:pPr>
      <w:r w:rsidRPr="0099561F">
        <w:rPr>
          <w:b/>
          <w:bCs/>
        </w:rPr>
        <w:t xml:space="preserve">Figure. </w:t>
      </w:r>
      <w:r w:rsidRPr="0099561F">
        <w:rPr>
          <w:rFonts w:hint="eastAsia"/>
          <w:b/>
          <w:bCs/>
        </w:rPr>
        <w:t>S8</w:t>
      </w:r>
      <w:r w:rsidRPr="0099561F">
        <w:rPr>
          <w:b/>
          <w:bCs/>
        </w:rPr>
        <w:t>｜</w:t>
      </w:r>
      <w:r w:rsidRPr="0099561F">
        <w:rPr>
          <w:b/>
          <w:bCs/>
        </w:rPr>
        <w:t>The Role of CD177 in Macrophage</w:t>
      </w:r>
      <w:r w:rsidRPr="0099561F">
        <w:rPr>
          <w:rFonts w:hint="eastAsia"/>
          <w:b/>
          <w:bCs/>
        </w:rPr>
        <w:t>/Microglia</w:t>
      </w:r>
      <w:r w:rsidRPr="0099561F">
        <w:rPr>
          <w:b/>
          <w:bCs/>
        </w:rPr>
        <w:t xml:space="preserve"> Expression and Inflammatory Response.</w:t>
      </w:r>
    </w:p>
    <w:p w14:paraId="2032351D" w14:textId="3A336660" w:rsidR="00DF7E90" w:rsidRPr="0099561F" w:rsidRDefault="00DF7E90" w:rsidP="00DF7E90">
      <w:pPr>
        <w:spacing w:line="360" w:lineRule="auto"/>
      </w:pPr>
      <w:r w:rsidRPr="0099561F">
        <w:t>(</w:t>
      </w:r>
      <w:r w:rsidRPr="0099561F">
        <w:rPr>
          <w:b/>
          <w:bCs/>
        </w:rPr>
        <w:t>A</w:t>
      </w:r>
      <w:r w:rsidRPr="0099561F">
        <w:t xml:space="preserve">) </w:t>
      </w:r>
      <w:r w:rsidRPr="0099561F">
        <w:rPr>
          <w:rFonts w:hint="eastAsia"/>
        </w:rPr>
        <w:t xml:space="preserve">Violin plot showing </w:t>
      </w:r>
      <w:r w:rsidRPr="0099561F">
        <w:rPr>
          <w:rFonts w:hint="eastAsia"/>
          <w:i/>
          <w:iCs/>
        </w:rPr>
        <w:t>Cd177</w:t>
      </w:r>
      <w:r w:rsidRPr="0099561F">
        <w:rPr>
          <w:rFonts w:hint="eastAsia"/>
        </w:rPr>
        <w:t xml:space="preserve"> expression in neutrophils, macrophages and microglia based on the </w:t>
      </w:r>
      <w:proofErr w:type="spellStart"/>
      <w:r w:rsidRPr="0099561F">
        <w:rPr>
          <w:rFonts w:hint="eastAsia"/>
        </w:rPr>
        <w:t>scRNA</w:t>
      </w:r>
      <w:proofErr w:type="spellEnd"/>
      <w:r w:rsidRPr="0099561F">
        <w:rPr>
          <w:rFonts w:hint="eastAsia"/>
        </w:rPr>
        <w:t>-seq data.</w:t>
      </w:r>
      <w:r w:rsidRPr="0099561F">
        <w:t xml:space="preserve"> </w:t>
      </w:r>
      <w:r w:rsidRPr="0099561F">
        <w:rPr>
          <w:rFonts w:hint="eastAsia"/>
        </w:rPr>
        <w:t>(</w:t>
      </w:r>
      <w:r w:rsidRPr="0099561F">
        <w:rPr>
          <w:rFonts w:hint="eastAsia"/>
          <w:b/>
          <w:bCs/>
        </w:rPr>
        <w:t>B</w:t>
      </w:r>
      <w:r w:rsidRPr="0099561F">
        <w:rPr>
          <w:rFonts w:hint="eastAsia"/>
        </w:rPr>
        <w:t xml:space="preserve"> and </w:t>
      </w:r>
      <w:r w:rsidRPr="0099561F">
        <w:rPr>
          <w:rFonts w:hint="eastAsia"/>
          <w:b/>
          <w:bCs/>
        </w:rPr>
        <w:t>C</w:t>
      </w:r>
      <w:r w:rsidRPr="0099561F">
        <w:rPr>
          <w:rFonts w:hint="eastAsia"/>
        </w:rPr>
        <w:t xml:space="preserve">) </w:t>
      </w:r>
      <w:r w:rsidRPr="0099561F">
        <w:t>Representative</w:t>
      </w:r>
      <w:r w:rsidRPr="0099561F">
        <w:rPr>
          <w:rFonts w:hint="eastAsia"/>
        </w:rPr>
        <w:t xml:space="preserve"> </w:t>
      </w:r>
      <w:r w:rsidRPr="0099561F">
        <w:t>IF images (</w:t>
      </w:r>
      <w:r w:rsidRPr="0099561F">
        <w:rPr>
          <w:rFonts w:hint="eastAsia"/>
          <w:b/>
          <w:bCs/>
        </w:rPr>
        <w:t>B</w:t>
      </w:r>
      <w:r w:rsidRPr="0099561F">
        <w:t>) and corresponding quantification (</w:t>
      </w:r>
      <w:r w:rsidRPr="0099561F">
        <w:rPr>
          <w:rFonts w:hint="eastAsia"/>
          <w:b/>
          <w:bCs/>
        </w:rPr>
        <w:t>C</w:t>
      </w:r>
      <w:r w:rsidRPr="0099561F">
        <w:t xml:space="preserve">) depicting the co-localization of </w:t>
      </w:r>
      <w:r w:rsidRPr="0099561F">
        <w:rPr>
          <w:i/>
          <w:iCs/>
        </w:rPr>
        <w:t>CD177</w:t>
      </w:r>
      <w:r w:rsidRPr="0099561F">
        <w:t xml:space="preserve"> (green) and CD68 (red) in the lesion sites at 3 and 7 days post-spinal cord injury (SCI) (n = 5).</w:t>
      </w:r>
      <w:r w:rsidRPr="0099561F">
        <w:rPr>
          <w:rFonts w:hint="eastAsia"/>
        </w:rPr>
        <w:t xml:space="preserve"> (</w:t>
      </w:r>
      <w:r w:rsidRPr="0099561F">
        <w:rPr>
          <w:rFonts w:hint="eastAsia"/>
          <w:b/>
          <w:bCs/>
        </w:rPr>
        <w:t>D</w:t>
      </w:r>
      <w:r w:rsidRPr="0099561F">
        <w:rPr>
          <w:rFonts w:hint="eastAsia"/>
        </w:rPr>
        <w:t xml:space="preserve"> and </w:t>
      </w:r>
      <w:r w:rsidRPr="0099561F">
        <w:rPr>
          <w:rFonts w:hint="eastAsia"/>
          <w:b/>
          <w:bCs/>
        </w:rPr>
        <w:t>E</w:t>
      </w:r>
      <w:r w:rsidRPr="0099561F">
        <w:rPr>
          <w:rFonts w:hint="eastAsia"/>
        </w:rPr>
        <w:t xml:space="preserve">) Quantification of pro-inflammation cytokine levels in LPS-stimulated </w:t>
      </w:r>
      <w:r w:rsidRPr="0099561F">
        <w:rPr>
          <w:rFonts w:hint="eastAsia"/>
          <w:i/>
          <w:iCs/>
        </w:rPr>
        <w:t>Cd177</w:t>
      </w:r>
      <w:r w:rsidRPr="0099561F">
        <w:rPr>
          <w:rFonts w:hint="eastAsia"/>
        </w:rPr>
        <w:t xml:space="preserve"> WT/KO BMDMs measured by qPCR (</w:t>
      </w:r>
      <w:r w:rsidRPr="0099561F">
        <w:rPr>
          <w:rFonts w:hint="eastAsia"/>
          <w:b/>
          <w:bCs/>
        </w:rPr>
        <w:t>D</w:t>
      </w:r>
      <w:r w:rsidRPr="0099561F">
        <w:rPr>
          <w:rFonts w:hint="eastAsia"/>
        </w:rPr>
        <w:t>) and ELISA (</w:t>
      </w:r>
      <w:r w:rsidRPr="0099561F">
        <w:rPr>
          <w:rFonts w:hint="eastAsia"/>
          <w:b/>
          <w:bCs/>
        </w:rPr>
        <w:t>E</w:t>
      </w:r>
      <w:r w:rsidRPr="0099561F">
        <w:rPr>
          <w:rFonts w:hint="eastAsia"/>
        </w:rPr>
        <w:t>), n = 5. (</w:t>
      </w:r>
      <w:r w:rsidRPr="0099561F">
        <w:rPr>
          <w:rFonts w:hint="eastAsia"/>
          <w:b/>
          <w:bCs/>
        </w:rPr>
        <w:t>F</w:t>
      </w:r>
      <w:r w:rsidRPr="0099561F">
        <w:rPr>
          <w:rFonts w:hint="eastAsia"/>
        </w:rPr>
        <w:t xml:space="preserve"> and </w:t>
      </w:r>
      <w:r w:rsidRPr="0099561F">
        <w:rPr>
          <w:rFonts w:hint="eastAsia"/>
          <w:b/>
          <w:bCs/>
        </w:rPr>
        <w:t>G</w:t>
      </w:r>
      <w:r w:rsidRPr="0099561F">
        <w:rPr>
          <w:rFonts w:hint="eastAsia"/>
        </w:rPr>
        <w:t xml:space="preserve">) </w:t>
      </w:r>
      <w:r w:rsidRPr="0099561F">
        <w:rPr>
          <w:rFonts w:hint="eastAsia"/>
        </w:rPr>
        <w:lastRenderedPageBreak/>
        <w:t xml:space="preserve">Quantification of pro-inflammation cytokine levels in LPS-stimulated </w:t>
      </w:r>
      <w:r w:rsidRPr="0099561F">
        <w:rPr>
          <w:rFonts w:hint="eastAsia"/>
          <w:i/>
          <w:iCs/>
        </w:rPr>
        <w:t>Cd177</w:t>
      </w:r>
      <w:r w:rsidRPr="0099561F">
        <w:rPr>
          <w:rFonts w:hint="eastAsia"/>
        </w:rPr>
        <w:t xml:space="preserve"> WT/KO microglia measured by qPCR (</w:t>
      </w:r>
      <w:r w:rsidRPr="0099561F">
        <w:rPr>
          <w:rFonts w:hint="eastAsia"/>
          <w:b/>
          <w:bCs/>
        </w:rPr>
        <w:t>F</w:t>
      </w:r>
      <w:r w:rsidRPr="0099561F">
        <w:rPr>
          <w:rFonts w:hint="eastAsia"/>
        </w:rPr>
        <w:t>) and ELISA (</w:t>
      </w:r>
      <w:r w:rsidRPr="0099561F">
        <w:rPr>
          <w:rFonts w:hint="eastAsia"/>
          <w:b/>
          <w:bCs/>
        </w:rPr>
        <w:t>G</w:t>
      </w:r>
      <w:r w:rsidRPr="0099561F">
        <w:rPr>
          <w:rFonts w:hint="eastAsia"/>
        </w:rPr>
        <w:t xml:space="preserve">), n = 5. </w:t>
      </w:r>
      <w:r w:rsidR="0099561F" w:rsidRPr="0099561F">
        <w:rPr>
          <w:lang w:eastAsia="zh-CN"/>
        </w:rPr>
        <w:t xml:space="preserve">Scale bar = 200 </w:t>
      </w:r>
      <w:proofErr w:type="spellStart"/>
      <w:r w:rsidR="0099561F" w:rsidRPr="0099561F">
        <w:rPr>
          <w:lang w:eastAsia="zh-CN"/>
        </w:rPr>
        <w:t>μm</w:t>
      </w:r>
      <w:proofErr w:type="spellEnd"/>
      <w:r w:rsidR="0099561F" w:rsidRPr="0099561F">
        <w:rPr>
          <w:lang w:eastAsia="zh-CN"/>
        </w:rPr>
        <w:t>. Dashed lines indicate the lesion center and the boxed areas are shown magnified. R rostral, C caudal.</w:t>
      </w:r>
      <w:r w:rsidR="0099561F" w:rsidRPr="0099561F">
        <w:rPr>
          <w:rFonts w:hint="eastAsia"/>
          <w:lang w:eastAsia="zh-CN"/>
        </w:rPr>
        <w:t xml:space="preserve"> </w:t>
      </w:r>
      <w:r w:rsidRPr="0099561F">
        <w:rPr>
          <w:rFonts w:hint="eastAsia"/>
        </w:rPr>
        <w:t xml:space="preserve">All data are presented as means </w:t>
      </w:r>
      <w:r w:rsidRPr="0099561F">
        <w:rPr>
          <w:rFonts w:hint="eastAsia"/>
        </w:rPr>
        <w:t>±</w:t>
      </w:r>
      <w:r w:rsidRPr="0099561F">
        <w:rPr>
          <w:rFonts w:hint="eastAsia"/>
        </w:rPr>
        <w:t xml:space="preserve"> SD; ns indicates not significant; Unpaired two-sided Student</w:t>
      </w:r>
      <w:r w:rsidRPr="0099561F">
        <w:rPr>
          <w:rFonts w:hint="eastAsia"/>
        </w:rPr>
        <w:t>’</w:t>
      </w:r>
      <w:r w:rsidRPr="0099561F">
        <w:rPr>
          <w:rFonts w:hint="eastAsia"/>
        </w:rPr>
        <w:t>s t-test (</w:t>
      </w:r>
      <w:r w:rsidRPr="0099561F">
        <w:rPr>
          <w:rFonts w:hint="eastAsia"/>
          <w:b/>
          <w:bCs/>
        </w:rPr>
        <w:t>D</w:t>
      </w:r>
      <w:r w:rsidRPr="0099561F">
        <w:rPr>
          <w:rFonts w:hint="eastAsia"/>
        </w:rPr>
        <w:t>-</w:t>
      </w:r>
      <w:r w:rsidRPr="0099561F">
        <w:rPr>
          <w:rFonts w:hint="eastAsia"/>
          <w:b/>
          <w:bCs/>
        </w:rPr>
        <w:t>G</w:t>
      </w:r>
      <w:r w:rsidRPr="0099561F">
        <w:rPr>
          <w:rFonts w:hint="eastAsia"/>
        </w:rPr>
        <w:t>)</w:t>
      </w:r>
    </w:p>
    <w:p w14:paraId="351E697F" w14:textId="77777777" w:rsidR="006274B8" w:rsidRPr="0099561F" w:rsidRDefault="006274B8" w:rsidP="006274B8">
      <w:pPr>
        <w:spacing w:line="360" w:lineRule="auto"/>
        <w:rPr>
          <w:lang w:eastAsia="zh-CN"/>
        </w:rPr>
      </w:pPr>
      <w:r w:rsidRPr="0099561F">
        <w:rPr>
          <w:lang w:eastAsia="zh-CN"/>
        </w:rPr>
        <w:br w:type="page"/>
      </w:r>
    </w:p>
    <w:p w14:paraId="6AC206D3" w14:textId="538237CB" w:rsidR="006274B8" w:rsidRPr="00181882" w:rsidRDefault="00DF7E90" w:rsidP="006274B8">
      <w:pPr>
        <w:spacing w:line="360" w:lineRule="auto"/>
        <w:rPr>
          <w:b/>
          <w:bCs/>
          <w:lang w:eastAsia="zh-CN"/>
        </w:rPr>
      </w:pPr>
      <w:r>
        <w:rPr>
          <w:b/>
          <w:bCs/>
          <w:noProof/>
          <w:lang w:eastAsia="zh-CN"/>
        </w:rPr>
        <w:lastRenderedPageBreak/>
        <w:drawing>
          <wp:inline distT="0" distB="0" distL="0" distR="0" wp14:anchorId="4A9740A8" wp14:editId="20406292">
            <wp:extent cx="5272405" cy="6137910"/>
            <wp:effectExtent l="0" t="0" r="4445" b="0"/>
            <wp:docPr id="20608545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2405" cy="6137910"/>
                    </a:xfrm>
                    <a:prstGeom prst="rect">
                      <a:avLst/>
                    </a:prstGeom>
                    <a:noFill/>
                    <a:ln>
                      <a:noFill/>
                    </a:ln>
                  </pic:spPr>
                </pic:pic>
              </a:graphicData>
            </a:graphic>
          </wp:inline>
        </w:drawing>
      </w:r>
    </w:p>
    <w:p w14:paraId="6DA88E5D" w14:textId="77777777" w:rsidR="00DF7E90" w:rsidRPr="000220FE" w:rsidRDefault="00DF7E90" w:rsidP="00DF7E90">
      <w:pPr>
        <w:spacing w:line="360" w:lineRule="auto"/>
        <w:rPr>
          <w:b/>
          <w:bCs/>
        </w:rPr>
      </w:pPr>
      <w:r w:rsidRPr="000220FE">
        <w:rPr>
          <w:b/>
          <w:bCs/>
        </w:rPr>
        <w:t>Figure. S9</w:t>
      </w:r>
      <w:r w:rsidRPr="000220FE">
        <w:rPr>
          <w:b/>
          <w:bCs/>
        </w:rPr>
        <w:t>｜</w:t>
      </w:r>
      <w:r w:rsidRPr="000220FE">
        <w:rPr>
          <w:b/>
          <w:bCs/>
          <w:i/>
          <w:iCs/>
        </w:rPr>
        <w:t>Cd177</w:t>
      </w:r>
      <w:r w:rsidRPr="000220FE">
        <w:rPr>
          <w:b/>
          <w:bCs/>
        </w:rPr>
        <w:t xml:space="preserve"> deficiency in neutrophils inhibited pro-inflammatory polarization of BMDMs and microglia both </w:t>
      </w:r>
      <w:r w:rsidRPr="000220FE">
        <w:rPr>
          <w:b/>
          <w:bCs/>
          <w:i/>
          <w:iCs/>
        </w:rPr>
        <w:t>in vivo</w:t>
      </w:r>
      <w:r w:rsidRPr="000220FE">
        <w:rPr>
          <w:b/>
          <w:bCs/>
        </w:rPr>
        <w:t xml:space="preserve"> and </w:t>
      </w:r>
      <w:r w:rsidRPr="000220FE">
        <w:rPr>
          <w:b/>
          <w:bCs/>
          <w:i/>
          <w:iCs/>
        </w:rPr>
        <w:t>in vitro</w:t>
      </w:r>
      <w:r w:rsidRPr="000220FE">
        <w:rPr>
          <w:b/>
          <w:bCs/>
        </w:rPr>
        <w:t>:</w:t>
      </w:r>
      <w:r w:rsidRPr="000220FE">
        <w:rPr>
          <w:b/>
          <w:bCs/>
          <w:i/>
          <w:iCs/>
        </w:rPr>
        <w:t xml:space="preserve"> </w:t>
      </w:r>
      <w:r w:rsidRPr="000220FE">
        <w:rPr>
          <w:b/>
          <w:bCs/>
        </w:rPr>
        <w:t xml:space="preserve">related to Figure. 6. </w:t>
      </w:r>
    </w:p>
    <w:p w14:paraId="766A7D11" w14:textId="77777777" w:rsidR="00DF7E90" w:rsidRPr="000220FE" w:rsidRDefault="00DF7E90" w:rsidP="00DF7E90">
      <w:pPr>
        <w:spacing w:line="360" w:lineRule="auto"/>
      </w:pPr>
      <w:r w:rsidRPr="000220FE">
        <w:t>(</w:t>
      </w:r>
      <w:r w:rsidRPr="000220FE">
        <w:rPr>
          <w:b/>
          <w:bCs/>
        </w:rPr>
        <w:t>A</w:t>
      </w:r>
      <w:r w:rsidRPr="000220FE">
        <w:t>) Schematic diagram of isolation of infiltrating neutrophils post-SCI, co-culture system set-up, and further tests targeting BMDMs or microglia.</w:t>
      </w:r>
      <w:r w:rsidRPr="000220FE">
        <w:rPr>
          <w:b/>
          <w:bCs/>
        </w:rPr>
        <w:t xml:space="preserve"> </w:t>
      </w:r>
      <w:r w:rsidRPr="000220FE">
        <w:t>(</w:t>
      </w:r>
      <w:r w:rsidRPr="000220FE">
        <w:rPr>
          <w:b/>
          <w:bCs/>
        </w:rPr>
        <w:t>B</w:t>
      </w:r>
      <w:r w:rsidRPr="000220FE">
        <w:t xml:space="preserve">) Heatmap of DEGs in microglia co-cultured with isolated infiltrating neutrophils from </w:t>
      </w:r>
      <w:r w:rsidRPr="000220FE">
        <w:rPr>
          <w:i/>
          <w:iCs/>
        </w:rPr>
        <w:t>Cd177</w:t>
      </w:r>
      <w:r w:rsidRPr="000220FE">
        <w:t xml:space="preserve"> WT or KO mice at 3 dpi (n = 3). (</w:t>
      </w:r>
      <w:r w:rsidRPr="000220FE">
        <w:rPr>
          <w:b/>
          <w:bCs/>
        </w:rPr>
        <w:t>C</w:t>
      </w:r>
      <w:r w:rsidRPr="000220FE">
        <w:t xml:space="preserve">) Heatmap showing DEGs related to cytokine production and release in microglia co-cultured with isolated </w:t>
      </w:r>
      <w:r w:rsidRPr="000220FE">
        <w:rPr>
          <w:i/>
          <w:iCs/>
        </w:rPr>
        <w:t>Cd177</w:t>
      </w:r>
      <w:r w:rsidRPr="000220FE">
        <w:t xml:space="preserve"> WT or KO neutrophils. (</w:t>
      </w:r>
      <w:r w:rsidRPr="000220FE">
        <w:rPr>
          <w:b/>
          <w:bCs/>
        </w:rPr>
        <w:t>D</w:t>
      </w:r>
      <w:r w:rsidRPr="000220FE">
        <w:t>) GSEA indicating the distribution of genes in the inflammation response pathway based on RNA-seq data. (</w:t>
      </w:r>
      <w:r w:rsidRPr="000220FE">
        <w:rPr>
          <w:b/>
          <w:bCs/>
        </w:rPr>
        <w:t>E</w:t>
      </w:r>
      <w:r w:rsidRPr="000220FE">
        <w:t xml:space="preserve"> and </w:t>
      </w:r>
      <w:r w:rsidRPr="000220FE">
        <w:rPr>
          <w:b/>
          <w:bCs/>
        </w:rPr>
        <w:t>F</w:t>
      </w:r>
      <w:r w:rsidRPr="000220FE">
        <w:t xml:space="preserve">) Quantification of pro-inflammation cytokine levels in the co-culture </w:t>
      </w:r>
      <w:r w:rsidRPr="000220FE">
        <w:lastRenderedPageBreak/>
        <w:t>system measured by qPCR (</w:t>
      </w:r>
      <w:r w:rsidRPr="000220FE">
        <w:rPr>
          <w:b/>
          <w:bCs/>
        </w:rPr>
        <w:t>E</w:t>
      </w:r>
      <w:r w:rsidRPr="000220FE">
        <w:t>) and ELISA (</w:t>
      </w:r>
      <w:r w:rsidRPr="000220FE">
        <w:rPr>
          <w:b/>
          <w:bCs/>
        </w:rPr>
        <w:t>F</w:t>
      </w:r>
      <w:r w:rsidRPr="000220FE">
        <w:t>), n = 5. (</w:t>
      </w:r>
      <w:r w:rsidRPr="000220FE">
        <w:rPr>
          <w:b/>
          <w:bCs/>
        </w:rPr>
        <w:t>H</w:t>
      </w:r>
      <w:r w:rsidRPr="000220FE">
        <w:t xml:space="preserve"> - </w:t>
      </w:r>
      <w:r w:rsidRPr="000220FE">
        <w:rPr>
          <w:b/>
          <w:bCs/>
        </w:rPr>
        <w:t>I</w:t>
      </w:r>
      <w:r w:rsidRPr="000220FE">
        <w:t>) Representative flow cytometry analysis (</w:t>
      </w:r>
      <w:r w:rsidRPr="000220FE">
        <w:rPr>
          <w:b/>
          <w:bCs/>
        </w:rPr>
        <w:t>H</w:t>
      </w:r>
      <w:r w:rsidRPr="000220FE">
        <w:t>) and quantification (</w:t>
      </w:r>
      <w:r w:rsidRPr="000220FE">
        <w:rPr>
          <w:b/>
          <w:bCs/>
        </w:rPr>
        <w:t>I</w:t>
      </w:r>
      <w:r w:rsidRPr="000220FE">
        <w:t xml:space="preserve">) of </w:t>
      </w:r>
      <w:proofErr w:type="spellStart"/>
      <w:r w:rsidRPr="000220FE">
        <w:t>iNOS</w:t>
      </w:r>
      <w:proofErr w:type="spellEnd"/>
      <w:r w:rsidRPr="000220FE">
        <w:t xml:space="preserve"> mean fluorescence intensity (MFI) from isolated CD11b</w:t>
      </w:r>
      <w:r w:rsidRPr="000220FE">
        <w:rPr>
          <w:vertAlign w:val="superscript"/>
        </w:rPr>
        <w:t>+</w:t>
      </w:r>
      <w:r w:rsidRPr="000220FE">
        <w:t>CD45</w:t>
      </w:r>
      <w:r w:rsidRPr="000220FE">
        <w:rPr>
          <w:vertAlign w:val="superscript"/>
        </w:rPr>
        <w:t>medium</w:t>
      </w:r>
      <w:r w:rsidRPr="000220FE">
        <w:t xml:space="preserve"> cells (defined as microglia) from the injured area in </w:t>
      </w:r>
      <w:r w:rsidRPr="000220FE">
        <w:rPr>
          <w:i/>
          <w:iCs/>
        </w:rPr>
        <w:t>Cd177</w:t>
      </w:r>
      <w:r w:rsidRPr="000220FE">
        <w:t xml:space="preserve"> WT or KO mice at 7 dpi (n = 5). Representative flow cytometry gating strategy of macrophages and microglia is shown in (</w:t>
      </w:r>
      <w:r w:rsidRPr="000220FE">
        <w:rPr>
          <w:b/>
          <w:bCs/>
        </w:rPr>
        <w:t>G</w:t>
      </w:r>
      <w:r w:rsidRPr="000220FE">
        <w:t>). All data are presented as means ± SD; **P &lt; 0.01, ***P &lt; 0.001; Unpaired two-sided Student’s t-test (</w:t>
      </w:r>
      <w:r w:rsidRPr="000220FE">
        <w:rPr>
          <w:b/>
          <w:bCs/>
        </w:rPr>
        <w:t>E</w:t>
      </w:r>
      <w:r w:rsidRPr="000220FE">
        <w:t xml:space="preserve">, </w:t>
      </w:r>
      <w:r w:rsidRPr="000220FE">
        <w:rPr>
          <w:b/>
          <w:bCs/>
        </w:rPr>
        <w:t>F</w:t>
      </w:r>
      <w:r w:rsidRPr="000220FE">
        <w:t xml:space="preserve"> and </w:t>
      </w:r>
      <w:r w:rsidRPr="000220FE">
        <w:rPr>
          <w:b/>
          <w:bCs/>
        </w:rPr>
        <w:t>I</w:t>
      </w:r>
      <w:r w:rsidRPr="000220FE">
        <w:t>).</w:t>
      </w:r>
    </w:p>
    <w:p w14:paraId="214BC562" w14:textId="77777777" w:rsidR="006274B8" w:rsidRPr="00DF7E90" w:rsidRDefault="006274B8" w:rsidP="006274B8">
      <w:pPr>
        <w:spacing w:line="360" w:lineRule="auto"/>
        <w:rPr>
          <w:lang w:eastAsia="zh-CN"/>
        </w:rPr>
      </w:pPr>
    </w:p>
    <w:p w14:paraId="72E00E13" w14:textId="06720160" w:rsidR="00DF7E90" w:rsidRDefault="00DF7E90">
      <w:pPr>
        <w:spacing w:after="160" w:line="278" w:lineRule="auto"/>
        <w:rPr>
          <w:b/>
          <w:bCs/>
          <w:lang w:eastAsia="zh-CN"/>
        </w:rPr>
      </w:pPr>
      <w:r>
        <w:rPr>
          <w:b/>
          <w:bCs/>
          <w:lang w:eastAsia="zh-CN"/>
        </w:rPr>
        <w:br w:type="page"/>
      </w:r>
    </w:p>
    <w:p w14:paraId="5EAB8389" w14:textId="05DFF768" w:rsidR="006274B8" w:rsidRDefault="00900391" w:rsidP="006274B8">
      <w:pPr>
        <w:spacing w:line="360" w:lineRule="auto"/>
        <w:rPr>
          <w:b/>
          <w:bCs/>
          <w:lang w:eastAsia="zh-CN"/>
        </w:rPr>
      </w:pPr>
      <w:r>
        <w:rPr>
          <w:b/>
          <w:bCs/>
          <w:noProof/>
          <w:lang w:eastAsia="zh-CN"/>
        </w:rPr>
        <w:lastRenderedPageBreak/>
        <w:drawing>
          <wp:inline distT="0" distB="0" distL="0" distR="0" wp14:anchorId="06779A8F" wp14:editId="41729DBC">
            <wp:extent cx="5275580" cy="5644515"/>
            <wp:effectExtent l="0" t="0" r="1270" b="0"/>
            <wp:docPr id="5729293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5580" cy="5644515"/>
                    </a:xfrm>
                    <a:prstGeom prst="rect">
                      <a:avLst/>
                    </a:prstGeom>
                    <a:noFill/>
                    <a:ln>
                      <a:noFill/>
                    </a:ln>
                  </pic:spPr>
                </pic:pic>
              </a:graphicData>
            </a:graphic>
          </wp:inline>
        </w:drawing>
      </w:r>
    </w:p>
    <w:p w14:paraId="05C79476" w14:textId="77777777" w:rsidR="00DF7E90" w:rsidRDefault="00DF7E90" w:rsidP="00DF7E90">
      <w:pPr>
        <w:spacing w:line="360" w:lineRule="auto"/>
        <w:rPr>
          <w:b/>
          <w:bCs/>
        </w:rPr>
      </w:pPr>
      <w:bookmarkStart w:id="0" w:name="_Hlk212561477"/>
      <w:r w:rsidRPr="0008019F">
        <w:rPr>
          <w:b/>
          <w:bCs/>
        </w:rPr>
        <w:t>Figure. S</w:t>
      </w:r>
      <w:r>
        <w:rPr>
          <w:rFonts w:hint="eastAsia"/>
          <w:b/>
          <w:bCs/>
        </w:rPr>
        <w:t>10</w:t>
      </w:r>
      <w:r w:rsidRPr="0008019F">
        <w:rPr>
          <w:b/>
          <w:bCs/>
        </w:rPr>
        <w:t>｜</w:t>
      </w:r>
      <w:r w:rsidRPr="0008019F">
        <w:rPr>
          <w:b/>
          <w:bCs/>
        </w:rPr>
        <w:t>Inhibition of NET formation attenuates CD177</w:t>
      </w:r>
      <w:r w:rsidRPr="0008019F">
        <w:rPr>
          <w:b/>
          <w:bCs/>
          <w:vertAlign w:val="superscript"/>
        </w:rPr>
        <w:t>+</w:t>
      </w:r>
      <w:r w:rsidRPr="0008019F">
        <w:rPr>
          <w:b/>
          <w:bCs/>
        </w:rPr>
        <w:t xml:space="preserve"> neutrophil-induced pro-inflammatory polarization of macrophages and microglia:</w:t>
      </w:r>
      <w:r w:rsidRPr="0008019F">
        <w:rPr>
          <w:b/>
          <w:bCs/>
          <w:i/>
          <w:iCs/>
        </w:rPr>
        <w:t xml:space="preserve"> </w:t>
      </w:r>
      <w:r w:rsidRPr="0008019F">
        <w:rPr>
          <w:b/>
          <w:bCs/>
        </w:rPr>
        <w:t>related to Figure.</w:t>
      </w:r>
      <w:r>
        <w:rPr>
          <w:rFonts w:hint="eastAsia"/>
          <w:b/>
          <w:bCs/>
        </w:rPr>
        <w:t xml:space="preserve"> 7</w:t>
      </w:r>
      <w:r w:rsidRPr="0008019F">
        <w:rPr>
          <w:b/>
          <w:bCs/>
        </w:rPr>
        <w:t xml:space="preserve">. </w:t>
      </w:r>
    </w:p>
    <w:p w14:paraId="54973122" w14:textId="77777777" w:rsidR="00DF7E90" w:rsidRPr="0008019F" w:rsidRDefault="00DF7E90" w:rsidP="00DF7E90">
      <w:pPr>
        <w:spacing w:line="360" w:lineRule="auto"/>
      </w:pPr>
      <w:r w:rsidRPr="0008019F">
        <w:t>(</w:t>
      </w:r>
      <w:r w:rsidRPr="0008019F">
        <w:rPr>
          <w:b/>
          <w:bCs/>
        </w:rPr>
        <w:t xml:space="preserve">A </w:t>
      </w:r>
      <w:r w:rsidRPr="0008019F">
        <w:t>and</w:t>
      </w:r>
      <w:r w:rsidRPr="0008019F">
        <w:rPr>
          <w:b/>
          <w:bCs/>
        </w:rPr>
        <w:t xml:space="preserve"> B</w:t>
      </w:r>
      <w:r w:rsidRPr="0008019F">
        <w:t>) Relative pro-inflammation cytokines of microglia were measured through ELISA (</w:t>
      </w:r>
      <w:r w:rsidRPr="0008019F">
        <w:rPr>
          <w:b/>
          <w:bCs/>
        </w:rPr>
        <w:t>A</w:t>
      </w:r>
      <w:r w:rsidRPr="0008019F">
        <w:t>) or qPCR (</w:t>
      </w:r>
      <w:r w:rsidRPr="0008019F">
        <w:rPr>
          <w:b/>
          <w:bCs/>
        </w:rPr>
        <w:t>B</w:t>
      </w:r>
      <w:r w:rsidRPr="0008019F">
        <w:t xml:space="preserve">). microglia had been co-cultured with isolated </w:t>
      </w:r>
      <w:r w:rsidRPr="0008019F">
        <w:rPr>
          <w:i/>
          <w:iCs/>
        </w:rPr>
        <w:t>Cd177</w:t>
      </w:r>
      <w:r w:rsidRPr="0008019F">
        <w:t xml:space="preserve"> WT or KO neutrophils which were pre-treated with Cl-amidine, DNase I, or vehicle controls (n = 5). (</w:t>
      </w:r>
      <w:r w:rsidRPr="0008019F">
        <w:rPr>
          <w:b/>
          <w:bCs/>
        </w:rPr>
        <w:t>C</w:t>
      </w:r>
      <w:r w:rsidRPr="0008019F">
        <w:t xml:space="preserve"> and </w:t>
      </w:r>
      <w:r w:rsidRPr="0008019F">
        <w:rPr>
          <w:b/>
          <w:bCs/>
        </w:rPr>
        <w:t>D</w:t>
      </w:r>
      <w:r w:rsidRPr="0008019F">
        <w:t>) Representative histograms (</w:t>
      </w:r>
      <w:r w:rsidRPr="0008019F">
        <w:rPr>
          <w:b/>
          <w:bCs/>
        </w:rPr>
        <w:t>C</w:t>
      </w:r>
      <w:r w:rsidRPr="0008019F">
        <w:t>) and statistical analysis (</w:t>
      </w:r>
      <w:r w:rsidRPr="0008019F">
        <w:rPr>
          <w:b/>
          <w:bCs/>
        </w:rPr>
        <w:t>D</w:t>
      </w:r>
      <w:r w:rsidRPr="0008019F">
        <w:t xml:space="preserve">) of the MFI show the expression of </w:t>
      </w:r>
      <w:proofErr w:type="spellStart"/>
      <w:r w:rsidRPr="0008019F">
        <w:t>iNOS</w:t>
      </w:r>
      <w:proofErr w:type="spellEnd"/>
      <w:r w:rsidRPr="0008019F">
        <w:t xml:space="preserve"> on the microglia co-cultured with isolated </w:t>
      </w:r>
      <w:r w:rsidRPr="0008019F">
        <w:rPr>
          <w:i/>
          <w:iCs/>
        </w:rPr>
        <w:t>Cd177</w:t>
      </w:r>
      <w:r w:rsidRPr="0008019F">
        <w:t xml:space="preserve"> WT or KO neutrophils which were pre-treated with Cl-amidine, DNase I, or vehicle controls (n = 5). (</w:t>
      </w:r>
      <w:r w:rsidRPr="0008019F">
        <w:rPr>
          <w:b/>
          <w:bCs/>
        </w:rPr>
        <w:t>E</w:t>
      </w:r>
      <w:r w:rsidRPr="0008019F">
        <w:t xml:space="preserve"> and </w:t>
      </w:r>
      <w:r w:rsidRPr="0008019F">
        <w:rPr>
          <w:b/>
          <w:bCs/>
        </w:rPr>
        <w:t>F</w:t>
      </w:r>
      <w:r w:rsidRPr="0008019F">
        <w:t>) Representative flow cytometry analysis (</w:t>
      </w:r>
      <w:r w:rsidRPr="0008019F">
        <w:rPr>
          <w:b/>
          <w:bCs/>
        </w:rPr>
        <w:t>E</w:t>
      </w:r>
      <w:r w:rsidRPr="0008019F">
        <w:t>) and quantification (</w:t>
      </w:r>
      <w:r w:rsidRPr="0008019F">
        <w:rPr>
          <w:b/>
          <w:bCs/>
        </w:rPr>
        <w:t>F</w:t>
      </w:r>
      <w:r w:rsidRPr="0008019F">
        <w:t xml:space="preserve">) of neuronal apoptosis in different groups through Annexin V-FITC/PI double staining. Neurons were </w:t>
      </w:r>
      <w:r w:rsidRPr="0008019F">
        <w:lastRenderedPageBreak/>
        <w:t>treated with vehicle controls, microglia CM, or microglia CM (co-cultured with pre-treated neutrophils), n = 5. (</w:t>
      </w:r>
      <w:r w:rsidRPr="0008019F">
        <w:rPr>
          <w:b/>
          <w:bCs/>
        </w:rPr>
        <w:t>G</w:t>
      </w:r>
      <w:r w:rsidRPr="0008019F">
        <w:t>) Experimental design diagram of the co-culture system, inhibitor apply, and further tests. All data are presented as means ± SD; ns indicates not significant, *P &lt; 0.05, **P &lt; 0.01, ***P &lt; 0.001; Two-way ANOVA test (</w:t>
      </w:r>
      <w:r w:rsidRPr="0008019F">
        <w:rPr>
          <w:b/>
          <w:bCs/>
        </w:rPr>
        <w:t>A</w:t>
      </w:r>
      <w:r w:rsidRPr="0008019F">
        <w:t xml:space="preserve">, </w:t>
      </w:r>
      <w:r w:rsidRPr="0008019F">
        <w:rPr>
          <w:b/>
          <w:bCs/>
        </w:rPr>
        <w:t>B</w:t>
      </w:r>
      <w:r w:rsidRPr="0008019F">
        <w:t xml:space="preserve">, </w:t>
      </w:r>
      <w:r w:rsidRPr="0008019F">
        <w:rPr>
          <w:b/>
          <w:bCs/>
        </w:rPr>
        <w:t>D</w:t>
      </w:r>
      <w:r w:rsidRPr="0008019F">
        <w:t xml:space="preserve">, and </w:t>
      </w:r>
      <w:r w:rsidRPr="0008019F">
        <w:rPr>
          <w:b/>
          <w:bCs/>
        </w:rPr>
        <w:t>F</w:t>
      </w:r>
      <w:r w:rsidRPr="0008019F">
        <w:t xml:space="preserve">). </w:t>
      </w:r>
    </w:p>
    <w:bookmarkEnd w:id="0"/>
    <w:p w14:paraId="57201B63" w14:textId="0F56C380" w:rsidR="00DF7E90" w:rsidRDefault="00DF7E90">
      <w:pPr>
        <w:spacing w:after="160" w:line="278" w:lineRule="auto"/>
        <w:rPr>
          <w:b/>
          <w:bCs/>
          <w:lang w:eastAsia="zh-CN"/>
        </w:rPr>
      </w:pPr>
      <w:r>
        <w:rPr>
          <w:b/>
          <w:bCs/>
          <w:lang w:eastAsia="zh-CN"/>
        </w:rPr>
        <w:br w:type="page"/>
      </w:r>
    </w:p>
    <w:p w14:paraId="0E96AC04" w14:textId="688D34F9" w:rsidR="00DF7E90" w:rsidRDefault="00DF7E90" w:rsidP="006274B8">
      <w:pPr>
        <w:spacing w:line="360" w:lineRule="auto"/>
        <w:rPr>
          <w:b/>
          <w:bCs/>
          <w:lang w:eastAsia="zh-CN"/>
        </w:rPr>
      </w:pPr>
      <w:r>
        <w:rPr>
          <w:rFonts w:hint="eastAsia"/>
          <w:b/>
          <w:bCs/>
          <w:noProof/>
          <w:lang w:eastAsia="zh-CN"/>
        </w:rPr>
        <w:lastRenderedPageBreak/>
        <w:drawing>
          <wp:inline distT="0" distB="0" distL="0" distR="0" wp14:anchorId="0FECB233" wp14:editId="4A37AA30">
            <wp:extent cx="5272405" cy="2490470"/>
            <wp:effectExtent l="0" t="0" r="4445" b="5080"/>
            <wp:docPr id="19909689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2405" cy="2490470"/>
                    </a:xfrm>
                    <a:prstGeom prst="rect">
                      <a:avLst/>
                    </a:prstGeom>
                    <a:noFill/>
                    <a:ln>
                      <a:noFill/>
                    </a:ln>
                  </pic:spPr>
                </pic:pic>
              </a:graphicData>
            </a:graphic>
          </wp:inline>
        </w:drawing>
      </w:r>
    </w:p>
    <w:p w14:paraId="14B3DDB1" w14:textId="77777777" w:rsidR="00DF7E90" w:rsidRDefault="00DF7E90" w:rsidP="00DF7E90">
      <w:pPr>
        <w:spacing w:line="360" w:lineRule="auto"/>
        <w:rPr>
          <w:b/>
          <w:bCs/>
        </w:rPr>
      </w:pPr>
      <w:r w:rsidRPr="0008019F">
        <w:rPr>
          <w:b/>
          <w:bCs/>
        </w:rPr>
        <w:t>Figure. S</w:t>
      </w:r>
      <w:r>
        <w:rPr>
          <w:rFonts w:hint="eastAsia"/>
          <w:b/>
          <w:bCs/>
        </w:rPr>
        <w:t>11</w:t>
      </w:r>
      <w:r w:rsidRPr="0008019F">
        <w:rPr>
          <w:b/>
          <w:bCs/>
        </w:rPr>
        <w:t>｜</w:t>
      </w:r>
      <w:r w:rsidRPr="0008019F">
        <w:rPr>
          <w:b/>
          <w:bCs/>
        </w:rPr>
        <w:t xml:space="preserve">Substitution of </w:t>
      </w:r>
      <w:r w:rsidRPr="0008019F">
        <w:rPr>
          <w:b/>
          <w:bCs/>
          <w:i/>
          <w:iCs/>
        </w:rPr>
        <w:t>Cd177</w:t>
      </w:r>
      <w:r w:rsidRPr="0008019F">
        <w:rPr>
          <w:b/>
          <w:bCs/>
        </w:rPr>
        <w:t xml:space="preserve"> WT bone marrow with </w:t>
      </w:r>
      <w:r w:rsidRPr="0008019F">
        <w:rPr>
          <w:b/>
          <w:bCs/>
          <w:i/>
          <w:iCs/>
        </w:rPr>
        <w:t>Cd177</w:t>
      </w:r>
      <w:r w:rsidRPr="0008019F">
        <w:rPr>
          <w:b/>
          <w:bCs/>
        </w:rPr>
        <w:t xml:space="preserve"> KO bone marrow eased inflammation and promoted functional recovery post-SCI:</w:t>
      </w:r>
      <w:r w:rsidRPr="0008019F">
        <w:rPr>
          <w:b/>
          <w:bCs/>
          <w:i/>
          <w:iCs/>
        </w:rPr>
        <w:t xml:space="preserve"> </w:t>
      </w:r>
      <w:r w:rsidRPr="0008019F">
        <w:rPr>
          <w:b/>
          <w:bCs/>
        </w:rPr>
        <w:t>related to Figure.</w:t>
      </w:r>
      <w:r>
        <w:rPr>
          <w:rFonts w:hint="eastAsia"/>
          <w:b/>
          <w:bCs/>
        </w:rPr>
        <w:t xml:space="preserve"> 8</w:t>
      </w:r>
      <w:r w:rsidRPr="0008019F">
        <w:rPr>
          <w:b/>
          <w:bCs/>
        </w:rPr>
        <w:t xml:space="preserve">. </w:t>
      </w:r>
    </w:p>
    <w:p w14:paraId="534C80C1" w14:textId="77777777" w:rsidR="00DF7E90" w:rsidRPr="0008019F" w:rsidRDefault="00DF7E90" w:rsidP="00DF7E90">
      <w:pPr>
        <w:spacing w:line="360" w:lineRule="auto"/>
      </w:pPr>
      <w:r w:rsidRPr="0008019F">
        <w:t>(</w:t>
      </w:r>
      <w:r w:rsidRPr="0008019F">
        <w:rPr>
          <w:b/>
          <w:bCs/>
        </w:rPr>
        <w:t>A</w:t>
      </w:r>
      <w:r w:rsidRPr="0008019F">
        <w:t>)</w:t>
      </w:r>
      <w:r w:rsidRPr="0008019F">
        <w:rPr>
          <w:b/>
          <w:bCs/>
        </w:rPr>
        <w:t xml:space="preserve"> </w:t>
      </w:r>
      <w:r w:rsidRPr="0008019F">
        <w:t xml:space="preserve">Representative photomicrographs of the Nissl-stained neurons in </w:t>
      </w:r>
      <w:r w:rsidRPr="0008019F">
        <w:rPr>
          <w:i/>
          <w:iCs/>
        </w:rPr>
        <w:t>Cd177</w:t>
      </w:r>
      <w:r w:rsidRPr="0008019F">
        <w:t xml:space="preserve"> KO &gt; WT and WT &gt; WT groups after sham surgery </w:t>
      </w:r>
      <w:r>
        <w:rPr>
          <w:rFonts w:hint="eastAsia"/>
        </w:rPr>
        <w:t xml:space="preserve">at 28 dpi </w:t>
      </w:r>
      <w:r w:rsidRPr="0008019F">
        <w:t xml:space="preserve">(n = 5). Scale bar = 200 </w:t>
      </w:r>
      <w:proofErr w:type="spellStart"/>
      <w:r w:rsidRPr="0008019F">
        <w:t>μm</w:t>
      </w:r>
      <w:proofErr w:type="spellEnd"/>
      <w:r w:rsidRPr="0008019F">
        <w:t>. The boxed areas are shown magnified.</w:t>
      </w:r>
      <w:r>
        <w:rPr>
          <w:rFonts w:hint="eastAsia"/>
        </w:rPr>
        <w:t xml:space="preserve"> </w:t>
      </w:r>
      <w:r w:rsidRPr="0008019F">
        <w:t>R rostral, C caudal. (</w:t>
      </w:r>
      <w:r w:rsidRPr="0008019F">
        <w:rPr>
          <w:b/>
          <w:bCs/>
        </w:rPr>
        <w:t>B</w:t>
      </w:r>
      <w:r w:rsidRPr="0008019F">
        <w:t xml:space="preserve">) Representative images showing the maximal print area of left and right hind paws, print- and gait pattern of Catwalk analysis from </w:t>
      </w:r>
      <w:r w:rsidRPr="0008019F">
        <w:rPr>
          <w:i/>
          <w:iCs/>
        </w:rPr>
        <w:t>Cd177</w:t>
      </w:r>
      <w:r w:rsidRPr="0008019F">
        <w:t xml:space="preserve"> KO &gt; WT and WT &gt; WT groups after sham surgery. Catwalk gait analysis was performed after the final BMS testing at 28 dpi (n = 5). (</w:t>
      </w:r>
      <w:r w:rsidRPr="0008019F">
        <w:rPr>
          <w:b/>
          <w:bCs/>
        </w:rPr>
        <w:t>C</w:t>
      </w:r>
      <w:r>
        <w:rPr>
          <w:rFonts w:hint="eastAsia"/>
        </w:rPr>
        <w:t xml:space="preserve">, </w:t>
      </w:r>
      <w:r w:rsidRPr="00486E79">
        <w:rPr>
          <w:rFonts w:hint="eastAsia"/>
          <w:b/>
          <w:bCs/>
        </w:rPr>
        <w:t>D</w:t>
      </w:r>
      <w:r>
        <w:rPr>
          <w:rFonts w:hint="eastAsia"/>
        </w:rPr>
        <w:t xml:space="preserve"> and </w:t>
      </w:r>
      <w:r w:rsidRPr="00486E79">
        <w:rPr>
          <w:rFonts w:hint="eastAsia"/>
          <w:b/>
          <w:bCs/>
        </w:rPr>
        <w:t>E</w:t>
      </w:r>
      <w:r w:rsidRPr="0008019F">
        <w:t>) Statistical analysis of Catwalk analysis results (n = 5): evaluation of maximal contact paw print area (</w:t>
      </w:r>
      <w:r w:rsidRPr="0008019F">
        <w:rPr>
          <w:b/>
          <w:bCs/>
        </w:rPr>
        <w:t>C</w:t>
      </w:r>
      <w:r w:rsidRPr="0008019F">
        <w:t>)</w:t>
      </w:r>
      <w:r>
        <w:rPr>
          <w:rFonts w:hint="eastAsia"/>
        </w:rPr>
        <w:t>, BOS (</w:t>
      </w:r>
      <w:r w:rsidRPr="00486E79">
        <w:rPr>
          <w:rFonts w:hint="eastAsia"/>
          <w:b/>
          <w:bCs/>
        </w:rPr>
        <w:t>D</w:t>
      </w:r>
      <w:r>
        <w:rPr>
          <w:rFonts w:hint="eastAsia"/>
        </w:rPr>
        <w:t>)</w:t>
      </w:r>
      <w:r w:rsidRPr="0008019F">
        <w:t xml:space="preserve"> and </w:t>
      </w:r>
      <w:r>
        <w:rPr>
          <w:rFonts w:hint="eastAsia"/>
        </w:rPr>
        <w:t xml:space="preserve">regularity </w:t>
      </w:r>
      <w:r w:rsidRPr="0008019F">
        <w:t>(</w:t>
      </w:r>
      <w:r>
        <w:rPr>
          <w:rFonts w:hint="eastAsia"/>
          <w:b/>
          <w:bCs/>
        </w:rPr>
        <w:t>E</w:t>
      </w:r>
      <w:r w:rsidRPr="0008019F">
        <w:t>). (</w:t>
      </w:r>
      <w:r>
        <w:rPr>
          <w:rFonts w:hint="eastAsia"/>
          <w:b/>
          <w:bCs/>
        </w:rPr>
        <w:t>F</w:t>
      </w:r>
      <w:r w:rsidRPr="0008019F">
        <w:t xml:space="preserve">) Representative images of MEP tests of hind paws in </w:t>
      </w:r>
      <w:r w:rsidRPr="0008019F">
        <w:rPr>
          <w:i/>
          <w:iCs/>
        </w:rPr>
        <w:t>Cd177</w:t>
      </w:r>
      <w:r w:rsidRPr="0008019F">
        <w:t xml:space="preserve"> KO &gt; WT and WT &gt; WT groups after sham surgery </w:t>
      </w:r>
      <w:r>
        <w:rPr>
          <w:rFonts w:hint="eastAsia"/>
        </w:rPr>
        <w:t xml:space="preserve">at 28 dpi </w:t>
      </w:r>
      <w:r w:rsidRPr="0008019F">
        <w:t>(n = 5). All data are presented as means ± SD; ns indicates not significant, *P &lt; 0.05, **P &lt; 0.01; One-way ANOVA test (</w:t>
      </w:r>
      <w:r w:rsidRPr="0008019F">
        <w:rPr>
          <w:b/>
          <w:bCs/>
        </w:rPr>
        <w:t>C</w:t>
      </w:r>
      <w:r w:rsidRPr="00486E79">
        <w:rPr>
          <w:rFonts w:hint="eastAsia"/>
        </w:rPr>
        <w:t>,</w:t>
      </w:r>
      <w:r>
        <w:rPr>
          <w:rFonts w:hint="eastAsia"/>
          <w:b/>
          <w:bCs/>
        </w:rPr>
        <w:t xml:space="preserve"> D</w:t>
      </w:r>
      <w:r w:rsidRPr="0008019F">
        <w:t xml:space="preserve"> and </w:t>
      </w:r>
      <w:r>
        <w:rPr>
          <w:rFonts w:hint="eastAsia"/>
          <w:b/>
          <w:bCs/>
        </w:rPr>
        <w:t>E</w:t>
      </w:r>
      <w:r w:rsidRPr="0008019F">
        <w:t>).</w:t>
      </w:r>
    </w:p>
    <w:p w14:paraId="1B51303A" w14:textId="77777777" w:rsidR="00DF7E90" w:rsidRPr="00DF7E90" w:rsidRDefault="00DF7E90" w:rsidP="006274B8">
      <w:pPr>
        <w:spacing w:line="360" w:lineRule="auto"/>
        <w:rPr>
          <w:b/>
          <w:bCs/>
          <w:lang w:eastAsia="zh-CN"/>
        </w:rPr>
      </w:pPr>
    </w:p>
    <w:p w14:paraId="1888E810" w14:textId="18F34E49" w:rsidR="006274B8" w:rsidRPr="00181882" w:rsidRDefault="009D3788" w:rsidP="006274B8">
      <w:pPr>
        <w:spacing w:line="360" w:lineRule="auto"/>
        <w:rPr>
          <w:b/>
          <w:bCs/>
          <w:lang w:eastAsia="zh-CN"/>
        </w:rPr>
      </w:pPr>
      <w:r>
        <w:rPr>
          <w:b/>
          <w:bCs/>
          <w:noProof/>
          <w:lang w:eastAsia="zh-CN"/>
        </w:rPr>
        <w:lastRenderedPageBreak/>
        <w:drawing>
          <wp:inline distT="0" distB="0" distL="0" distR="0" wp14:anchorId="18554D88" wp14:editId="11AC66A6">
            <wp:extent cx="4856135" cy="8185638"/>
            <wp:effectExtent l="0" t="0" r="1905" b="6350"/>
            <wp:docPr id="10072017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61526" cy="8194726"/>
                    </a:xfrm>
                    <a:prstGeom prst="rect">
                      <a:avLst/>
                    </a:prstGeom>
                    <a:noFill/>
                    <a:ln>
                      <a:noFill/>
                    </a:ln>
                  </pic:spPr>
                </pic:pic>
              </a:graphicData>
            </a:graphic>
          </wp:inline>
        </w:drawing>
      </w:r>
    </w:p>
    <w:p w14:paraId="573B7CB6" w14:textId="0B0DA941" w:rsidR="006274B8" w:rsidRPr="009D3788" w:rsidRDefault="006274B8" w:rsidP="006274B8">
      <w:pPr>
        <w:spacing w:line="360" w:lineRule="auto"/>
        <w:rPr>
          <w:b/>
          <w:bCs/>
          <w:lang w:eastAsia="zh-CN"/>
        </w:rPr>
      </w:pPr>
      <w:r w:rsidRPr="009D3788">
        <w:rPr>
          <w:b/>
          <w:bCs/>
          <w:lang w:eastAsia="zh-CN"/>
        </w:rPr>
        <w:t>Figure. S1</w:t>
      </w:r>
      <w:r w:rsidR="00AF1A5F" w:rsidRPr="009D3788">
        <w:rPr>
          <w:b/>
          <w:bCs/>
          <w:lang w:eastAsia="zh-CN"/>
        </w:rPr>
        <w:t>2</w:t>
      </w:r>
      <w:r w:rsidRPr="009D3788">
        <w:rPr>
          <w:b/>
          <w:bCs/>
          <w:lang w:eastAsia="zh-CN"/>
        </w:rPr>
        <w:t>｜</w:t>
      </w:r>
      <w:r w:rsidRPr="009D3788">
        <w:rPr>
          <w:b/>
          <w:bCs/>
          <w:lang w:eastAsia="zh-CN"/>
        </w:rPr>
        <w:t>Original Images of Representative Western blot images. Related to Figure.</w:t>
      </w:r>
      <w:r w:rsidR="009D3788" w:rsidRPr="009D3788">
        <w:rPr>
          <w:b/>
          <w:bCs/>
          <w:lang w:eastAsia="zh-CN"/>
        </w:rPr>
        <w:t xml:space="preserve"> 5</w:t>
      </w:r>
      <w:r w:rsidRPr="009D3788">
        <w:rPr>
          <w:b/>
          <w:bCs/>
          <w:lang w:eastAsia="zh-CN"/>
        </w:rPr>
        <w:t>.</w:t>
      </w:r>
    </w:p>
    <w:p w14:paraId="202C3639" w14:textId="77777777" w:rsidR="006274B8" w:rsidRPr="00181882" w:rsidRDefault="006274B8" w:rsidP="006274B8">
      <w:pPr>
        <w:spacing w:line="360" w:lineRule="auto"/>
        <w:rPr>
          <w:b/>
          <w:bCs/>
          <w:lang w:eastAsia="zh-CN"/>
        </w:rPr>
      </w:pPr>
    </w:p>
    <w:p w14:paraId="5B28F5F5" w14:textId="77777777" w:rsidR="006274B8" w:rsidRPr="00181882" w:rsidRDefault="006274B8" w:rsidP="006274B8">
      <w:pPr>
        <w:spacing w:line="360" w:lineRule="auto"/>
        <w:rPr>
          <w:b/>
          <w:bCs/>
          <w:lang w:eastAsia="zh-CN"/>
        </w:rPr>
      </w:pPr>
    </w:p>
    <w:p w14:paraId="4D709C42" w14:textId="77777777" w:rsidR="006274B8" w:rsidRPr="00181882" w:rsidRDefault="006274B8" w:rsidP="006274B8">
      <w:pPr>
        <w:spacing w:line="360" w:lineRule="auto"/>
        <w:rPr>
          <w:b/>
          <w:bCs/>
          <w:lang w:eastAsia="zh-CN"/>
        </w:rPr>
      </w:pPr>
    </w:p>
    <w:p w14:paraId="74276B29" w14:textId="77777777" w:rsidR="006274B8" w:rsidRPr="00181882" w:rsidRDefault="006274B8" w:rsidP="006274B8">
      <w:pPr>
        <w:spacing w:line="360" w:lineRule="auto"/>
        <w:rPr>
          <w:b/>
          <w:bCs/>
          <w:lang w:eastAsia="zh-CN"/>
        </w:rPr>
      </w:pPr>
      <w:r w:rsidRPr="00181882">
        <w:rPr>
          <w:b/>
          <w:bCs/>
          <w:lang w:eastAsia="zh-CN"/>
        </w:rPr>
        <w:t xml:space="preserve">Table </w:t>
      </w:r>
      <w:r w:rsidRPr="00181882">
        <w:rPr>
          <w:rFonts w:hint="eastAsia"/>
          <w:b/>
          <w:bCs/>
          <w:lang w:eastAsia="zh-CN"/>
        </w:rPr>
        <w:t>S</w:t>
      </w:r>
      <w:r w:rsidRPr="00181882">
        <w:rPr>
          <w:b/>
          <w:bCs/>
          <w:lang w:eastAsia="zh-CN"/>
        </w:rPr>
        <w:t>1. Descriptive data and disease characteristics of SCI patients and healthy donors.</w:t>
      </w:r>
    </w:p>
    <w:tbl>
      <w:tblPr>
        <w:tblStyle w:val="af2"/>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31"/>
        <w:gridCol w:w="1671"/>
        <w:gridCol w:w="1366"/>
        <w:gridCol w:w="2320"/>
      </w:tblGrid>
      <w:tr w:rsidR="006274B8" w:rsidRPr="00181882" w14:paraId="1C01F844" w14:textId="77777777" w:rsidTr="000968C6">
        <w:tc>
          <w:tcPr>
            <w:tcW w:w="1134" w:type="dxa"/>
            <w:tcBorders>
              <w:top w:val="single" w:sz="4" w:space="0" w:color="auto"/>
              <w:bottom w:val="single" w:sz="4" w:space="0" w:color="auto"/>
            </w:tcBorders>
          </w:tcPr>
          <w:p w14:paraId="27470646" w14:textId="77777777" w:rsidR="006274B8" w:rsidRPr="00181882" w:rsidRDefault="006274B8" w:rsidP="000968C6">
            <w:pPr>
              <w:spacing w:line="360" w:lineRule="auto"/>
              <w:rPr>
                <w:rFonts w:eastAsiaTheme="minorEastAsia"/>
                <w:lang w:val="en-US" w:eastAsia="zh-CN"/>
              </w:rPr>
            </w:pPr>
          </w:p>
        </w:tc>
        <w:tc>
          <w:tcPr>
            <w:tcW w:w="1731" w:type="dxa"/>
            <w:tcBorders>
              <w:top w:val="single" w:sz="4" w:space="0" w:color="auto"/>
              <w:bottom w:val="single" w:sz="4" w:space="0" w:color="auto"/>
            </w:tcBorders>
          </w:tcPr>
          <w:p w14:paraId="6AC86100"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SCI patients</w:t>
            </w:r>
          </w:p>
          <w:p w14:paraId="243E3856"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(n = 47)</w:t>
            </w:r>
          </w:p>
        </w:tc>
        <w:tc>
          <w:tcPr>
            <w:tcW w:w="1671" w:type="dxa"/>
            <w:tcBorders>
              <w:top w:val="single" w:sz="4" w:space="0" w:color="auto"/>
              <w:bottom w:val="single" w:sz="4" w:space="0" w:color="auto"/>
            </w:tcBorders>
          </w:tcPr>
          <w:p w14:paraId="0203EE1F"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Healthy donors</w:t>
            </w:r>
          </w:p>
          <w:p w14:paraId="6BD2DB8C"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(n = 33)</w:t>
            </w:r>
          </w:p>
        </w:tc>
        <w:tc>
          <w:tcPr>
            <w:tcW w:w="1366" w:type="dxa"/>
            <w:tcBorders>
              <w:top w:val="single" w:sz="4" w:space="0" w:color="auto"/>
              <w:bottom w:val="single" w:sz="4" w:space="0" w:color="auto"/>
            </w:tcBorders>
          </w:tcPr>
          <w:p w14:paraId="133D8439"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P-value</w:t>
            </w:r>
          </w:p>
        </w:tc>
        <w:tc>
          <w:tcPr>
            <w:tcW w:w="2320" w:type="dxa"/>
            <w:tcBorders>
              <w:top w:val="single" w:sz="4" w:space="0" w:color="auto"/>
              <w:bottom w:val="single" w:sz="4" w:space="0" w:color="auto"/>
            </w:tcBorders>
          </w:tcPr>
          <w:p w14:paraId="3A063A93"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Test</w:t>
            </w:r>
          </w:p>
        </w:tc>
      </w:tr>
      <w:tr w:rsidR="006274B8" w:rsidRPr="00181882" w14:paraId="7B4A73A5" w14:textId="77777777" w:rsidTr="000968C6">
        <w:tc>
          <w:tcPr>
            <w:tcW w:w="1134" w:type="dxa"/>
            <w:tcBorders>
              <w:top w:val="single" w:sz="4" w:space="0" w:color="auto"/>
            </w:tcBorders>
          </w:tcPr>
          <w:p w14:paraId="129DFA89"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Sex (M/F)</w:t>
            </w:r>
          </w:p>
        </w:tc>
        <w:tc>
          <w:tcPr>
            <w:tcW w:w="1731" w:type="dxa"/>
            <w:tcBorders>
              <w:top w:val="single" w:sz="4" w:space="0" w:color="auto"/>
            </w:tcBorders>
          </w:tcPr>
          <w:p w14:paraId="51A1053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29/18</w:t>
            </w:r>
          </w:p>
        </w:tc>
        <w:tc>
          <w:tcPr>
            <w:tcW w:w="1671" w:type="dxa"/>
            <w:tcBorders>
              <w:top w:val="single" w:sz="4" w:space="0" w:color="auto"/>
            </w:tcBorders>
          </w:tcPr>
          <w:p w14:paraId="2952696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11/12</w:t>
            </w:r>
          </w:p>
        </w:tc>
        <w:tc>
          <w:tcPr>
            <w:tcW w:w="1366" w:type="dxa"/>
            <w:tcBorders>
              <w:top w:val="single" w:sz="4" w:space="0" w:color="auto"/>
            </w:tcBorders>
          </w:tcPr>
          <w:p w14:paraId="59A2340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0.3111</w:t>
            </w:r>
          </w:p>
        </w:tc>
        <w:tc>
          <w:tcPr>
            <w:tcW w:w="2320" w:type="dxa"/>
            <w:tcBorders>
              <w:top w:val="single" w:sz="4" w:space="0" w:color="auto"/>
            </w:tcBorders>
          </w:tcPr>
          <w:p w14:paraId="3EB3302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Two-tailed Fisher's exact test</w:t>
            </w:r>
          </w:p>
        </w:tc>
      </w:tr>
      <w:tr w:rsidR="006274B8" w:rsidRPr="00181882" w14:paraId="45237A97" w14:textId="77777777" w:rsidTr="000968C6">
        <w:tc>
          <w:tcPr>
            <w:tcW w:w="1134" w:type="dxa"/>
            <w:tcBorders>
              <w:bottom w:val="single" w:sz="4" w:space="0" w:color="auto"/>
            </w:tcBorders>
          </w:tcPr>
          <w:p w14:paraId="72438556"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Age (Years)</w:t>
            </w:r>
          </w:p>
        </w:tc>
        <w:tc>
          <w:tcPr>
            <w:tcW w:w="1731" w:type="dxa"/>
            <w:tcBorders>
              <w:bottom w:val="single" w:sz="4" w:space="0" w:color="auto"/>
            </w:tcBorders>
          </w:tcPr>
          <w:p w14:paraId="235F32F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44.89 ± 11.72</w:t>
            </w:r>
          </w:p>
        </w:tc>
        <w:tc>
          <w:tcPr>
            <w:tcW w:w="1671" w:type="dxa"/>
            <w:tcBorders>
              <w:bottom w:val="single" w:sz="4" w:space="0" w:color="auto"/>
            </w:tcBorders>
          </w:tcPr>
          <w:p w14:paraId="16324DC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45.79 ± 9.930</w:t>
            </w:r>
          </w:p>
        </w:tc>
        <w:tc>
          <w:tcPr>
            <w:tcW w:w="1366" w:type="dxa"/>
            <w:tcBorders>
              <w:bottom w:val="single" w:sz="4" w:space="0" w:color="auto"/>
            </w:tcBorders>
          </w:tcPr>
          <w:p w14:paraId="22DD7E7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0.7219</w:t>
            </w:r>
          </w:p>
        </w:tc>
        <w:tc>
          <w:tcPr>
            <w:tcW w:w="2320" w:type="dxa"/>
            <w:tcBorders>
              <w:bottom w:val="single" w:sz="4" w:space="0" w:color="auto"/>
            </w:tcBorders>
          </w:tcPr>
          <w:p w14:paraId="264877A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Two-tailed unpaired t test</w:t>
            </w:r>
          </w:p>
        </w:tc>
      </w:tr>
    </w:tbl>
    <w:p w14:paraId="7D22D7C8" w14:textId="77777777" w:rsidR="006274B8" w:rsidRPr="00181882" w:rsidRDefault="006274B8" w:rsidP="006274B8">
      <w:pPr>
        <w:spacing w:line="360" w:lineRule="auto"/>
        <w:rPr>
          <w:b/>
          <w:bCs/>
          <w:lang w:eastAsia="zh-CN"/>
        </w:rPr>
      </w:pPr>
    </w:p>
    <w:p w14:paraId="3CBD0732" w14:textId="77777777" w:rsidR="006274B8" w:rsidRPr="00181882" w:rsidRDefault="006274B8" w:rsidP="006274B8">
      <w:pPr>
        <w:spacing w:line="360" w:lineRule="auto"/>
        <w:rPr>
          <w:b/>
          <w:bCs/>
          <w:lang w:eastAsia="zh-CN"/>
        </w:rPr>
      </w:pPr>
    </w:p>
    <w:p w14:paraId="3AC9E69A" w14:textId="77777777" w:rsidR="006274B8" w:rsidRPr="00181882" w:rsidRDefault="006274B8" w:rsidP="006274B8">
      <w:pPr>
        <w:spacing w:line="360" w:lineRule="auto"/>
        <w:rPr>
          <w:b/>
          <w:bCs/>
          <w:lang w:eastAsia="zh-CN"/>
        </w:rPr>
      </w:pPr>
      <w:r w:rsidRPr="00181882">
        <w:rPr>
          <w:b/>
          <w:bCs/>
          <w:lang w:eastAsia="zh-CN"/>
        </w:rPr>
        <w:t xml:space="preserve">Table </w:t>
      </w:r>
      <w:r w:rsidRPr="00181882">
        <w:rPr>
          <w:rFonts w:hint="eastAsia"/>
          <w:b/>
          <w:bCs/>
          <w:lang w:eastAsia="zh-CN"/>
        </w:rPr>
        <w:t>S</w:t>
      </w:r>
      <w:r w:rsidRPr="00181882">
        <w:rPr>
          <w:b/>
          <w:bCs/>
          <w:lang w:eastAsia="zh-CN"/>
        </w:rPr>
        <w:t>2. Descriptive data of SCI patients.</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4"/>
        <w:gridCol w:w="1378"/>
        <w:gridCol w:w="972"/>
        <w:gridCol w:w="136"/>
        <w:gridCol w:w="2946"/>
        <w:gridCol w:w="1660"/>
      </w:tblGrid>
      <w:tr w:rsidR="006274B8" w:rsidRPr="00181882" w14:paraId="44B05AF6" w14:textId="77777777" w:rsidTr="000968C6">
        <w:tc>
          <w:tcPr>
            <w:tcW w:w="1242" w:type="dxa"/>
            <w:tcBorders>
              <w:top w:val="single" w:sz="4" w:space="0" w:color="auto"/>
              <w:bottom w:val="single" w:sz="4" w:space="0" w:color="auto"/>
            </w:tcBorders>
          </w:tcPr>
          <w:p w14:paraId="6EA068D3"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Case</w:t>
            </w:r>
          </w:p>
        </w:tc>
        <w:tc>
          <w:tcPr>
            <w:tcW w:w="1418" w:type="dxa"/>
            <w:tcBorders>
              <w:top w:val="single" w:sz="4" w:space="0" w:color="auto"/>
              <w:bottom w:val="single" w:sz="4" w:space="0" w:color="auto"/>
            </w:tcBorders>
          </w:tcPr>
          <w:p w14:paraId="1AE2606A"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Sex</w:t>
            </w:r>
          </w:p>
        </w:tc>
        <w:tc>
          <w:tcPr>
            <w:tcW w:w="1134" w:type="dxa"/>
            <w:gridSpan w:val="2"/>
            <w:tcBorders>
              <w:top w:val="single" w:sz="4" w:space="0" w:color="auto"/>
              <w:bottom w:val="single" w:sz="4" w:space="0" w:color="auto"/>
            </w:tcBorders>
          </w:tcPr>
          <w:p w14:paraId="79997C6D"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Age</w:t>
            </w:r>
          </w:p>
        </w:tc>
        <w:tc>
          <w:tcPr>
            <w:tcW w:w="3023" w:type="dxa"/>
            <w:tcBorders>
              <w:top w:val="single" w:sz="4" w:space="0" w:color="auto"/>
              <w:bottom w:val="single" w:sz="4" w:space="0" w:color="auto"/>
            </w:tcBorders>
          </w:tcPr>
          <w:p w14:paraId="10474B1A"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Neurological level of injury</w:t>
            </w:r>
          </w:p>
        </w:tc>
        <w:tc>
          <w:tcPr>
            <w:tcW w:w="1705" w:type="dxa"/>
            <w:tcBorders>
              <w:top w:val="single" w:sz="4" w:space="0" w:color="auto"/>
              <w:bottom w:val="single" w:sz="4" w:space="0" w:color="auto"/>
            </w:tcBorders>
          </w:tcPr>
          <w:p w14:paraId="1A18CE55"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ASIA grade</w:t>
            </w:r>
          </w:p>
        </w:tc>
      </w:tr>
      <w:tr w:rsidR="006274B8" w:rsidRPr="00181882" w14:paraId="62C5419B" w14:textId="77777777" w:rsidTr="000968C6">
        <w:tc>
          <w:tcPr>
            <w:tcW w:w="1242" w:type="dxa"/>
            <w:tcBorders>
              <w:top w:val="single" w:sz="4" w:space="0" w:color="auto"/>
            </w:tcBorders>
          </w:tcPr>
          <w:p w14:paraId="3C9E5F2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w:t>
            </w:r>
          </w:p>
        </w:tc>
        <w:tc>
          <w:tcPr>
            <w:tcW w:w="1418" w:type="dxa"/>
            <w:tcBorders>
              <w:top w:val="single" w:sz="4" w:space="0" w:color="auto"/>
            </w:tcBorders>
          </w:tcPr>
          <w:p w14:paraId="22B5B942"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tcBorders>
              <w:top w:val="single" w:sz="4" w:space="0" w:color="auto"/>
            </w:tcBorders>
            <w:vAlign w:val="bottom"/>
          </w:tcPr>
          <w:p w14:paraId="3090DB2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19</w:t>
            </w:r>
          </w:p>
        </w:tc>
        <w:tc>
          <w:tcPr>
            <w:tcW w:w="3165" w:type="dxa"/>
            <w:gridSpan w:val="2"/>
            <w:tcBorders>
              <w:top w:val="single" w:sz="4" w:space="0" w:color="auto"/>
            </w:tcBorders>
          </w:tcPr>
          <w:p w14:paraId="4033B67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C5, C6</w:t>
            </w:r>
          </w:p>
        </w:tc>
        <w:tc>
          <w:tcPr>
            <w:tcW w:w="1705" w:type="dxa"/>
            <w:tcBorders>
              <w:top w:val="single" w:sz="4" w:space="0" w:color="auto"/>
            </w:tcBorders>
          </w:tcPr>
          <w:p w14:paraId="1AEBCA8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49F0EEAA" w14:textId="77777777" w:rsidTr="000968C6">
        <w:tc>
          <w:tcPr>
            <w:tcW w:w="1242" w:type="dxa"/>
          </w:tcPr>
          <w:p w14:paraId="4472C9B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w:t>
            </w:r>
          </w:p>
        </w:tc>
        <w:tc>
          <w:tcPr>
            <w:tcW w:w="1418" w:type="dxa"/>
          </w:tcPr>
          <w:p w14:paraId="02B1A61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743C5DD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27</w:t>
            </w:r>
          </w:p>
        </w:tc>
        <w:tc>
          <w:tcPr>
            <w:tcW w:w="3165" w:type="dxa"/>
            <w:gridSpan w:val="2"/>
          </w:tcPr>
          <w:p w14:paraId="4AE923D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w:t>
            </w:r>
          </w:p>
        </w:tc>
        <w:tc>
          <w:tcPr>
            <w:tcW w:w="1705" w:type="dxa"/>
          </w:tcPr>
          <w:p w14:paraId="6D1140D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6818A209" w14:textId="77777777" w:rsidTr="000968C6">
        <w:tc>
          <w:tcPr>
            <w:tcW w:w="1242" w:type="dxa"/>
          </w:tcPr>
          <w:p w14:paraId="3B00CE1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w:t>
            </w:r>
          </w:p>
        </w:tc>
        <w:tc>
          <w:tcPr>
            <w:tcW w:w="1418" w:type="dxa"/>
          </w:tcPr>
          <w:p w14:paraId="28EF3C7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7CF09C7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33</w:t>
            </w:r>
          </w:p>
        </w:tc>
        <w:tc>
          <w:tcPr>
            <w:tcW w:w="3165" w:type="dxa"/>
            <w:gridSpan w:val="2"/>
          </w:tcPr>
          <w:p w14:paraId="35AE7FC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0267EDC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622716C8" w14:textId="77777777" w:rsidTr="000968C6">
        <w:tc>
          <w:tcPr>
            <w:tcW w:w="1242" w:type="dxa"/>
          </w:tcPr>
          <w:p w14:paraId="140D117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w:t>
            </w:r>
          </w:p>
        </w:tc>
        <w:tc>
          <w:tcPr>
            <w:tcW w:w="1418" w:type="dxa"/>
          </w:tcPr>
          <w:p w14:paraId="54638C5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0A0BF9D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45</w:t>
            </w:r>
          </w:p>
        </w:tc>
        <w:tc>
          <w:tcPr>
            <w:tcW w:w="3165" w:type="dxa"/>
            <w:gridSpan w:val="2"/>
          </w:tcPr>
          <w:p w14:paraId="087B855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T11</w:t>
            </w:r>
          </w:p>
        </w:tc>
        <w:tc>
          <w:tcPr>
            <w:tcW w:w="1705" w:type="dxa"/>
          </w:tcPr>
          <w:p w14:paraId="05B7403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5EC3B5AF" w14:textId="77777777" w:rsidTr="000968C6">
        <w:tc>
          <w:tcPr>
            <w:tcW w:w="1242" w:type="dxa"/>
          </w:tcPr>
          <w:p w14:paraId="10A1D53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w:t>
            </w:r>
          </w:p>
        </w:tc>
        <w:tc>
          <w:tcPr>
            <w:tcW w:w="1418" w:type="dxa"/>
          </w:tcPr>
          <w:p w14:paraId="2B7D81A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08E412B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63</w:t>
            </w:r>
          </w:p>
        </w:tc>
        <w:tc>
          <w:tcPr>
            <w:tcW w:w="3165" w:type="dxa"/>
            <w:gridSpan w:val="2"/>
          </w:tcPr>
          <w:p w14:paraId="30AE42D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28479FA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92435B2" w14:textId="77777777" w:rsidTr="000968C6">
        <w:tc>
          <w:tcPr>
            <w:tcW w:w="1242" w:type="dxa"/>
          </w:tcPr>
          <w:p w14:paraId="151DDE62"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w:t>
            </w:r>
          </w:p>
        </w:tc>
        <w:tc>
          <w:tcPr>
            <w:tcW w:w="1418" w:type="dxa"/>
          </w:tcPr>
          <w:p w14:paraId="35E906F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47BD998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54</w:t>
            </w:r>
          </w:p>
        </w:tc>
        <w:tc>
          <w:tcPr>
            <w:tcW w:w="3165" w:type="dxa"/>
            <w:gridSpan w:val="2"/>
          </w:tcPr>
          <w:p w14:paraId="4FB8DCA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01F5435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7440F40A" w14:textId="77777777" w:rsidTr="000968C6">
        <w:tc>
          <w:tcPr>
            <w:tcW w:w="1242" w:type="dxa"/>
          </w:tcPr>
          <w:p w14:paraId="3D2CBB2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7</w:t>
            </w:r>
          </w:p>
        </w:tc>
        <w:tc>
          <w:tcPr>
            <w:tcW w:w="1418" w:type="dxa"/>
          </w:tcPr>
          <w:p w14:paraId="78143DE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3B96A67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60</w:t>
            </w:r>
          </w:p>
        </w:tc>
        <w:tc>
          <w:tcPr>
            <w:tcW w:w="3165" w:type="dxa"/>
            <w:gridSpan w:val="2"/>
          </w:tcPr>
          <w:p w14:paraId="1D7E342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0DA4544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E6A7588" w14:textId="77777777" w:rsidTr="000968C6">
        <w:tc>
          <w:tcPr>
            <w:tcW w:w="1242" w:type="dxa"/>
          </w:tcPr>
          <w:p w14:paraId="7ADF06D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8</w:t>
            </w:r>
          </w:p>
        </w:tc>
        <w:tc>
          <w:tcPr>
            <w:tcW w:w="1418" w:type="dxa"/>
          </w:tcPr>
          <w:p w14:paraId="59162C7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42B49A4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48</w:t>
            </w:r>
          </w:p>
        </w:tc>
        <w:tc>
          <w:tcPr>
            <w:tcW w:w="3165" w:type="dxa"/>
            <w:gridSpan w:val="2"/>
          </w:tcPr>
          <w:p w14:paraId="258FC02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16CC808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4EDBAD70" w14:textId="77777777" w:rsidTr="000968C6">
        <w:tc>
          <w:tcPr>
            <w:tcW w:w="1242" w:type="dxa"/>
          </w:tcPr>
          <w:p w14:paraId="152BC3B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9</w:t>
            </w:r>
          </w:p>
        </w:tc>
        <w:tc>
          <w:tcPr>
            <w:tcW w:w="1418" w:type="dxa"/>
          </w:tcPr>
          <w:p w14:paraId="4B0101A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00A83A6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51</w:t>
            </w:r>
          </w:p>
        </w:tc>
        <w:tc>
          <w:tcPr>
            <w:tcW w:w="3165" w:type="dxa"/>
            <w:gridSpan w:val="2"/>
          </w:tcPr>
          <w:p w14:paraId="50D5751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27FA780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65C360D0" w14:textId="77777777" w:rsidTr="000968C6">
        <w:tc>
          <w:tcPr>
            <w:tcW w:w="1242" w:type="dxa"/>
          </w:tcPr>
          <w:p w14:paraId="5C99760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10</w:t>
            </w:r>
          </w:p>
        </w:tc>
        <w:tc>
          <w:tcPr>
            <w:tcW w:w="1418" w:type="dxa"/>
          </w:tcPr>
          <w:p w14:paraId="0652E52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352E02D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26</w:t>
            </w:r>
          </w:p>
        </w:tc>
        <w:tc>
          <w:tcPr>
            <w:tcW w:w="3165" w:type="dxa"/>
            <w:gridSpan w:val="2"/>
          </w:tcPr>
          <w:p w14:paraId="41303E6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72D80EF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2937D55A" w14:textId="77777777" w:rsidTr="000968C6">
        <w:tc>
          <w:tcPr>
            <w:tcW w:w="1242" w:type="dxa"/>
          </w:tcPr>
          <w:p w14:paraId="1365FD3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11</w:t>
            </w:r>
          </w:p>
        </w:tc>
        <w:tc>
          <w:tcPr>
            <w:tcW w:w="1418" w:type="dxa"/>
          </w:tcPr>
          <w:p w14:paraId="4AB088F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71833EF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20</w:t>
            </w:r>
          </w:p>
        </w:tc>
        <w:tc>
          <w:tcPr>
            <w:tcW w:w="3165" w:type="dxa"/>
            <w:gridSpan w:val="2"/>
          </w:tcPr>
          <w:p w14:paraId="5313CF1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39FC904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7BDD0CF9" w14:textId="77777777" w:rsidTr="000968C6">
        <w:tc>
          <w:tcPr>
            <w:tcW w:w="1242" w:type="dxa"/>
          </w:tcPr>
          <w:p w14:paraId="5E00A43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12</w:t>
            </w:r>
          </w:p>
        </w:tc>
        <w:tc>
          <w:tcPr>
            <w:tcW w:w="1418" w:type="dxa"/>
          </w:tcPr>
          <w:p w14:paraId="59A835C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252514A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30</w:t>
            </w:r>
          </w:p>
        </w:tc>
        <w:tc>
          <w:tcPr>
            <w:tcW w:w="3165" w:type="dxa"/>
            <w:gridSpan w:val="2"/>
          </w:tcPr>
          <w:p w14:paraId="1A9604F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0849375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A553889" w14:textId="77777777" w:rsidTr="000968C6">
        <w:tc>
          <w:tcPr>
            <w:tcW w:w="1242" w:type="dxa"/>
          </w:tcPr>
          <w:p w14:paraId="6A479CC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13</w:t>
            </w:r>
          </w:p>
        </w:tc>
        <w:tc>
          <w:tcPr>
            <w:tcW w:w="1418" w:type="dxa"/>
          </w:tcPr>
          <w:p w14:paraId="58563C8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7F5E119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44</w:t>
            </w:r>
          </w:p>
        </w:tc>
        <w:tc>
          <w:tcPr>
            <w:tcW w:w="3165" w:type="dxa"/>
            <w:gridSpan w:val="2"/>
          </w:tcPr>
          <w:p w14:paraId="56D6A1C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C5, C6</w:t>
            </w:r>
          </w:p>
        </w:tc>
        <w:tc>
          <w:tcPr>
            <w:tcW w:w="1705" w:type="dxa"/>
          </w:tcPr>
          <w:p w14:paraId="030A39B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059A71D3" w14:textId="77777777" w:rsidTr="000968C6">
        <w:tc>
          <w:tcPr>
            <w:tcW w:w="1242" w:type="dxa"/>
          </w:tcPr>
          <w:p w14:paraId="7266C0C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14</w:t>
            </w:r>
          </w:p>
        </w:tc>
        <w:tc>
          <w:tcPr>
            <w:tcW w:w="1418" w:type="dxa"/>
          </w:tcPr>
          <w:p w14:paraId="6AFF71E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64C2A23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42</w:t>
            </w:r>
          </w:p>
        </w:tc>
        <w:tc>
          <w:tcPr>
            <w:tcW w:w="3165" w:type="dxa"/>
            <w:gridSpan w:val="2"/>
          </w:tcPr>
          <w:p w14:paraId="19D6AB7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C3</w:t>
            </w:r>
          </w:p>
        </w:tc>
        <w:tc>
          <w:tcPr>
            <w:tcW w:w="1705" w:type="dxa"/>
          </w:tcPr>
          <w:p w14:paraId="5B7DD67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4DB6885" w14:textId="77777777" w:rsidTr="000968C6">
        <w:tc>
          <w:tcPr>
            <w:tcW w:w="1242" w:type="dxa"/>
          </w:tcPr>
          <w:p w14:paraId="110D5B2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lastRenderedPageBreak/>
              <w:t>15</w:t>
            </w:r>
          </w:p>
        </w:tc>
        <w:tc>
          <w:tcPr>
            <w:tcW w:w="1418" w:type="dxa"/>
          </w:tcPr>
          <w:p w14:paraId="486EED8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629AAE9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67</w:t>
            </w:r>
          </w:p>
        </w:tc>
        <w:tc>
          <w:tcPr>
            <w:tcW w:w="3165" w:type="dxa"/>
            <w:gridSpan w:val="2"/>
          </w:tcPr>
          <w:p w14:paraId="6328447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w:t>
            </w:r>
          </w:p>
        </w:tc>
        <w:tc>
          <w:tcPr>
            <w:tcW w:w="1705" w:type="dxa"/>
          </w:tcPr>
          <w:p w14:paraId="1AD8A91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2EBF040" w14:textId="77777777" w:rsidTr="000968C6">
        <w:tc>
          <w:tcPr>
            <w:tcW w:w="1242" w:type="dxa"/>
          </w:tcPr>
          <w:p w14:paraId="70455A4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16</w:t>
            </w:r>
          </w:p>
        </w:tc>
        <w:tc>
          <w:tcPr>
            <w:tcW w:w="1418" w:type="dxa"/>
          </w:tcPr>
          <w:p w14:paraId="2FA55D3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75F4DCF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34</w:t>
            </w:r>
          </w:p>
        </w:tc>
        <w:tc>
          <w:tcPr>
            <w:tcW w:w="3165" w:type="dxa"/>
            <w:gridSpan w:val="2"/>
          </w:tcPr>
          <w:p w14:paraId="4DCDEA7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C5, C6</w:t>
            </w:r>
          </w:p>
        </w:tc>
        <w:tc>
          <w:tcPr>
            <w:tcW w:w="1705" w:type="dxa"/>
          </w:tcPr>
          <w:p w14:paraId="6FA89F1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03EE64D" w14:textId="77777777" w:rsidTr="000968C6">
        <w:tc>
          <w:tcPr>
            <w:tcW w:w="1242" w:type="dxa"/>
          </w:tcPr>
          <w:p w14:paraId="206C986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17</w:t>
            </w:r>
          </w:p>
        </w:tc>
        <w:tc>
          <w:tcPr>
            <w:tcW w:w="1418" w:type="dxa"/>
          </w:tcPr>
          <w:p w14:paraId="011F500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94E079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54</w:t>
            </w:r>
          </w:p>
        </w:tc>
        <w:tc>
          <w:tcPr>
            <w:tcW w:w="3165" w:type="dxa"/>
            <w:gridSpan w:val="2"/>
          </w:tcPr>
          <w:p w14:paraId="3187018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2352882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7E7C498F" w14:textId="77777777" w:rsidTr="000968C6">
        <w:tc>
          <w:tcPr>
            <w:tcW w:w="1242" w:type="dxa"/>
          </w:tcPr>
          <w:p w14:paraId="7815DFC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18</w:t>
            </w:r>
          </w:p>
        </w:tc>
        <w:tc>
          <w:tcPr>
            <w:tcW w:w="1418" w:type="dxa"/>
          </w:tcPr>
          <w:p w14:paraId="7A37395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339F7E8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51</w:t>
            </w:r>
          </w:p>
        </w:tc>
        <w:tc>
          <w:tcPr>
            <w:tcW w:w="3165" w:type="dxa"/>
            <w:gridSpan w:val="2"/>
          </w:tcPr>
          <w:p w14:paraId="08C58BE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1D952A1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7BB9A89" w14:textId="77777777" w:rsidTr="000968C6">
        <w:tc>
          <w:tcPr>
            <w:tcW w:w="1242" w:type="dxa"/>
          </w:tcPr>
          <w:p w14:paraId="011EDC4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19</w:t>
            </w:r>
          </w:p>
        </w:tc>
        <w:tc>
          <w:tcPr>
            <w:tcW w:w="1418" w:type="dxa"/>
          </w:tcPr>
          <w:p w14:paraId="17F6387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5BDFD89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43</w:t>
            </w:r>
          </w:p>
        </w:tc>
        <w:tc>
          <w:tcPr>
            <w:tcW w:w="3165" w:type="dxa"/>
            <w:gridSpan w:val="2"/>
          </w:tcPr>
          <w:p w14:paraId="3584C4C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w:t>
            </w:r>
          </w:p>
        </w:tc>
        <w:tc>
          <w:tcPr>
            <w:tcW w:w="1705" w:type="dxa"/>
          </w:tcPr>
          <w:p w14:paraId="417EC79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4C967D89" w14:textId="77777777" w:rsidTr="000968C6">
        <w:tc>
          <w:tcPr>
            <w:tcW w:w="1242" w:type="dxa"/>
          </w:tcPr>
          <w:p w14:paraId="332459D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20</w:t>
            </w:r>
          </w:p>
        </w:tc>
        <w:tc>
          <w:tcPr>
            <w:tcW w:w="1418" w:type="dxa"/>
          </w:tcPr>
          <w:p w14:paraId="1496EE9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7D4CB34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40</w:t>
            </w:r>
          </w:p>
        </w:tc>
        <w:tc>
          <w:tcPr>
            <w:tcW w:w="3165" w:type="dxa"/>
            <w:gridSpan w:val="2"/>
          </w:tcPr>
          <w:p w14:paraId="0286BE7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 C5</w:t>
            </w:r>
          </w:p>
        </w:tc>
        <w:tc>
          <w:tcPr>
            <w:tcW w:w="1705" w:type="dxa"/>
          </w:tcPr>
          <w:p w14:paraId="064628C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92CAA4F" w14:textId="77777777" w:rsidTr="000968C6">
        <w:tc>
          <w:tcPr>
            <w:tcW w:w="1242" w:type="dxa"/>
          </w:tcPr>
          <w:p w14:paraId="445AC02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21</w:t>
            </w:r>
          </w:p>
        </w:tc>
        <w:tc>
          <w:tcPr>
            <w:tcW w:w="1418" w:type="dxa"/>
          </w:tcPr>
          <w:p w14:paraId="688BAA4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51116D5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56</w:t>
            </w:r>
          </w:p>
        </w:tc>
        <w:tc>
          <w:tcPr>
            <w:tcW w:w="3165" w:type="dxa"/>
            <w:gridSpan w:val="2"/>
          </w:tcPr>
          <w:p w14:paraId="249D92B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4C12D2C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02D51542" w14:textId="77777777" w:rsidTr="000968C6">
        <w:tc>
          <w:tcPr>
            <w:tcW w:w="1242" w:type="dxa"/>
          </w:tcPr>
          <w:p w14:paraId="118E4AE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22</w:t>
            </w:r>
          </w:p>
        </w:tc>
        <w:tc>
          <w:tcPr>
            <w:tcW w:w="1418" w:type="dxa"/>
          </w:tcPr>
          <w:p w14:paraId="1ADC4E3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10B18D1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50</w:t>
            </w:r>
          </w:p>
        </w:tc>
        <w:tc>
          <w:tcPr>
            <w:tcW w:w="3165" w:type="dxa"/>
            <w:gridSpan w:val="2"/>
          </w:tcPr>
          <w:p w14:paraId="067D8D0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w:t>
            </w:r>
          </w:p>
        </w:tc>
        <w:tc>
          <w:tcPr>
            <w:tcW w:w="1705" w:type="dxa"/>
          </w:tcPr>
          <w:p w14:paraId="19984D2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6307E4B5" w14:textId="77777777" w:rsidTr="000968C6">
        <w:tc>
          <w:tcPr>
            <w:tcW w:w="1242" w:type="dxa"/>
          </w:tcPr>
          <w:p w14:paraId="439D460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23</w:t>
            </w:r>
          </w:p>
        </w:tc>
        <w:tc>
          <w:tcPr>
            <w:tcW w:w="1418" w:type="dxa"/>
          </w:tcPr>
          <w:p w14:paraId="0393D46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5948792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53</w:t>
            </w:r>
          </w:p>
        </w:tc>
        <w:tc>
          <w:tcPr>
            <w:tcW w:w="3165" w:type="dxa"/>
            <w:gridSpan w:val="2"/>
          </w:tcPr>
          <w:p w14:paraId="4C5D22D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T6</w:t>
            </w:r>
          </w:p>
        </w:tc>
        <w:tc>
          <w:tcPr>
            <w:tcW w:w="1705" w:type="dxa"/>
          </w:tcPr>
          <w:p w14:paraId="2C0F53A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3EC34C7F" w14:textId="77777777" w:rsidTr="000968C6">
        <w:tc>
          <w:tcPr>
            <w:tcW w:w="1242" w:type="dxa"/>
          </w:tcPr>
          <w:p w14:paraId="40DDEDD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24</w:t>
            </w:r>
          </w:p>
        </w:tc>
        <w:tc>
          <w:tcPr>
            <w:tcW w:w="1418" w:type="dxa"/>
          </w:tcPr>
          <w:p w14:paraId="1CF91A4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1B720E3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38</w:t>
            </w:r>
          </w:p>
        </w:tc>
        <w:tc>
          <w:tcPr>
            <w:tcW w:w="3165" w:type="dxa"/>
            <w:gridSpan w:val="2"/>
          </w:tcPr>
          <w:p w14:paraId="0197B6C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344B107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656DF291" w14:textId="77777777" w:rsidTr="000968C6">
        <w:tc>
          <w:tcPr>
            <w:tcW w:w="1242" w:type="dxa"/>
          </w:tcPr>
          <w:p w14:paraId="655A6A0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25</w:t>
            </w:r>
          </w:p>
        </w:tc>
        <w:tc>
          <w:tcPr>
            <w:tcW w:w="1418" w:type="dxa"/>
          </w:tcPr>
          <w:p w14:paraId="58A1A3F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4C1D3C3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43</w:t>
            </w:r>
          </w:p>
        </w:tc>
        <w:tc>
          <w:tcPr>
            <w:tcW w:w="3165" w:type="dxa"/>
            <w:gridSpan w:val="2"/>
          </w:tcPr>
          <w:p w14:paraId="189CB86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C3</w:t>
            </w:r>
          </w:p>
        </w:tc>
        <w:tc>
          <w:tcPr>
            <w:tcW w:w="1705" w:type="dxa"/>
          </w:tcPr>
          <w:p w14:paraId="4F5AB21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7E1545F9" w14:textId="77777777" w:rsidTr="000968C6">
        <w:tc>
          <w:tcPr>
            <w:tcW w:w="1242" w:type="dxa"/>
          </w:tcPr>
          <w:p w14:paraId="45FF8DF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26</w:t>
            </w:r>
          </w:p>
        </w:tc>
        <w:tc>
          <w:tcPr>
            <w:tcW w:w="1418" w:type="dxa"/>
          </w:tcPr>
          <w:p w14:paraId="77F584F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0FB8BF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33</w:t>
            </w:r>
          </w:p>
        </w:tc>
        <w:tc>
          <w:tcPr>
            <w:tcW w:w="3165" w:type="dxa"/>
            <w:gridSpan w:val="2"/>
          </w:tcPr>
          <w:p w14:paraId="6D365E0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59C1E25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1BEACA3" w14:textId="77777777" w:rsidTr="000968C6">
        <w:tc>
          <w:tcPr>
            <w:tcW w:w="1242" w:type="dxa"/>
          </w:tcPr>
          <w:p w14:paraId="112A52E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27</w:t>
            </w:r>
          </w:p>
        </w:tc>
        <w:tc>
          <w:tcPr>
            <w:tcW w:w="1418" w:type="dxa"/>
          </w:tcPr>
          <w:p w14:paraId="1FBB1BB2"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682242D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43</w:t>
            </w:r>
          </w:p>
        </w:tc>
        <w:tc>
          <w:tcPr>
            <w:tcW w:w="3165" w:type="dxa"/>
            <w:gridSpan w:val="2"/>
          </w:tcPr>
          <w:p w14:paraId="056B47B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T12</w:t>
            </w:r>
          </w:p>
        </w:tc>
        <w:tc>
          <w:tcPr>
            <w:tcW w:w="1705" w:type="dxa"/>
          </w:tcPr>
          <w:p w14:paraId="7FABED6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2EDB1D7E" w14:textId="77777777" w:rsidTr="000968C6">
        <w:tc>
          <w:tcPr>
            <w:tcW w:w="1242" w:type="dxa"/>
          </w:tcPr>
          <w:p w14:paraId="0AF1893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28</w:t>
            </w:r>
          </w:p>
        </w:tc>
        <w:tc>
          <w:tcPr>
            <w:tcW w:w="1418" w:type="dxa"/>
          </w:tcPr>
          <w:p w14:paraId="6F29A59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BC2CC4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47</w:t>
            </w:r>
          </w:p>
        </w:tc>
        <w:tc>
          <w:tcPr>
            <w:tcW w:w="3165" w:type="dxa"/>
            <w:gridSpan w:val="2"/>
          </w:tcPr>
          <w:p w14:paraId="6B233AC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4192914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64F8A741" w14:textId="77777777" w:rsidTr="000968C6">
        <w:tc>
          <w:tcPr>
            <w:tcW w:w="1242" w:type="dxa"/>
          </w:tcPr>
          <w:p w14:paraId="27072B1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29</w:t>
            </w:r>
          </w:p>
        </w:tc>
        <w:tc>
          <w:tcPr>
            <w:tcW w:w="1418" w:type="dxa"/>
          </w:tcPr>
          <w:p w14:paraId="590BD8C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3689486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55</w:t>
            </w:r>
          </w:p>
        </w:tc>
        <w:tc>
          <w:tcPr>
            <w:tcW w:w="3165" w:type="dxa"/>
            <w:gridSpan w:val="2"/>
          </w:tcPr>
          <w:p w14:paraId="4BAC658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C5, C6</w:t>
            </w:r>
          </w:p>
        </w:tc>
        <w:tc>
          <w:tcPr>
            <w:tcW w:w="1705" w:type="dxa"/>
          </w:tcPr>
          <w:p w14:paraId="2FBF9D0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495D03DA" w14:textId="77777777" w:rsidTr="000968C6">
        <w:tc>
          <w:tcPr>
            <w:tcW w:w="1242" w:type="dxa"/>
          </w:tcPr>
          <w:p w14:paraId="323556E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30</w:t>
            </w:r>
          </w:p>
        </w:tc>
        <w:tc>
          <w:tcPr>
            <w:tcW w:w="1418" w:type="dxa"/>
          </w:tcPr>
          <w:p w14:paraId="4353EA82"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05584A1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60</w:t>
            </w:r>
          </w:p>
        </w:tc>
        <w:tc>
          <w:tcPr>
            <w:tcW w:w="3165" w:type="dxa"/>
            <w:gridSpan w:val="2"/>
          </w:tcPr>
          <w:p w14:paraId="271FAF3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0591E72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55E4C1BB" w14:textId="77777777" w:rsidTr="000968C6">
        <w:tc>
          <w:tcPr>
            <w:tcW w:w="1242" w:type="dxa"/>
          </w:tcPr>
          <w:p w14:paraId="1069AFB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31</w:t>
            </w:r>
          </w:p>
        </w:tc>
        <w:tc>
          <w:tcPr>
            <w:tcW w:w="1418" w:type="dxa"/>
          </w:tcPr>
          <w:p w14:paraId="4187D4E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13007E3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59</w:t>
            </w:r>
          </w:p>
        </w:tc>
        <w:tc>
          <w:tcPr>
            <w:tcW w:w="3165" w:type="dxa"/>
            <w:gridSpan w:val="2"/>
          </w:tcPr>
          <w:p w14:paraId="14F5B51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C3, C4</w:t>
            </w:r>
          </w:p>
        </w:tc>
        <w:tc>
          <w:tcPr>
            <w:tcW w:w="1705" w:type="dxa"/>
          </w:tcPr>
          <w:p w14:paraId="3131931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1774C619" w14:textId="77777777" w:rsidTr="000968C6">
        <w:tc>
          <w:tcPr>
            <w:tcW w:w="1242" w:type="dxa"/>
          </w:tcPr>
          <w:p w14:paraId="43E8FDB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32</w:t>
            </w:r>
          </w:p>
        </w:tc>
        <w:tc>
          <w:tcPr>
            <w:tcW w:w="1418" w:type="dxa"/>
          </w:tcPr>
          <w:p w14:paraId="5C5B67E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39AE92E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46</w:t>
            </w:r>
          </w:p>
        </w:tc>
        <w:tc>
          <w:tcPr>
            <w:tcW w:w="3165" w:type="dxa"/>
            <w:gridSpan w:val="2"/>
          </w:tcPr>
          <w:p w14:paraId="7946EE1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T7</w:t>
            </w:r>
          </w:p>
        </w:tc>
        <w:tc>
          <w:tcPr>
            <w:tcW w:w="1705" w:type="dxa"/>
          </w:tcPr>
          <w:p w14:paraId="3129462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6B565F4B" w14:textId="77777777" w:rsidTr="000968C6">
        <w:tc>
          <w:tcPr>
            <w:tcW w:w="1242" w:type="dxa"/>
          </w:tcPr>
          <w:p w14:paraId="75E0599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33</w:t>
            </w:r>
          </w:p>
        </w:tc>
        <w:tc>
          <w:tcPr>
            <w:tcW w:w="1418" w:type="dxa"/>
          </w:tcPr>
          <w:p w14:paraId="3AD9CBA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5066786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57</w:t>
            </w:r>
          </w:p>
        </w:tc>
        <w:tc>
          <w:tcPr>
            <w:tcW w:w="3165" w:type="dxa"/>
            <w:gridSpan w:val="2"/>
          </w:tcPr>
          <w:p w14:paraId="0625936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T11</w:t>
            </w:r>
          </w:p>
        </w:tc>
        <w:tc>
          <w:tcPr>
            <w:tcW w:w="1705" w:type="dxa"/>
          </w:tcPr>
          <w:p w14:paraId="6A94D90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270A0874" w14:textId="77777777" w:rsidTr="000968C6">
        <w:tc>
          <w:tcPr>
            <w:tcW w:w="1242" w:type="dxa"/>
          </w:tcPr>
          <w:p w14:paraId="6B92AF3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34</w:t>
            </w:r>
          </w:p>
        </w:tc>
        <w:tc>
          <w:tcPr>
            <w:tcW w:w="1418" w:type="dxa"/>
          </w:tcPr>
          <w:p w14:paraId="7558AB4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65AF4B42"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38</w:t>
            </w:r>
          </w:p>
        </w:tc>
        <w:tc>
          <w:tcPr>
            <w:tcW w:w="3165" w:type="dxa"/>
            <w:gridSpan w:val="2"/>
          </w:tcPr>
          <w:p w14:paraId="10E7110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L1</w:t>
            </w:r>
          </w:p>
        </w:tc>
        <w:tc>
          <w:tcPr>
            <w:tcW w:w="1705" w:type="dxa"/>
          </w:tcPr>
          <w:p w14:paraId="0B85CCA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5A437947" w14:textId="77777777" w:rsidTr="000968C6">
        <w:tc>
          <w:tcPr>
            <w:tcW w:w="1242" w:type="dxa"/>
          </w:tcPr>
          <w:p w14:paraId="46F30A6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35</w:t>
            </w:r>
          </w:p>
        </w:tc>
        <w:tc>
          <w:tcPr>
            <w:tcW w:w="1418" w:type="dxa"/>
          </w:tcPr>
          <w:p w14:paraId="74E3F1F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67C60F3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44</w:t>
            </w:r>
          </w:p>
        </w:tc>
        <w:tc>
          <w:tcPr>
            <w:tcW w:w="3165" w:type="dxa"/>
            <w:gridSpan w:val="2"/>
          </w:tcPr>
          <w:p w14:paraId="3443325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T7</w:t>
            </w:r>
          </w:p>
        </w:tc>
        <w:tc>
          <w:tcPr>
            <w:tcW w:w="1705" w:type="dxa"/>
          </w:tcPr>
          <w:p w14:paraId="10EFCAC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6D6E6670" w14:textId="77777777" w:rsidTr="000968C6">
        <w:tc>
          <w:tcPr>
            <w:tcW w:w="1242" w:type="dxa"/>
          </w:tcPr>
          <w:p w14:paraId="6990871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36</w:t>
            </w:r>
          </w:p>
        </w:tc>
        <w:tc>
          <w:tcPr>
            <w:tcW w:w="1418" w:type="dxa"/>
          </w:tcPr>
          <w:p w14:paraId="689B3F3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6D5143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42</w:t>
            </w:r>
          </w:p>
        </w:tc>
        <w:tc>
          <w:tcPr>
            <w:tcW w:w="3165" w:type="dxa"/>
            <w:gridSpan w:val="2"/>
          </w:tcPr>
          <w:p w14:paraId="5775901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5426BEB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48E0F11E" w14:textId="77777777" w:rsidTr="000968C6">
        <w:tc>
          <w:tcPr>
            <w:tcW w:w="1242" w:type="dxa"/>
          </w:tcPr>
          <w:p w14:paraId="3F5CC43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37</w:t>
            </w:r>
          </w:p>
        </w:tc>
        <w:tc>
          <w:tcPr>
            <w:tcW w:w="1418" w:type="dxa"/>
          </w:tcPr>
          <w:p w14:paraId="64E0FAD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6045AD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56</w:t>
            </w:r>
          </w:p>
        </w:tc>
        <w:tc>
          <w:tcPr>
            <w:tcW w:w="3165" w:type="dxa"/>
            <w:gridSpan w:val="2"/>
          </w:tcPr>
          <w:p w14:paraId="101E5F5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T6</w:t>
            </w:r>
          </w:p>
        </w:tc>
        <w:tc>
          <w:tcPr>
            <w:tcW w:w="1705" w:type="dxa"/>
          </w:tcPr>
          <w:p w14:paraId="783CA05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4AD5CBA1" w14:textId="77777777" w:rsidTr="000968C6">
        <w:tc>
          <w:tcPr>
            <w:tcW w:w="1242" w:type="dxa"/>
          </w:tcPr>
          <w:p w14:paraId="788EE3F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38</w:t>
            </w:r>
          </w:p>
        </w:tc>
        <w:tc>
          <w:tcPr>
            <w:tcW w:w="1418" w:type="dxa"/>
          </w:tcPr>
          <w:p w14:paraId="1CCB587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400C8A0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55</w:t>
            </w:r>
          </w:p>
        </w:tc>
        <w:tc>
          <w:tcPr>
            <w:tcW w:w="3165" w:type="dxa"/>
            <w:gridSpan w:val="2"/>
          </w:tcPr>
          <w:p w14:paraId="3C189B2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C3</w:t>
            </w:r>
          </w:p>
        </w:tc>
        <w:tc>
          <w:tcPr>
            <w:tcW w:w="1705" w:type="dxa"/>
          </w:tcPr>
          <w:p w14:paraId="17058BE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38E70438" w14:textId="77777777" w:rsidTr="000968C6">
        <w:tc>
          <w:tcPr>
            <w:tcW w:w="1242" w:type="dxa"/>
          </w:tcPr>
          <w:p w14:paraId="06F1B2B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39</w:t>
            </w:r>
          </w:p>
        </w:tc>
        <w:tc>
          <w:tcPr>
            <w:tcW w:w="1418" w:type="dxa"/>
          </w:tcPr>
          <w:p w14:paraId="0162A89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40E9AD7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24</w:t>
            </w:r>
          </w:p>
        </w:tc>
        <w:tc>
          <w:tcPr>
            <w:tcW w:w="3165" w:type="dxa"/>
            <w:gridSpan w:val="2"/>
          </w:tcPr>
          <w:p w14:paraId="5FAFE86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T8</w:t>
            </w:r>
          </w:p>
        </w:tc>
        <w:tc>
          <w:tcPr>
            <w:tcW w:w="1705" w:type="dxa"/>
          </w:tcPr>
          <w:p w14:paraId="7A736B4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629940B6" w14:textId="77777777" w:rsidTr="000968C6">
        <w:tc>
          <w:tcPr>
            <w:tcW w:w="1242" w:type="dxa"/>
          </w:tcPr>
          <w:p w14:paraId="11999D3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40</w:t>
            </w:r>
          </w:p>
        </w:tc>
        <w:tc>
          <w:tcPr>
            <w:tcW w:w="1418" w:type="dxa"/>
          </w:tcPr>
          <w:p w14:paraId="4D30AAF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5F1B556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39</w:t>
            </w:r>
          </w:p>
        </w:tc>
        <w:tc>
          <w:tcPr>
            <w:tcW w:w="3165" w:type="dxa"/>
            <w:gridSpan w:val="2"/>
          </w:tcPr>
          <w:p w14:paraId="36A7B5B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L2</w:t>
            </w:r>
          </w:p>
        </w:tc>
        <w:tc>
          <w:tcPr>
            <w:tcW w:w="1705" w:type="dxa"/>
          </w:tcPr>
          <w:p w14:paraId="5AF420C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r w:rsidR="006274B8" w:rsidRPr="00181882" w14:paraId="641F304E" w14:textId="77777777" w:rsidTr="000968C6">
        <w:tc>
          <w:tcPr>
            <w:tcW w:w="1242" w:type="dxa"/>
          </w:tcPr>
          <w:p w14:paraId="2C54739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41</w:t>
            </w:r>
          </w:p>
        </w:tc>
        <w:tc>
          <w:tcPr>
            <w:tcW w:w="1418" w:type="dxa"/>
          </w:tcPr>
          <w:p w14:paraId="3EE329C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2BC7249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62</w:t>
            </w:r>
          </w:p>
        </w:tc>
        <w:tc>
          <w:tcPr>
            <w:tcW w:w="3165" w:type="dxa"/>
            <w:gridSpan w:val="2"/>
          </w:tcPr>
          <w:p w14:paraId="11D3988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 C5</w:t>
            </w:r>
          </w:p>
        </w:tc>
        <w:tc>
          <w:tcPr>
            <w:tcW w:w="1705" w:type="dxa"/>
          </w:tcPr>
          <w:p w14:paraId="7D8EA36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45E949E3" w14:textId="77777777" w:rsidTr="000968C6">
        <w:tc>
          <w:tcPr>
            <w:tcW w:w="1242" w:type="dxa"/>
          </w:tcPr>
          <w:p w14:paraId="1B8D1FA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42</w:t>
            </w:r>
          </w:p>
        </w:tc>
        <w:tc>
          <w:tcPr>
            <w:tcW w:w="1418" w:type="dxa"/>
          </w:tcPr>
          <w:p w14:paraId="1003A15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7652048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58</w:t>
            </w:r>
          </w:p>
        </w:tc>
        <w:tc>
          <w:tcPr>
            <w:tcW w:w="3165" w:type="dxa"/>
            <w:gridSpan w:val="2"/>
          </w:tcPr>
          <w:p w14:paraId="4384EBD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5D594CE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63D3557D" w14:textId="77777777" w:rsidTr="000968C6">
        <w:tc>
          <w:tcPr>
            <w:tcW w:w="1242" w:type="dxa"/>
          </w:tcPr>
          <w:p w14:paraId="21C453D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43</w:t>
            </w:r>
          </w:p>
        </w:tc>
        <w:tc>
          <w:tcPr>
            <w:tcW w:w="1418" w:type="dxa"/>
          </w:tcPr>
          <w:p w14:paraId="03D253A7"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36DFE5A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46</w:t>
            </w:r>
          </w:p>
        </w:tc>
        <w:tc>
          <w:tcPr>
            <w:tcW w:w="3165" w:type="dxa"/>
            <w:gridSpan w:val="2"/>
          </w:tcPr>
          <w:p w14:paraId="4679925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40F0755D"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23E9229" w14:textId="77777777" w:rsidTr="000968C6">
        <w:tc>
          <w:tcPr>
            <w:tcW w:w="1242" w:type="dxa"/>
          </w:tcPr>
          <w:p w14:paraId="3D837B0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lastRenderedPageBreak/>
              <w:t>44</w:t>
            </w:r>
          </w:p>
        </w:tc>
        <w:tc>
          <w:tcPr>
            <w:tcW w:w="1418" w:type="dxa"/>
          </w:tcPr>
          <w:p w14:paraId="78143EA4"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w:t>
            </w:r>
          </w:p>
        </w:tc>
        <w:tc>
          <w:tcPr>
            <w:tcW w:w="992" w:type="dxa"/>
            <w:vAlign w:val="bottom"/>
          </w:tcPr>
          <w:p w14:paraId="3BB41E2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33</w:t>
            </w:r>
          </w:p>
        </w:tc>
        <w:tc>
          <w:tcPr>
            <w:tcW w:w="3165" w:type="dxa"/>
            <w:gridSpan w:val="2"/>
          </w:tcPr>
          <w:p w14:paraId="07F497E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T12</w:t>
            </w:r>
          </w:p>
        </w:tc>
        <w:tc>
          <w:tcPr>
            <w:tcW w:w="1705" w:type="dxa"/>
          </w:tcPr>
          <w:p w14:paraId="4D74506F"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w:t>
            </w:r>
          </w:p>
        </w:tc>
      </w:tr>
      <w:tr w:rsidR="006274B8" w:rsidRPr="00181882" w14:paraId="6AA312F3" w14:textId="77777777" w:rsidTr="000968C6">
        <w:tc>
          <w:tcPr>
            <w:tcW w:w="1242" w:type="dxa"/>
          </w:tcPr>
          <w:p w14:paraId="3579EE9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45</w:t>
            </w:r>
          </w:p>
        </w:tc>
        <w:tc>
          <w:tcPr>
            <w:tcW w:w="1418" w:type="dxa"/>
          </w:tcPr>
          <w:p w14:paraId="21C2B31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455DEFA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36</w:t>
            </w:r>
          </w:p>
        </w:tc>
        <w:tc>
          <w:tcPr>
            <w:tcW w:w="3165" w:type="dxa"/>
            <w:gridSpan w:val="2"/>
          </w:tcPr>
          <w:p w14:paraId="3FBF68C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T12</w:t>
            </w:r>
          </w:p>
        </w:tc>
        <w:tc>
          <w:tcPr>
            <w:tcW w:w="1705" w:type="dxa"/>
          </w:tcPr>
          <w:p w14:paraId="2D2474D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97764C0" w14:textId="77777777" w:rsidTr="000968C6">
        <w:tc>
          <w:tcPr>
            <w:tcW w:w="1242" w:type="dxa"/>
          </w:tcPr>
          <w:p w14:paraId="0D1AF2F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46</w:t>
            </w:r>
          </w:p>
        </w:tc>
        <w:tc>
          <w:tcPr>
            <w:tcW w:w="1418" w:type="dxa"/>
          </w:tcPr>
          <w:p w14:paraId="5DE866F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vAlign w:val="bottom"/>
          </w:tcPr>
          <w:p w14:paraId="37C20AA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42</w:t>
            </w:r>
          </w:p>
        </w:tc>
        <w:tc>
          <w:tcPr>
            <w:tcW w:w="3165" w:type="dxa"/>
            <w:gridSpan w:val="2"/>
          </w:tcPr>
          <w:p w14:paraId="2A1ED5F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C7</w:t>
            </w:r>
          </w:p>
        </w:tc>
        <w:tc>
          <w:tcPr>
            <w:tcW w:w="1705" w:type="dxa"/>
          </w:tcPr>
          <w:p w14:paraId="7C0290B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A</w:t>
            </w:r>
          </w:p>
        </w:tc>
      </w:tr>
      <w:tr w:rsidR="006274B8" w:rsidRPr="00181882" w14:paraId="0440C599" w14:textId="77777777" w:rsidTr="000968C6">
        <w:tc>
          <w:tcPr>
            <w:tcW w:w="1242" w:type="dxa"/>
            <w:tcBorders>
              <w:bottom w:val="single" w:sz="4" w:space="0" w:color="auto"/>
            </w:tcBorders>
          </w:tcPr>
          <w:p w14:paraId="4460D551"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47</w:t>
            </w:r>
          </w:p>
        </w:tc>
        <w:tc>
          <w:tcPr>
            <w:tcW w:w="1418" w:type="dxa"/>
            <w:tcBorders>
              <w:bottom w:val="single" w:sz="4" w:space="0" w:color="auto"/>
            </w:tcBorders>
          </w:tcPr>
          <w:p w14:paraId="51E46DC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w:t>
            </w:r>
          </w:p>
        </w:tc>
        <w:tc>
          <w:tcPr>
            <w:tcW w:w="992" w:type="dxa"/>
            <w:tcBorders>
              <w:bottom w:val="single" w:sz="4" w:space="0" w:color="auto"/>
            </w:tcBorders>
            <w:vAlign w:val="bottom"/>
          </w:tcPr>
          <w:p w14:paraId="43542D9B"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44</w:t>
            </w:r>
          </w:p>
        </w:tc>
        <w:tc>
          <w:tcPr>
            <w:tcW w:w="3165" w:type="dxa"/>
            <w:gridSpan w:val="2"/>
            <w:tcBorders>
              <w:bottom w:val="single" w:sz="4" w:space="0" w:color="auto"/>
            </w:tcBorders>
          </w:tcPr>
          <w:p w14:paraId="0F6663A3"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C4</w:t>
            </w:r>
          </w:p>
        </w:tc>
        <w:tc>
          <w:tcPr>
            <w:tcW w:w="1705" w:type="dxa"/>
            <w:tcBorders>
              <w:bottom w:val="single" w:sz="4" w:space="0" w:color="auto"/>
            </w:tcBorders>
          </w:tcPr>
          <w:p w14:paraId="66090CE6"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B</w:t>
            </w:r>
          </w:p>
        </w:tc>
      </w:tr>
    </w:tbl>
    <w:p w14:paraId="43E94397" w14:textId="77777777" w:rsidR="006274B8" w:rsidRPr="00181882" w:rsidRDefault="006274B8" w:rsidP="006274B8">
      <w:pPr>
        <w:spacing w:line="360" w:lineRule="auto"/>
        <w:rPr>
          <w:b/>
          <w:bCs/>
          <w:lang w:eastAsia="zh-CN"/>
        </w:rPr>
      </w:pPr>
    </w:p>
    <w:p w14:paraId="66D2DCDB" w14:textId="77777777" w:rsidR="006274B8" w:rsidRPr="00181882" w:rsidRDefault="006274B8" w:rsidP="006274B8">
      <w:pPr>
        <w:spacing w:line="360" w:lineRule="auto"/>
        <w:rPr>
          <w:b/>
          <w:bCs/>
          <w:lang w:eastAsia="zh-CN"/>
        </w:rPr>
      </w:pPr>
      <w:r w:rsidRPr="00181882">
        <w:rPr>
          <w:b/>
          <w:bCs/>
          <w:lang w:eastAsia="zh-CN"/>
        </w:rPr>
        <w:br w:type="page"/>
      </w:r>
    </w:p>
    <w:p w14:paraId="426FB811" w14:textId="77777777" w:rsidR="006274B8" w:rsidRPr="00181882" w:rsidRDefault="006274B8" w:rsidP="006274B8">
      <w:pPr>
        <w:spacing w:line="360" w:lineRule="auto"/>
        <w:rPr>
          <w:b/>
          <w:bCs/>
          <w:lang w:eastAsia="zh-CN"/>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5665"/>
        <w:gridCol w:w="1298"/>
      </w:tblGrid>
      <w:tr w:rsidR="006274B8" w:rsidRPr="00181882" w14:paraId="253F124A" w14:textId="77777777" w:rsidTr="000968C6">
        <w:tc>
          <w:tcPr>
            <w:tcW w:w="8522" w:type="dxa"/>
            <w:gridSpan w:val="3"/>
            <w:tcBorders>
              <w:bottom w:val="single" w:sz="4" w:space="0" w:color="auto"/>
            </w:tcBorders>
          </w:tcPr>
          <w:p w14:paraId="52F53D57"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Table S3. Primers used in this study</w:t>
            </w:r>
          </w:p>
        </w:tc>
      </w:tr>
      <w:tr w:rsidR="006274B8" w:rsidRPr="00181882" w14:paraId="6313D46B" w14:textId="77777777" w:rsidTr="000968C6">
        <w:tc>
          <w:tcPr>
            <w:tcW w:w="1384" w:type="dxa"/>
            <w:tcBorders>
              <w:top w:val="single" w:sz="4" w:space="0" w:color="auto"/>
              <w:bottom w:val="single" w:sz="4" w:space="0" w:color="auto"/>
            </w:tcBorders>
          </w:tcPr>
          <w:p w14:paraId="7FAD78FF"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Gene</w:t>
            </w:r>
          </w:p>
        </w:tc>
        <w:tc>
          <w:tcPr>
            <w:tcW w:w="5812" w:type="dxa"/>
            <w:tcBorders>
              <w:top w:val="single" w:sz="4" w:space="0" w:color="auto"/>
              <w:bottom w:val="single" w:sz="4" w:space="0" w:color="auto"/>
            </w:tcBorders>
          </w:tcPr>
          <w:p w14:paraId="3D07BFDB"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Sequence (5</w:t>
            </w:r>
            <w:proofErr w:type="gramStart"/>
            <w:r w:rsidRPr="00181882">
              <w:rPr>
                <w:rFonts w:eastAsiaTheme="minorEastAsia"/>
                <w:b/>
                <w:bCs/>
                <w:lang w:val="en-US" w:eastAsia="zh-CN"/>
              </w:rPr>
              <w:t>’</w:t>
            </w:r>
            <w:proofErr w:type="gramEnd"/>
            <w:r w:rsidRPr="00181882">
              <w:rPr>
                <w:rFonts w:eastAsiaTheme="minorEastAsia"/>
                <w:b/>
                <w:bCs/>
                <w:lang w:val="en-US" w:eastAsia="zh-CN"/>
              </w:rPr>
              <w:t xml:space="preserve"> </w:t>
            </w:r>
            <w:r w:rsidRPr="00181882">
              <w:rPr>
                <w:rFonts w:eastAsiaTheme="minorEastAsia"/>
                <w:b/>
                <w:bCs/>
                <w:lang w:val="en-US" w:eastAsia="zh-CN"/>
              </w:rPr>
              <w:t>﹥</w:t>
            </w:r>
            <w:r w:rsidRPr="00181882">
              <w:rPr>
                <w:rFonts w:eastAsiaTheme="minorEastAsia"/>
                <w:b/>
                <w:bCs/>
                <w:lang w:val="en-US" w:eastAsia="zh-CN"/>
              </w:rPr>
              <w:t xml:space="preserve"> 3’)</w:t>
            </w:r>
          </w:p>
        </w:tc>
        <w:tc>
          <w:tcPr>
            <w:tcW w:w="1326" w:type="dxa"/>
            <w:tcBorders>
              <w:top w:val="single" w:sz="4" w:space="0" w:color="auto"/>
              <w:bottom w:val="single" w:sz="4" w:space="0" w:color="auto"/>
            </w:tcBorders>
          </w:tcPr>
          <w:p w14:paraId="6D57F9B7" w14:textId="77777777" w:rsidR="006274B8" w:rsidRPr="00181882" w:rsidRDefault="006274B8" w:rsidP="000968C6">
            <w:pPr>
              <w:spacing w:line="360" w:lineRule="auto"/>
              <w:rPr>
                <w:rFonts w:eastAsiaTheme="minorEastAsia"/>
                <w:b/>
                <w:bCs/>
                <w:lang w:val="en-US" w:eastAsia="zh-CN"/>
              </w:rPr>
            </w:pPr>
            <w:r w:rsidRPr="00181882">
              <w:rPr>
                <w:rFonts w:eastAsiaTheme="minorEastAsia"/>
                <w:b/>
                <w:bCs/>
                <w:lang w:val="en-US" w:eastAsia="zh-CN"/>
              </w:rPr>
              <w:t>Species</w:t>
            </w:r>
          </w:p>
        </w:tc>
      </w:tr>
      <w:tr w:rsidR="006274B8" w:rsidRPr="00181882" w14:paraId="6A20AFA9" w14:textId="77777777" w:rsidTr="000968C6">
        <w:trPr>
          <w:trHeight w:val="221"/>
        </w:trPr>
        <w:tc>
          <w:tcPr>
            <w:tcW w:w="1384" w:type="dxa"/>
            <w:tcBorders>
              <w:top w:val="single" w:sz="4" w:space="0" w:color="auto"/>
            </w:tcBorders>
          </w:tcPr>
          <w:p w14:paraId="0AC8FF4A" w14:textId="77777777" w:rsidR="006274B8" w:rsidRPr="00181882" w:rsidRDefault="006274B8" w:rsidP="000968C6">
            <w:pPr>
              <w:spacing w:line="360" w:lineRule="auto"/>
              <w:rPr>
                <w:rFonts w:eastAsiaTheme="minorEastAsia"/>
                <w:b/>
                <w:bCs/>
                <w:i/>
                <w:iCs/>
                <w:lang w:val="en-US" w:eastAsia="zh-CN"/>
              </w:rPr>
            </w:pPr>
            <w:r w:rsidRPr="00181882">
              <w:rPr>
                <w:rFonts w:eastAsiaTheme="minorEastAsia"/>
                <w:b/>
                <w:bCs/>
                <w:i/>
                <w:iCs/>
                <w:lang w:val="en-US" w:eastAsia="zh-CN"/>
              </w:rPr>
              <w:t>Il1b</w:t>
            </w:r>
          </w:p>
        </w:tc>
        <w:tc>
          <w:tcPr>
            <w:tcW w:w="5812" w:type="dxa"/>
            <w:tcBorders>
              <w:top w:val="single" w:sz="4" w:space="0" w:color="auto"/>
            </w:tcBorders>
          </w:tcPr>
          <w:p w14:paraId="5BF67B5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Forward: GCAACTGTTCCTGAACTCAACT</w:t>
            </w:r>
          </w:p>
        </w:tc>
        <w:tc>
          <w:tcPr>
            <w:tcW w:w="1326" w:type="dxa"/>
            <w:tcBorders>
              <w:top w:val="single" w:sz="4" w:space="0" w:color="auto"/>
            </w:tcBorders>
          </w:tcPr>
          <w:p w14:paraId="19E7BBE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Mouse</w:t>
            </w:r>
          </w:p>
        </w:tc>
      </w:tr>
      <w:tr w:rsidR="006274B8" w:rsidRPr="00181882" w14:paraId="68B2EA1D" w14:textId="77777777" w:rsidTr="000968C6">
        <w:trPr>
          <w:trHeight w:val="221"/>
        </w:trPr>
        <w:tc>
          <w:tcPr>
            <w:tcW w:w="1384" w:type="dxa"/>
          </w:tcPr>
          <w:p w14:paraId="02FFD452" w14:textId="77777777" w:rsidR="006274B8" w:rsidRPr="00181882" w:rsidRDefault="006274B8" w:rsidP="000968C6">
            <w:pPr>
              <w:spacing w:line="360" w:lineRule="auto"/>
              <w:rPr>
                <w:rFonts w:eastAsiaTheme="minorEastAsia"/>
                <w:b/>
                <w:bCs/>
                <w:i/>
                <w:iCs/>
                <w:lang w:val="en-US" w:eastAsia="zh-CN"/>
              </w:rPr>
            </w:pPr>
          </w:p>
        </w:tc>
        <w:tc>
          <w:tcPr>
            <w:tcW w:w="5812" w:type="dxa"/>
          </w:tcPr>
          <w:p w14:paraId="2B80ECD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Reverse: ATCTTTTGGGGTCCGTCAACT</w:t>
            </w:r>
          </w:p>
        </w:tc>
        <w:tc>
          <w:tcPr>
            <w:tcW w:w="1326" w:type="dxa"/>
          </w:tcPr>
          <w:p w14:paraId="0C09A2B0" w14:textId="77777777" w:rsidR="006274B8" w:rsidRPr="00181882" w:rsidRDefault="006274B8" w:rsidP="000968C6">
            <w:pPr>
              <w:spacing w:line="360" w:lineRule="auto"/>
              <w:rPr>
                <w:rFonts w:eastAsiaTheme="minorEastAsia"/>
                <w:lang w:val="en-US" w:eastAsia="zh-CN"/>
              </w:rPr>
            </w:pPr>
          </w:p>
        </w:tc>
      </w:tr>
      <w:tr w:rsidR="006274B8" w:rsidRPr="00181882" w14:paraId="4688C400" w14:textId="77777777" w:rsidTr="000968C6">
        <w:trPr>
          <w:trHeight w:val="221"/>
        </w:trPr>
        <w:tc>
          <w:tcPr>
            <w:tcW w:w="1384" w:type="dxa"/>
          </w:tcPr>
          <w:p w14:paraId="32CC52DF" w14:textId="77777777" w:rsidR="006274B8" w:rsidRPr="00181882" w:rsidRDefault="006274B8" w:rsidP="000968C6">
            <w:pPr>
              <w:spacing w:line="360" w:lineRule="auto"/>
              <w:rPr>
                <w:rFonts w:eastAsiaTheme="minorEastAsia"/>
                <w:b/>
                <w:bCs/>
                <w:i/>
                <w:iCs/>
                <w:lang w:val="en-US" w:eastAsia="zh-CN"/>
              </w:rPr>
            </w:pPr>
            <w:r w:rsidRPr="00181882">
              <w:rPr>
                <w:rFonts w:eastAsiaTheme="minorEastAsia"/>
                <w:b/>
                <w:bCs/>
                <w:i/>
                <w:iCs/>
                <w:lang w:val="en-US" w:eastAsia="zh-CN"/>
              </w:rPr>
              <w:t>Il6</w:t>
            </w:r>
          </w:p>
        </w:tc>
        <w:tc>
          <w:tcPr>
            <w:tcW w:w="5812" w:type="dxa"/>
          </w:tcPr>
          <w:p w14:paraId="639403E9"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Forward: TAGTCCTTCCTACCCCAATTTCC</w:t>
            </w:r>
          </w:p>
        </w:tc>
        <w:tc>
          <w:tcPr>
            <w:tcW w:w="1326" w:type="dxa"/>
          </w:tcPr>
          <w:p w14:paraId="4066E5C0"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Mouse</w:t>
            </w:r>
          </w:p>
        </w:tc>
      </w:tr>
      <w:tr w:rsidR="006274B8" w:rsidRPr="00181882" w14:paraId="6EC604FB" w14:textId="77777777" w:rsidTr="000968C6">
        <w:trPr>
          <w:trHeight w:val="221"/>
        </w:trPr>
        <w:tc>
          <w:tcPr>
            <w:tcW w:w="1384" w:type="dxa"/>
          </w:tcPr>
          <w:p w14:paraId="07D41842" w14:textId="77777777" w:rsidR="006274B8" w:rsidRPr="00181882" w:rsidRDefault="006274B8" w:rsidP="000968C6">
            <w:pPr>
              <w:spacing w:line="360" w:lineRule="auto"/>
              <w:rPr>
                <w:rFonts w:eastAsiaTheme="minorEastAsia"/>
                <w:b/>
                <w:bCs/>
                <w:i/>
                <w:iCs/>
                <w:lang w:val="en-US" w:eastAsia="zh-CN"/>
              </w:rPr>
            </w:pPr>
          </w:p>
        </w:tc>
        <w:tc>
          <w:tcPr>
            <w:tcW w:w="5812" w:type="dxa"/>
          </w:tcPr>
          <w:p w14:paraId="6EB350CC"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Reverse: TTGGTCCTTAGCCACTCCTTC</w:t>
            </w:r>
          </w:p>
        </w:tc>
        <w:tc>
          <w:tcPr>
            <w:tcW w:w="1326" w:type="dxa"/>
          </w:tcPr>
          <w:p w14:paraId="702FA47B" w14:textId="77777777" w:rsidR="006274B8" w:rsidRPr="00181882" w:rsidRDefault="006274B8" w:rsidP="000968C6">
            <w:pPr>
              <w:spacing w:line="360" w:lineRule="auto"/>
              <w:rPr>
                <w:rFonts w:eastAsiaTheme="minorEastAsia"/>
                <w:lang w:val="en-US" w:eastAsia="zh-CN"/>
              </w:rPr>
            </w:pPr>
          </w:p>
        </w:tc>
      </w:tr>
      <w:tr w:rsidR="006274B8" w:rsidRPr="00181882" w14:paraId="7C304772" w14:textId="77777777" w:rsidTr="000968C6">
        <w:trPr>
          <w:trHeight w:val="221"/>
        </w:trPr>
        <w:tc>
          <w:tcPr>
            <w:tcW w:w="1384" w:type="dxa"/>
          </w:tcPr>
          <w:p w14:paraId="3DBA0C97" w14:textId="77777777" w:rsidR="006274B8" w:rsidRPr="00181882" w:rsidRDefault="006274B8" w:rsidP="000968C6">
            <w:pPr>
              <w:spacing w:line="360" w:lineRule="auto"/>
              <w:rPr>
                <w:rFonts w:eastAsiaTheme="minorEastAsia"/>
                <w:b/>
                <w:bCs/>
                <w:i/>
                <w:iCs/>
                <w:lang w:val="en-US" w:eastAsia="zh-CN"/>
              </w:rPr>
            </w:pPr>
            <w:proofErr w:type="spellStart"/>
            <w:r w:rsidRPr="00181882">
              <w:rPr>
                <w:rFonts w:eastAsiaTheme="minorEastAsia"/>
                <w:b/>
                <w:bCs/>
                <w:i/>
                <w:iCs/>
                <w:lang w:val="en-US" w:eastAsia="zh-CN"/>
              </w:rPr>
              <w:t>Tnf</w:t>
            </w:r>
            <w:proofErr w:type="spellEnd"/>
          </w:p>
        </w:tc>
        <w:tc>
          <w:tcPr>
            <w:tcW w:w="5812" w:type="dxa"/>
          </w:tcPr>
          <w:p w14:paraId="2581DCFE"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Forward: CAGGCGGTGCCTATGTCTC</w:t>
            </w:r>
          </w:p>
        </w:tc>
        <w:tc>
          <w:tcPr>
            <w:tcW w:w="1326" w:type="dxa"/>
          </w:tcPr>
          <w:p w14:paraId="0207B17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Mouse</w:t>
            </w:r>
          </w:p>
        </w:tc>
      </w:tr>
      <w:tr w:rsidR="006274B8" w:rsidRPr="00181882" w14:paraId="45F212ED" w14:textId="77777777" w:rsidTr="000968C6">
        <w:trPr>
          <w:trHeight w:val="221"/>
        </w:trPr>
        <w:tc>
          <w:tcPr>
            <w:tcW w:w="1384" w:type="dxa"/>
          </w:tcPr>
          <w:p w14:paraId="6331CE1C" w14:textId="77777777" w:rsidR="006274B8" w:rsidRPr="00181882" w:rsidRDefault="006274B8" w:rsidP="000968C6">
            <w:pPr>
              <w:spacing w:line="360" w:lineRule="auto"/>
              <w:rPr>
                <w:rFonts w:eastAsiaTheme="minorEastAsia"/>
                <w:b/>
                <w:bCs/>
                <w:i/>
                <w:iCs/>
                <w:lang w:val="en-US" w:eastAsia="zh-CN"/>
              </w:rPr>
            </w:pPr>
          </w:p>
        </w:tc>
        <w:tc>
          <w:tcPr>
            <w:tcW w:w="5812" w:type="dxa"/>
          </w:tcPr>
          <w:p w14:paraId="08BCF61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Reverse: CGATCACCCCGAAGTTCAGTAG</w:t>
            </w:r>
          </w:p>
        </w:tc>
        <w:tc>
          <w:tcPr>
            <w:tcW w:w="1326" w:type="dxa"/>
          </w:tcPr>
          <w:p w14:paraId="5439BC1A" w14:textId="77777777" w:rsidR="006274B8" w:rsidRPr="00181882" w:rsidRDefault="006274B8" w:rsidP="000968C6">
            <w:pPr>
              <w:spacing w:line="360" w:lineRule="auto"/>
              <w:rPr>
                <w:rFonts w:eastAsiaTheme="minorEastAsia"/>
                <w:lang w:val="en-US" w:eastAsia="zh-CN"/>
              </w:rPr>
            </w:pPr>
          </w:p>
        </w:tc>
      </w:tr>
      <w:tr w:rsidR="006274B8" w:rsidRPr="00181882" w14:paraId="273293CE" w14:textId="77777777" w:rsidTr="000968C6">
        <w:trPr>
          <w:trHeight w:val="221"/>
        </w:trPr>
        <w:tc>
          <w:tcPr>
            <w:tcW w:w="1384" w:type="dxa"/>
          </w:tcPr>
          <w:p w14:paraId="72CCF3FF" w14:textId="77777777" w:rsidR="006274B8" w:rsidRPr="00181882" w:rsidRDefault="006274B8" w:rsidP="000968C6">
            <w:pPr>
              <w:spacing w:line="360" w:lineRule="auto"/>
              <w:rPr>
                <w:rFonts w:eastAsiaTheme="minorEastAsia"/>
                <w:b/>
                <w:bCs/>
                <w:i/>
                <w:iCs/>
                <w:lang w:val="en-US" w:eastAsia="zh-CN"/>
              </w:rPr>
            </w:pPr>
            <w:proofErr w:type="spellStart"/>
            <w:r w:rsidRPr="00181882">
              <w:rPr>
                <w:rFonts w:eastAsiaTheme="minorEastAsia"/>
                <w:b/>
                <w:bCs/>
                <w:i/>
                <w:iCs/>
                <w:lang w:val="en-US" w:eastAsia="zh-CN"/>
              </w:rPr>
              <w:t>inos</w:t>
            </w:r>
            <w:proofErr w:type="spellEnd"/>
          </w:p>
        </w:tc>
        <w:tc>
          <w:tcPr>
            <w:tcW w:w="5812" w:type="dxa"/>
          </w:tcPr>
          <w:p w14:paraId="3BB97F0A"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Forward: GGAGTGACGGCAAACATGACT</w:t>
            </w:r>
          </w:p>
        </w:tc>
        <w:tc>
          <w:tcPr>
            <w:tcW w:w="1326" w:type="dxa"/>
          </w:tcPr>
          <w:p w14:paraId="564B70C8"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Mouse</w:t>
            </w:r>
          </w:p>
        </w:tc>
      </w:tr>
      <w:tr w:rsidR="006274B8" w:rsidRPr="00181882" w14:paraId="6594479E" w14:textId="77777777" w:rsidTr="000968C6">
        <w:trPr>
          <w:trHeight w:val="221"/>
        </w:trPr>
        <w:tc>
          <w:tcPr>
            <w:tcW w:w="1384" w:type="dxa"/>
            <w:tcBorders>
              <w:bottom w:val="single" w:sz="4" w:space="0" w:color="auto"/>
            </w:tcBorders>
          </w:tcPr>
          <w:p w14:paraId="5A5D15EF" w14:textId="77777777" w:rsidR="006274B8" w:rsidRPr="00181882" w:rsidRDefault="006274B8" w:rsidP="000968C6">
            <w:pPr>
              <w:spacing w:line="360" w:lineRule="auto"/>
              <w:rPr>
                <w:rFonts w:eastAsiaTheme="minorEastAsia"/>
                <w:b/>
                <w:bCs/>
                <w:i/>
                <w:iCs/>
                <w:lang w:val="en-US" w:eastAsia="zh-CN"/>
              </w:rPr>
            </w:pPr>
          </w:p>
        </w:tc>
        <w:tc>
          <w:tcPr>
            <w:tcW w:w="5812" w:type="dxa"/>
            <w:tcBorders>
              <w:bottom w:val="single" w:sz="4" w:space="0" w:color="auto"/>
            </w:tcBorders>
          </w:tcPr>
          <w:p w14:paraId="401F5255" w14:textId="77777777" w:rsidR="006274B8" w:rsidRPr="00181882" w:rsidRDefault="006274B8" w:rsidP="000968C6">
            <w:pPr>
              <w:spacing w:line="360" w:lineRule="auto"/>
              <w:rPr>
                <w:rFonts w:eastAsiaTheme="minorEastAsia"/>
                <w:lang w:val="en-US" w:eastAsia="zh-CN"/>
              </w:rPr>
            </w:pPr>
            <w:r w:rsidRPr="00181882">
              <w:rPr>
                <w:rFonts w:eastAsiaTheme="minorEastAsia"/>
                <w:lang w:val="en-US" w:eastAsia="zh-CN"/>
              </w:rPr>
              <w:t>Reverse: TCGATGCACAACTGGGTGAAC</w:t>
            </w:r>
          </w:p>
        </w:tc>
        <w:tc>
          <w:tcPr>
            <w:tcW w:w="1326" w:type="dxa"/>
            <w:tcBorders>
              <w:bottom w:val="single" w:sz="4" w:space="0" w:color="auto"/>
            </w:tcBorders>
          </w:tcPr>
          <w:p w14:paraId="0CA65EEC" w14:textId="77777777" w:rsidR="006274B8" w:rsidRPr="00181882" w:rsidRDefault="006274B8" w:rsidP="000968C6">
            <w:pPr>
              <w:spacing w:line="360" w:lineRule="auto"/>
              <w:rPr>
                <w:rFonts w:eastAsiaTheme="minorEastAsia"/>
                <w:lang w:val="en-US" w:eastAsia="zh-CN"/>
              </w:rPr>
            </w:pPr>
          </w:p>
        </w:tc>
      </w:tr>
    </w:tbl>
    <w:p w14:paraId="648F7343" w14:textId="77777777" w:rsidR="00226CFF" w:rsidRDefault="00226CFF"/>
    <w:sectPr w:rsidR="00226CFF" w:rsidSect="00D61847">
      <w:headerReference w:type="even" r:id="rId19"/>
      <w:headerReference w:type="default" r:id="rId20"/>
      <w:footerReference w:type="even" r:id="rId21"/>
      <w:footerReference w:type="default" r:id="rId22"/>
      <w:headerReference w:type="first" r:id="rId23"/>
      <w:footerReference w:type="first" r:id="rId2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48443" w14:textId="77777777" w:rsidR="00032C11" w:rsidRDefault="00032C11" w:rsidP="006274B8">
      <w:r>
        <w:separator/>
      </w:r>
    </w:p>
  </w:endnote>
  <w:endnote w:type="continuationSeparator" w:id="0">
    <w:p w14:paraId="1BD17E0D" w14:textId="77777777" w:rsidR="00032C11" w:rsidRDefault="00032C11" w:rsidP="0062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5D16" w14:textId="77777777" w:rsidR="00A10E33" w:rsidRDefault="00A10E33">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741099"/>
      <w:docPartObj>
        <w:docPartGallery w:val="Page Numbers (Bottom of Page)"/>
        <w:docPartUnique/>
      </w:docPartObj>
    </w:sdtPr>
    <w:sdtContent>
      <w:p w14:paraId="588933E0" w14:textId="0020AF54" w:rsidR="00A10E33" w:rsidRDefault="00A10E33">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537F60A1" w14:textId="77777777" w:rsidR="00A10E33" w:rsidRDefault="00A10E33">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0B05" w14:textId="77777777" w:rsidR="00A10E33" w:rsidRDefault="00A10E33">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EF841" w14:textId="77777777" w:rsidR="00032C11" w:rsidRDefault="00032C11" w:rsidP="006274B8">
      <w:r>
        <w:separator/>
      </w:r>
    </w:p>
  </w:footnote>
  <w:footnote w:type="continuationSeparator" w:id="0">
    <w:p w14:paraId="500373E0" w14:textId="77777777" w:rsidR="00032C11" w:rsidRDefault="00032C11" w:rsidP="00627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A7B3" w14:textId="77777777" w:rsidR="00A10E33" w:rsidRDefault="00A10E33">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D29F" w14:textId="77777777" w:rsidR="00A10E33" w:rsidRDefault="00A10E33">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6879" w14:textId="77777777" w:rsidR="00A10E33" w:rsidRDefault="00A10E33">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3463D"/>
    <w:multiLevelType w:val="multilevel"/>
    <w:tmpl w:val="C032D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1D6E40"/>
    <w:multiLevelType w:val="multilevel"/>
    <w:tmpl w:val="A814A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1720168">
    <w:abstractNumId w:val="0"/>
  </w:num>
  <w:num w:numId="2" w16cid:durableId="1489246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26"/>
    <w:rsid w:val="00016680"/>
    <w:rsid w:val="00032C11"/>
    <w:rsid w:val="000E3A1F"/>
    <w:rsid w:val="001A6D18"/>
    <w:rsid w:val="00226CFF"/>
    <w:rsid w:val="002D1788"/>
    <w:rsid w:val="0039393D"/>
    <w:rsid w:val="00440326"/>
    <w:rsid w:val="00603628"/>
    <w:rsid w:val="006200C2"/>
    <w:rsid w:val="006274B8"/>
    <w:rsid w:val="006F3281"/>
    <w:rsid w:val="008208E0"/>
    <w:rsid w:val="00900391"/>
    <w:rsid w:val="0099561F"/>
    <w:rsid w:val="009A765E"/>
    <w:rsid w:val="009D3788"/>
    <w:rsid w:val="00A04A14"/>
    <w:rsid w:val="00A10E33"/>
    <w:rsid w:val="00A2664C"/>
    <w:rsid w:val="00A84F5C"/>
    <w:rsid w:val="00AF1A5F"/>
    <w:rsid w:val="00C737FA"/>
    <w:rsid w:val="00D61847"/>
    <w:rsid w:val="00D70F59"/>
    <w:rsid w:val="00DD21F2"/>
    <w:rsid w:val="00DF7E90"/>
    <w:rsid w:val="00EB0E92"/>
    <w:rsid w:val="00FE2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F938F"/>
  <w15:chartTrackingRefBased/>
  <w15:docId w15:val="{6B6B128D-481C-425A-B5FF-90867602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4B8"/>
    <w:pPr>
      <w:spacing w:after="0" w:line="240" w:lineRule="auto"/>
    </w:pPr>
    <w:rPr>
      <w:rFonts w:ascii="Times New Roman" w:hAnsi="Times New Roman" w:cs="Times New Roman"/>
      <w:kern w:val="0"/>
      <w:sz w:val="20"/>
      <w:szCs w:val="20"/>
      <w:lang w:eastAsia="en-US"/>
      <w14:ligatures w14:val="none"/>
    </w:rPr>
  </w:style>
  <w:style w:type="paragraph" w:styleId="1">
    <w:name w:val="heading 1"/>
    <w:basedOn w:val="a"/>
    <w:next w:val="a"/>
    <w:link w:val="10"/>
    <w:uiPriority w:val="9"/>
    <w:qFormat/>
    <w:rsid w:val="00440326"/>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440326"/>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440326"/>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440326"/>
    <w:pPr>
      <w:keepNext/>
      <w:keepLines/>
      <w:widowControl w:val="0"/>
      <w:spacing w:before="80" w:after="40" w:line="278" w:lineRule="auto"/>
      <w:outlineLvl w:val="3"/>
    </w:pPr>
    <w:rPr>
      <w:rFonts w:asciiTheme="minorHAnsi" w:hAnsiTheme="minorHAnsi" w:cstheme="majorBidi"/>
      <w:color w:val="0F4761"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440326"/>
    <w:pPr>
      <w:keepNext/>
      <w:keepLines/>
      <w:widowControl w:val="0"/>
      <w:spacing w:before="80" w:after="40" w:line="278" w:lineRule="auto"/>
      <w:outlineLvl w:val="4"/>
    </w:pPr>
    <w:rPr>
      <w:rFonts w:asciiTheme="minorHAnsi" w:hAnsiTheme="minorHAnsi" w:cstheme="majorBidi"/>
      <w:color w:val="0F4761"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440326"/>
    <w:pPr>
      <w:keepNext/>
      <w:keepLines/>
      <w:widowControl w:val="0"/>
      <w:spacing w:before="40" w:line="278" w:lineRule="auto"/>
      <w:outlineLvl w:val="5"/>
    </w:pPr>
    <w:rPr>
      <w:rFonts w:asciiTheme="minorHAnsi" w:hAnsiTheme="minorHAnsi" w:cstheme="majorBidi"/>
      <w:b/>
      <w:bCs/>
      <w:color w:val="0F4761"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440326"/>
    <w:pPr>
      <w:keepNext/>
      <w:keepLines/>
      <w:widowControl w:val="0"/>
      <w:spacing w:before="40" w:line="278" w:lineRule="auto"/>
      <w:outlineLvl w:val="6"/>
    </w:pPr>
    <w:rPr>
      <w:rFonts w:asciiTheme="minorHAnsi" w:hAnsiTheme="minorHAnsi" w:cstheme="majorBidi"/>
      <w:b/>
      <w:bCs/>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440326"/>
    <w:pPr>
      <w:keepNext/>
      <w:keepLines/>
      <w:widowControl w:val="0"/>
      <w:spacing w:line="278" w:lineRule="auto"/>
      <w:outlineLvl w:val="7"/>
    </w:pPr>
    <w:rPr>
      <w:rFonts w:asciiTheme="minorHAnsi" w:hAnsiTheme="minorHAnsi" w:cstheme="majorBidi"/>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440326"/>
    <w:pPr>
      <w:keepNext/>
      <w:keepLines/>
      <w:widowControl w:val="0"/>
      <w:spacing w:line="278" w:lineRule="auto"/>
      <w:outlineLvl w:val="8"/>
    </w:pPr>
    <w:rPr>
      <w:rFonts w:asciiTheme="minorHAnsi" w:eastAsiaTheme="majorEastAsia" w:hAnsiTheme="minorHAnsi" w:cstheme="majorBidi"/>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4032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4032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4032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40326"/>
    <w:rPr>
      <w:rFonts w:cstheme="majorBidi"/>
      <w:color w:val="0F4761" w:themeColor="accent1" w:themeShade="BF"/>
      <w:sz w:val="28"/>
      <w:szCs w:val="28"/>
    </w:rPr>
  </w:style>
  <w:style w:type="character" w:customStyle="1" w:styleId="50">
    <w:name w:val="标题 5 字符"/>
    <w:basedOn w:val="a0"/>
    <w:link w:val="5"/>
    <w:uiPriority w:val="9"/>
    <w:semiHidden/>
    <w:rsid w:val="00440326"/>
    <w:rPr>
      <w:rFonts w:cstheme="majorBidi"/>
      <w:color w:val="0F4761" w:themeColor="accent1" w:themeShade="BF"/>
      <w:sz w:val="24"/>
    </w:rPr>
  </w:style>
  <w:style w:type="character" w:customStyle="1" w:styleId="60">
    <w:name w:val="标题 6 字符"/>
    <w:basedOn w:val="a0"/>
    <w:link w:val="6"/>
    <w:uiPriority w:val="9"/>
    <w:semiHidden/>
    <w:rsid w:val="00440326"/>
    <w:rPr>
      <w:rFonts w:cstheme="majorBidi"/>
      <w:b/>
      <w:bCs/>
      <w:color w:val="0F4761" w:themeColor="accent1" w:themeShade="BF"/>
    </w:rPr>
  </w:style>
  <w:style w:type="character" w:customStyle="1" w:styleId="70">
    <w:name w:val="标题 7 字符"/>
    <w:basedOn w:val="a0"/>
    <w:link w:val="7"/>
    <w:uiPriority w:val="9"/>
    <w:semiHidden/>
    <w:rsid w:val="00440326"/>
    <w:rPr>
      <w:rFonts w:cstheme="majorBidi"/>
      <w:b/>
      <w:bCs/>
      <w:color w:val="595959" w:themeColor="text1" w:themeTint="A6"/>
    </w:rPr>
  </w:style>
  <w:style w:type="character" w:customStyle="1" w:styleId="80">
    <w:name w:val="标题 8 字符"/>
    <w:basedOn w:val="a0"/>
    <w:link w:val="8"/>
    <w:uiPriority w:val="9"/>
    <w:semiHidden/>
    <w:rsid w:val="00440326"/>
    <w:rPr>
      <w:rFonts w:cstheme="majorBidi"/>
      <w:color w:val="595959" w:themeColor="text1" w:themeTint="A6"/>
    </w:rPr>
  </w:style>
  <w:style w:type="character" w:customStyle="1" w:styleId="90">
    <w:name w:val="标题 9 字符"/>
    <w:basedOn w:val="a0"/>
    <w:link w:val="9"/>
    <w:uiPriority w:val="9"/>
    <w:semiHidden/>
    <w:rsid w:val="00440326"/>
    <w:rPr>
      <w:rFonts w:eastAsiaTheme="majorEastAsia" w:cstheme="majorBidi"/>
      <w:color w:val="595959" w:themeColor="text1" w:themeTint="A6"/>
    </w:rPr>
  </w:style>
  <w:style w:type="paragraph" w:styleId="a3">
    <w:name w:val="Title"/>
    <w:basedOn w:val="a"/>
    <w:next w:val="a"/>
    <w:link w:val="a4"/>
    <w:uiPriority w:val="10"/>
    <w:qFormat/>
    <w:rsid w:val="00440326"/>
    <w:pPr>
      <w:widowControl w:val="0"/>
      <w:spacing w:after="80"/>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4403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0326"/>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4403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0326"/>
    <w:pPr>
      <w:widowControl w:val="0"/>
      <w:spacing w:before="160" w:after="160" w:line="278" w:lineRule="auto"/>
      <w:jc w:val="center"/>
    </w:pPr>
    <w:rPr>
      <w:rFonts w:asciiTheme="minorHAnsi" w:hAnsiTheme="minorHAnsi" w:cstheme="minorBidi"/>
      <w:i/>
      <w:iCs/>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440326"/>
    <w:rPr>
      <w:i/>
      <w:iCs/>
      <w:color w:val="404040" w:themeColor="text1" w:themeTint="BF"/>
    </w:rPr>
  </w:style>
  <w:style w:type="paragraph" w:styleId="a9">
    <w:name w:val="List Paragraph"/>
    <w:basedOn w:val="a"/>
    <w:uiPriority w:val="34"/>
    <w:qFormat/>
    <w:rsid w:val="00440326"/>
    <w:pPr>
      <w:widowControl w:val="0"/>
      <w:spacing w:after="160" w:line="278" w:lineRule="auto"/>
      <w:ind w:left="720"/>
      <w:contextualSpacing/>
    </w:pPr>
    <w:rPr>
      <w:rFonts w:asciiTheme="minorHAnsi" w:hAnsiTheme="minorHAnsi" w:cstheme="minorBidi"/>
      <w:kern w:val="2"/>
      <w:sz w:val="22"/>
      <w:szCs w:val="24"/>
      <w:lang w:eastAsia="zh-CN"/>
      <w14:ligatures w14:val="standardContextual"/>
    </w:rPr>
  </w:style>
  <w:style w:type="character" w:styleId="aa">
    <w:name w:val="Intense Emphasis"/>
    <w:basedOn w:val="a0"/>
    <w:uiPriority w:val="21"/>
    <w:qFormat/>
    <w:rsid w:val="00440326"/>
    <w:rPr>
      <w:i/>
      <w:iCs/>
      <w:color w:val="0F4761" w:themeColor="accent1" w:themeShade="BF"/>
    </w:rPr>
  </w:style>
  <w:style w:type="paragraph" w:styleId="ab">
    <w:name w:val="Intense Quote"/>
    <w:basedOn w:val="a"/>
    <w:next w:val="a"/>
    <w:link w:val="ac"/>
    <w:uiPriority w:val="30"/>
    <w:qFormat/>
    <w:rsid w:val="00440326"/>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2"/>
      <w:szCs w:val="24"/>
      <w:lang w:eastAsia="zh-CN"/>
      <w14:ligatures w14:val="standardContextual"/>
    </w:rPr>
  </w:style>
  <w:style w:type="character" w:customStyle="1" w:styleId="ac">
    <w:name w:val="明显引用 字符"/>
    <w:basedOn w:val="a0"/>
    <w:link w:val="ab"/>
    <w:uiPriority w:val="30"/>
    <w:rsid w:val="00440326"/>
    <w:rPr>
      <w:i/>
      <w:iCs/>
      <w:color w:val="0F4761" w:themeColor="accent1" w:themeShade="BF"/>
    </w:rPr>
  </w:style>
  <w:style w:type="character" w:styleId="ad">
    <w:name w:val="Intense Reference"/>
    <w:basedOn w:val="a0"/>
    <w:uiPriority w:val="32"/>
    <w:qFormat/>
    <w:rsid w:val="00440326"/>
    <w:rPr>
      <w:b/>
      <w:bCs/>
      <w:smallCaps/>
      <w:color w:val="0F4761" w:themeColor="accent1" w:themeShade="BF"/>
      <w:spacing w:val="5"/>
    </w:rPr>
  </w:style>
  <w:style w:type="paragraph" w:styleId="ae">
    <w:name w:val="header"/>
    <w:basedOn w:val="a"/>
    <w:link w:val="af"/>
    <w:uiPriority w:val="99"/>
    <w:unhideWhenUsed/>
    <w:rsid w:val="006274B8"/>
    <w:pPr>
      <w:widowControl w:val="0"/>
      <w:tabs>
        <w:tab w:val="center" w:pos="4153"/>
        <w:tab w:val="right" w:pos="8306"/>
      </w:tabs>
      <w:snapToGrid w:val="0"/>
      <w:spacing w:after="160"/>
      <w:jc w:val="center"/>
    </w:pPr>
    <w:rPr>
      <w:rFonts w:asciiTheme="minorHAnsi" w:hAnsiTheme="minorHAnsi" w:cstheme="minorBidi"/>
      <w:kern w:val="2"/>
      <w:sz w:val="18"/>
      <w:szCs w:val="18"/>
      <w:lang w:eastAsia="zh-CN"/>
      <w14:ligatures w14:val="standardContextual"/>
    </w:rPr>
  </w:style>
  <w:style w:type="character" w:customStyle="1" w:styleId="af">
    <w:name w:val="页眉 字符"/>
    <w:basedOn w:val="a0"/>
    <w:link w:val="ae"/>
    <w:uiPriority w:val="99"/>
    <w:rsid w:val="006274B8"/>
    <w:rPr>
      <w:sz w:val="18"/>
      <w:szCs w:val="18"/>
    </w:rPr>
  </w:style>
  <w:style w:type="paragraph" w:styleId="af0">
    <w:name w:val="footer"/>
    <w:basedOn w:val="a"/>
    <w:link w:val="af1"/>
    <w:uiPriority w:val="99"/>
    <w:unhideWhenUsed/>
    <w:rsid w:val="006274B8"/>
    <w:pPr>
      <w:widowControl w:val="0"/>
      <w:tabs>
        <w:tab w:val="center" w:pos="4153"/>
        <w:tab w:val="right" w:pos="8306"/>
      </w:tabs>
      <w:snapToGrid w:val="0"/>
      <w:spacing w:after="160"/>
    </w:pPr>
    <w:rPr>
      <w:rFonts w:asciiTheme="minorHAnsi" w:hAnsiTheme="minorHAnsi" w:cstheme="minorBidi"/>
      <w:kern w:val="2"/>
      <w:sz w:val="18"/>
      <w:szCs w:val="18"/>
      <w:lang w:eastAsia="zh-CN"/>
      <w14:ligatures w14:val="standardContextual"/>
    </w:rPr>
  </w:style>
  <w:style w:type="character" w:customStyle="1" w:styleId="af1">
    <w:name w:val="页脚 字符"/>
    <w:basedOn w:val="a0"/>
    <w:link w:val="af0"/>
    <w:uiPriority w:val="99"/>
    <w:rsid w:val="006274B8"/>
    <w:rPr>
      <w:sz w:val="18"/>
      <w:szCs w:val="18"/>
    </w:rPr>
  </w:style>
  <w:style w:type="table" w:styleId="af2">
    <w:name w:val="Table Grid"/>
    <w:basedOn w:val="a1"/>
    <w:uiPriority w:val="59"/>
    <w:rsid w:val="006274B8"/>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D61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header" Target="header3.xml"/><Relationship Id="rId10" Type="http://schemas.openxmlformats.org/officeDocument/2006/relationships/image" Target="media/image4.tif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3137</Words>
  <Characters>16189</Characters>
  <Application>Microsoft Office Word</Application>
  <DocSecurity>0</DocSecurity>
  <Lines>558</Lines>
  <Paragraphs>378</Paragraphs>
  <ScaleCrop>false</ScaleCrop>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思萌 戴</dc:creator>
  <cp:keywords/>
  <dc:description/>
  <cp:lastModifiedBy>思萌 戴</cp:lastModifiedBy>
  <cp:revision>2</cp:revision>
  <dcterms:created xsi:type="dcterms:W3CDTF">2025-11-07T02:14:00Z</dcterms:created>
  <dcterms:modified xsi:type="dcterms:W3CDTF">2025-11-07T02:14:00Z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4e47cfed-91f4-4dd0-a813-a7ed78ee1a7f</vt:lpwstr>
  </property>
</Properties>
</file>