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BBA" w:rsidRDefault="00151BBA" w:rsidP="00151BBA">
      <w:pPr>
        <w:spacing w:before="240" w:after="240"/>
        <w:ind w:firstLine="0"/>
        <w:rPr>
          <w:rFonts w:eastAsia="Gungsuh"/>
        </w:rPr>
      </w:pPr>
      <w:r>
        <w:rPr>
          <w:b/>
        </w:rPr>
        <w:t xml:space="preserve">Supplementary Figure 1. Enrichment analysis of gene function and EPS-independent gene signature triggered by lactobacilli. </w:t>
      </w:r>
      <w:r w:rsidRPr="00D1320C">
        <w:rPr>
          <w:rFonts w:eastAsia="Gungsuh"/>
        </w:rPr>
        <w:t xml:space="preserve">(A) The significant gene clusters </w:t>
      </w:r>
      <w:proofErr w:type="gramStart"/>
      <w:r w:rsidRPr="00D1320C">
        <w:rPr>
          <w:rFonts w:eastAsia="Gungsuh"/>
        </w:rPr>
        <w:t>are classified</w:t>
      </w:r>
      <w:proofErr w:type="gramEnd"/>
      <w:r w:rsidRPr="00D1320C">
        <w:rPr>
          <w:rFonts w:eastAsia="Gungsuh"/>
        </w:rPr>
        <w:t xml:space="preserve"> according to their function using the Enrichment tool analysis of </w:t>
      </w:r>
      <w:proofErr w:type="spellStart"/>
      <w:r w:rsidRPr="00D1320C">
        <w:rPr>
          <w:rFonts w:eastAsia="Gungsuh"/>
        </w:rPr>
        <w:t>Wormbase</w:t>
      </w:r>
      <w:proofErr w:type="spellEnd"/>
      <w:r w:rsidRPr="00D1320C">
        <w:rPr>
          <w:rFonts w:eastAsia="Gungsuh"/>
        </w:rPr>
        <w:t xml:space="preserve">. </w:t>
      </w:r>
      <w:proofErr w:type="spellStart"/>
      <w:r w:rsidRPr="00D1320C">
        <w:rPr>
          <w:rFonts w:eastAsia="Gungsuh"/>
        </w:rPr>
        <w:t>Heatmaps</w:t>
      </w:r>
      <w:proofErr w:type="spellEnd"/>
      <w:r w:rsidRPr="00D1320C">
        <w:rPr>
          <w:rFonts w:eastAsia="Gungsuh"/>
        </w:rPr>
        <w:t xml:space="preserve"> of differentially expressed genes (DEGs) exclusively upregulated upon (B) BGVL2a-18 (top 100 upregulated genes presented) and BGMI1 (52 genes in total) treatments alone without overlapping genes of both treatments (</w:t>
      </w:r>
      <w:proofErr w:type="gramStart"/>
      <w:r w:rsidRPr="00D1320C">
        <w:rPr>
          <w:rFonts w:eastAsia="Gungsuh"/>
        </w:rPr>
        <w:t>z-score</w:t>
      </w:r>
      <w:proofErr w:type="gramEnd"/>
      <w:r w:rsidRPr="00D1320C">
        <w:rPr>
          <w:rFonts w:eastAsia="Gungsuh"/>
        </w:rPr>
        <w:t xml:space="preserve"> scaling, </w:t>
      </w:r>
      <w:proofErr w:type="spellStart"/>
      <w:r w:rsidRPr="00D1320C">
        <w:rPr>
          <w:rFonts w:eastAsia="Gungsuh"/>
        </w:rPr>
        <w:t>padj</w:t>
      </w:r>
      <w:proofErr w:type="spellEnd"/>
      <w:r w:rsidRPr="00D1320C">
        <w:rPr>
          <w:rFonts w:eastAsia="Gungsuh"/>
        </w:rPr>
        <w:t xml:space="preserve"> ≤ 0.05). Columns represent </w:t>
      </w:r>
      <w:proofErr w:type="gramStart"/>
      <w:r w:rsidRPr="00D1320C">
        <w:rPr>
          <w:rFonts w:eastAsia="Gungsuh"/>
        </w:rPr>
        <w:t>3</w:t>
      </w:r>
      <w:proofErr w:type="gramEnd"/>
      <w:r w:rsidRPr="00D1320C">
        <w:rPr>
          <w:rFonts w:eastAsia="Gungsuh"/>
        </w:rPr>
        <w:t xml:space="preserve"> biological replicates.</w:t>
      </w:r>
    </w:p>
    <w:p w:rsidR="00151BBA" w:rsidRDefault="00151BBA" w:rsidP="00151BBA">
      <w:pPr>
        <w:spacing w:before="240" w:after="240"/>
        <w:ind w:firstLine="0"/>
        <w:rPr>
          <w:rFonts w:eastAsia="Gungsuh"/>
        </w:rPr>
      </w:pPr>
      <w:r>
        <w:rPr>
          <w:rFonts w:eastAsia="Gungsuh"/>
          <w:noProof/>
          <w:lang w:eastAsia="en-US"/>
        </w:rPr>
        <w:lastRenderedPageBreak/>
        <w:drawing>
          <wp:inline distT="0" distB="0" distL="0" distR="0">
            <wp:extent cx="5038725" cy="72784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829" cy="728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BBA" w:rsidRDefault="00151BBA" w:rsidP="00151BBA">
      <w:pPr>
        <w:spacing w:before="240" w:after="240"/>
        <w:ind w:firstLine="0"/>
        <w:rPr>
          <w:bCs/>
        </w:rPr>
      </w:pPr>
      <w:r>
        <w:rPr>
          <w:b/>
        </w:rPr>
        <w:t xml:space="preserve">Supplementary Figure 2. </w:t>
      </w:r>
      <w:r w:rsidRPr="00461C06">
        <w:rPr>
          <w:b/>
        </w:rPr>
        <w:t xml:space="preserve">Analysis of the specificity of the </w:t>
      </w:r>
      <w:r w:rsidRPr="00461C06">
        <w:rPr>
          <w:b/>
          <w:i/>
          <w:iCs/>
        </w:rPr>
        <w:t>fmo-2</w:t>
      </w:r>
      <w:r w:rsidRPr="00461C06">
        <w:rPr>
          <w:b/>
        </w:rPr>
        <w:t xml:space="preserve"> response to EPS</w:t>
      </w:r>
      <w:r>
        <w:rPr>
          <w:b/>
        </w:rPr>
        <w:t>-producing</w:t>
      </w:r>
      <w:r w:rsidRPr="00461C06">
        <w:rPr>
          <w:b/>
        </w:rPr>
        <w:t xml:space="preserve"> commensal and pathogenic bacteria. </w:t>
      </w:r>
      <w:r w:rsidRPr="00461C06">
        <w:rPr>
          <w:bCs/>
        </w:rPr>
        <w:t>(A)</w:t>
      </w:r>
      <w:r w:rsidRPr="00461C06">
        <w:rPr>
          <w:b/>
        </w:rPr>
        <w:t xml:space="preserve"> </w:t>
      </w:r>
      <w:r w:rsidRPr="00461C06">
        <w:rPr>
          <w:bCs/>
        </w:rPr>
        <w:t xml:space="preserve">Representative fluorescence microscopy images of </w:t>
      </w:r>
      <w:r w:rsidRPr="00461C06">
        <w:rPr>
          <w:bCs/>
          <w:i/>
          <w:iCs/>
        </w:rPr>
        <w:lastRenderedPageBreak/>
        <w:t>fmo‑2p</w:t>
      </w:r>
      <w:r w:rsidRPr="00461C06">
        <w:rPr>
          <w:bCs/>
        </w:rPr>
        <w:t xml:space="preserve">::GFP reporter worms fed with </w:t>
      </w:r>
      <w:r>
        <w:rPr>
          <w:bCs/>
        </w:rPr>
        <w:t>live</w:t>
      </w:r>
      <w:r w:rsidRPr="00461C06">
        <w:rPr>
          <w:bCs/>
        </w:rPr>
        <w:t xml:space="preserve"> </w:t>
      </w:r>
      <w:r w:rsidRPr="00461C06">
        <w:rPr>
          <w:bCs/>
          <w:i/>
          <w:iCs/>
        </w:rPr>
        <w:t xml:space="preserve">L. </w:t>
      </w:r>
      <w:proofErr w:type="spellStart"/>
      <w:r w:rsidRPr="00461C06">
        <w:rPr>
          <w:bCs/>
          <w:i/>
          <w:iCs/>
        </w:rPr>
        <w:t>plantarum</w:t>
      </w:r>
      <w:proofErr w:type="spellEnd"/>
      <w:r w:rsidRPr="00461C06">
        <w:rPr>
          <w:bCs/>
        </w:rPr>
        <w:t xml:space="preserve"> BGVL2a‑18 or </w:t>
      </w:r>
      <w:r>
        <w:rPr>
          <w:bCs/>
        </w:rPr>
        <w:t xml:space="preserve">live </w:t>
      </w:r>
      <w:r w:rsidRPr="00461C06">
        <w:rPr>
          <w:bCs/>
          <w:i/>
          <w:iCs/>
        </w:rPr>
        <w:t xml:space="preserve">L. </w:t>
      </w:r>
      <w:proofErr w:type="spellStart"/>
      <w:r w:rsidRPr="00461C06">
        <w:rPr>
          <w:bCs/>
          <w:i/>
          <w:iCs/>
        </w:rPr>
        <w:t>plantarum</w:t>
      </w:r>
      <w:proofErr w:type="spellEnd"/>
      <w:r w:rsidRPr="00461C06">
        <w:rPr>
          <w:bCs/>
        </w:rPr>
        <w:t xml:space="preserve"> BGMI1 for 24 h. (B) Quantification of </w:t>
      </w:r>
      <w:r w:rsidRPr="00461C06">
        <w:rPr>
          <w:bCs/>
          <w:i/>
          <w:iCs/>
        </w:rPr>
        <w:t>fmo‑2p</w:t>
      </w:r>
      <w:r w:rsidRPr="00461C06">
        <w:rPr>
          <w:bCs/>
        </w:rPr>
        <w:t xml:space="preserve">::GFP fluorescence intensity by </w:t>
      </w:r>
      <w:proofErr w:type="spellStart"/>
      <w:r>
        <w:t>ImageJ</w:t>
      </w:r>
      <w:proofErr w:type="spellEnd"/>
      <w:r w:rsidRPr="00461C06">
        <w:rPr>
          <w:bCs/>
        </w:rPr>
        <w:t xml:space="preserve"> </w:t>
      </w:r>
      <w:r>
        <w:rPr>
          <w:bCs/>
        </w:rPr>
        <w:t>after</w:t>
      </w:r>
      <w:r w:rsidRPr="00461C06">
        <w:rPr>
          <w:bCs/>
        </w:rPr>
        <w:t xml:space="preserve"> 24h of exposure to </w:t>
      </w:r>
      <w:r>
        <w:rPr>
          <w:bCs/>
        </w:rPr>
        <w:t>live</w:t>
      </w:r>
      <w:r w:rsidRPr="00461C06">
        <w:rPr>
          <w:bCs/>
        </w:rPr>
        <w:t xml:space="preserve"> BGVL2a‑18, BGMI1, and OP50 control (n=</w:t>
      </w:r>
      <w:r>
        <w:rPr>
          <w:bCs/>
        </w:rPr>
        <w:t>17</w:t>
      </w:r>
      <w:r w:rsidRPr="00461C06">
        <w:rPr>
          <w:bCs/>
        </w:rPr>
        <w:t>-</w:t>
      </w:r>
      <w:r>
        <w:rPr>
          <w:bCs/>
        </w:rPr>
        <w:t>32</w:t>
      </w:r>
      <w:r w:rsidRPr="00461C06">
        <w:rPr>
          <w:bCs/>
        </w:rPr>
        <w:t xml:space="preserve"> worms, One-way ANOVA followed by Tukey’s multiple comparisons test; </w:t>
      </w:r>
      <w:r>
        <w:t xml:space="preserve">*p &lt; 0.05; </w:t>
      </w:r>
      <w:r w:rsidRPr="00461C06">
        <w:rPr>
          <w:bCs/>
        </w:rPr>
        <w:t>****p</w:t>
      </w:r>
      <w:r>
        <w:rPr>
          <w:bCs/>
        </w:rPr>
        <w:t xml:space="preserve"> </w:t>
      </w:r>
      <w:r w:rsidRPr="00461C06">
        <w:rPr>
          <w:bCs/>
        </w:rPr>
        <w:t>&lt;</w:t>
      </w:r>
      <w:r>
        <w:rPr>
          <w:bCs/>
        </w:rPr>
        <w:t xml:space="preserve"> </w:t>
      </w:r>
      <w:r w:rsidRPr="00461C06">
        <w:rPr>
          <w:bCs/>
        </w:rPr>
        <w:t>0.0001).</w:t>
      </w:r>
      <w:r>
        <w:rPr>
          <w:bCs/>
        </w:rPr>
        <w:t xml:space="preserve"> (C) </w:t>
      </w:r>
      <w:r w:rsidRPr="00461C06">
        <w:rPr>
          <w:bCs/>
        </w:rPr>
        <w:t>Representative TEM micrograph</w:t>
      </w:r>
      <w:r>
        <w:rPr>
          <w:bCs/>
        </w:rPr>
        <w:t xml:space="preserve"> </w:t>
      </w:r>
      <w:r w:rsidRPr="00461C06">
        <w:rPr>
          <w:bCs/>
        </w:rPr>
        <w:t xml:space="preserve">of the section of </w:t>
      </w:r>
      <w:proofErr w:type="spellStart"/>
      <w:r w:rsidRPr="00461C06">
        <w:rPr>
          <w:bCs/>
          <w:i/>
          <w:iCs/>
        </w:rPr>
        <w:t>Acinetobacter</w:t>
      </w:r>
      <w:proofErr w:type="spellEnd"/>
      <w:r w:rsidRPr="00461C06">
        <w:rPr>
          <w:bCs/>
          <w:i/>
          <w:iCs/>
        </w:rPr>
        <w:t xml:space="preserve"> </w:t>
      </w:r>
      <w:proofErr w:type="spellStart"/>
      <w:r w:rsidRPr="00461C06">
        <w:rPr>
          <w:bCs/>
          <w:i/>
          <w:iCs/>
        </w:rPr>
        <w:t>baumannii</w:t>
      </w:r>
      <w:proofErr w:type="spellEnd"/>
      <w:r w:rsidRPr="00461C06">
        <w:rPr>
          <w:bCs/>
        </w:rPr>
        <w:t xml:space="preserve"> </w:t>
      </w:r>
      <w:r>
        <w:rPr>
          <w:bCs/>
        </w:rPr>
        <w:t xml:space="preserve">pathogenic </w:t>
      </w:r>
      <w:r w:rsidRPr="00461C06">
        <w:rPr>
          <w:bCs/>
        </w:rPr>
        <w:t>strain</w:t>
      </w:r>
      <w:r>
        <w:rPr>
          <w:bCs/>
        </w:rPr>
        <w:t xml:space="preserve"> with r</w:t>
      </w:r>
      <w:r w:rsidRPr="00461C06">
        <w:rPr>
          <w:bCs/>
        </w:rPr>
        <w:t xml:space="preserve">ed line indicate the exopolysaccharide layer. Scale bars: </w:t>
      </w:r>
      <w:proofErr w:type="gramStart"/>
      <w:r w:rsidRPr="00461C06">
        <w:rPr>
          <w:bCs/>
        </w:rPr>
        <w:t>1</w:t>
      </w:r>
      <w:proofErr w:type="gramEnd"/>
      <w:r w:rsidRPr="00461C06">
        <w:rPr>
          <w:bCs/>
        </w:rPr>
        <w:t xml:space="preserve"> </w:t>
      </w:r>
      <w:proofErr w:type="spellStart"/>
      <w:r w:rsidRPr="00461C06">
        <w:rPr>
          <w:bCs/>
        </w:rPr>
        <w:t>μm</w:t>
      </w:r>
      <w:proofErr w:type="spellEnd"/>
      <w:r w:rsidRPr="00461C06">
        <w:rPr>
          <w:bCs/>
        </w:rPr>
        <w:t>.</w:t>
      </w:r>
      <w:r>
        <w:rPr>
          <w:bCs/>
        </w:rPr>
        <w:t xml:space="preserve"> (D) F</w:t>
      </w:r>
      <w:r w:rsidRPr="00461C06">
        <w:rPr>
          <w:bCs/>
        </w:rPr>
        <w:t xml:space="preserve">luorescence microscopy images of </w:t>
      </w:r>
      <w:r w:rsidRPr="00461C06">
        <w:rPr>
          <w:bCs/>
          <w:i/>
          <w:iCs/>
        </w:rPr>
        <w:t>fmo‑2p</w:t>
      </w:r>
      <w:r w:rsidRPr="00461C06">
        <w:rPr>
          <w:bCs/>
        </w:rPr>
        <w:t xml:space="preserve">::GFP reporter worms fed with </w:t>
      </w:r>
      <w:r>
        <w:rPr>
          <w:bCs/>
        </w:rPr>
        <w:t>heat-inactivated</w:t>
      </w:r>
      <w:r w:rsidRPr="00461C06">
        <w:rPr>
          <w:bCs/>
        </w:rPr>
        <w:t xml:space="preserve"> </w:t>
      </w:r>
      <w:r w:rsidRPr="00461C06">
        <w:rPr>
          <w:bCs/>
          <w:i/>
          <w:iCs/>
        </w:rPr>
        <w:t>A</w:t>
      </w:r>
      <w:r>
        <w:rPr>
          <w:bCs/>
          <w:i/>
          <w:iCs/>
        </w:rPr>
        <w:t>.</w:t>
      </w:r>
      <w:r w:rsidRPr="00461C06">
        <w:rPr>
          <w:bCs/>
          <w:i/>
          <w:iCs/>
        </w:rPr>
        <w:t xml:space="preserve"> </w:t>
      </w:r>
      <w:proofErr w:type="spellStart"/>
      <w:r w:rsidRPr="00461C06">
        <w:rPr>
          <w:bCs/>
          <w:i/>
          <w:iCs/>
        </w:rPr>
        <w:t>baumannii</w:t>
      </w:r>
      <w:proofErr w:type="spellEnd"/>
      <w:r w:rsidRPr="00461C06">
        <w:rPr>
          <w:bCs/>
        </w:rPr>
        <w:t xml:space="preserve"> </w:t>
      </w:r>
      <w:r>
        <w:rPr>
          <w:bCs/>
        </w:rPr>
        <w:t xml:space="preserve">ant its isolated and purified EPS supplemented through OP50 diet </w:t>
      </w:r>
      <w:r w:rsidRPr="00461C06">
        <w:rPr>
          <w:bCs/>
        </w:rPr>
        <w:t>for 24 h</w:t>
      </w:r>
      <w:r>
        <w:rPr>
          <w:bCs/>
        </w:rPr>
        <w:t xml:space="preserve"> (n=10 worms)</w:t>
      </w:r>
      <w:r w:rsidRPr="00461C06">
        <w:rPr>
          <w:bCs/>
        </w:rPr>
        <w:t>.</w:t>
      </w:r>
    </w:p>
    <w:p w:rsidR="00151BBA" w:rsidRPr="00461C06" w:rsidRDefault="00151BBA" w:rsidP="00151BBA">
      <w:pPr>
        <w:spacing w:before="240" w:after="240"/>
        <w:ind w:firstLine="0"/>
        <w:rPr>
          <w:rFonts w:eastAsia="Gungsuh"/>
          <w:bCs/>
        </w:rPr>
      </w:pPr>
      <w:r>
        <w:rPr>
          <w:rFonts w:eastAsia="Gungsuh"/>
          <w:bCs/>
          <w:noProof/>
          <w:lang w:eastAsia="en-US"/>
        </w:rPr>
        <w:drawing>
          <wp:inline distT="0" distB="0" distL="0" distR="0">
            <wp:extent cx="5943600" cy="52247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 Figure 2_REV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2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BBA" w:rsidRDefault="00151BBA" w:rsidP="00151BBA">
      <w:pPr>
        <w:spacing w:before="240" w:after="240"/>
        <w:ind w:firstLine="0"/>
      </w:pPr>
      <w:r>
        <w:rPr>
          <w:b/>
        </w:rPr>
        <w:lastRenderedPageBreak/>
        <w:t xml:space="preserve">Supplementary Figure 3. The </w:t>
      </w:r>
      <w:r>
        <w:rPr>
          <w:b/>
          <w:i/>
        </w:rPr>
        <w:t>fmo-2</w:t>
      </w:r>
      <w:r>
        <w:rPr>
          <w:b/>
        </w:rPr>
        <w:t xml:space="preserve"> mutation abolishes the EPS-producing lactobacilli effect on </w:t>
      </w:r>
      <w:proofErr w:type="spellStart"/>
      <w:r>
        <w:rPr>
          <w:b/>
        </w:rPr>
        <w:t>healthspan</w:t>
      </w:r>
      <w:proofErr w:type="spellEnd"/>
      <w:r>
        <w:rPr>
          <w:b/>
        </w:rPr>
        <w:t xml:space="preserve"> markers in </w:t>
      </w:r>
      <w:r>
        <w:rPr>
          <w:b/>
          <w:i/>
        </w:rPr>
        <w:t xml:space="preserve">C. </w:t>
      </w:r>
      <w:proofErr w:type="spellStart"/>
      <w:r>
        <w:rPr>
          <w:b/>
          <w:i/>
        </w:rPr>
        <w:t>elegans</w:t>
      </w:r>
      <w:proofErr w:type="spellEnd"/>
      <w:r>
        <w:rPr>
          <w:b/>
        </w:rPr>
        <w:t xml:space="preserve">. </w:t>
      </w:r>
      <w:r>
        <w:t xml:space="preserve">(A) Representative fluorescence microscopy images of accumulation of lipofuscin detected by </w:t>
      </w:r>
      <w:proofErr w:type="spellStart"/>
      <w:r>
        <w:t>autofluorescence</w:t>
      </w:r>
      <w:proofErr w:type="spellEnd"/>
      <w:r>
        <w:t xml:space="preserve"> on day 10 old </w:t>
      </w:r>
      <w:r>
        <w:rPr>
          <w:i/>
        </w:rPr>
        <w:t>fmo-2(ok2147)</w:t>
      </w:r>
      <w:r>
        <w:t xml:space="preserve"> worms treated with heat-inactivated </w:t>
      </w:r>
      <w:r>
        <w:rPr>
          <w:i/>
        </w:rPr>
        <w:t xml:space="preserve">L. </w:t>
      </w:r>
      <w:proofErr w:type="spellStart"/>
      <w:r>
        <w:rPr>
          <w:i/>
        </w:rPr>
        <w:t>plantarum</w:t>
      </w:r>
      <w:proofErr w:type="spellEnd"/>
      <w:r>
        <w:t xml:space="preserve"> BGVL2a-18 and </w:t>
      </w:r>
      <w:r>
        <w:rPr>
          <w:i/>
        </w:rPr>
        <w:t xml:space="preserve">L. </w:t>
      </w:r>
      <w:proofErr w:type="spellStart"/>
      <w:r>
        <w:rPr>
          <w:i/>
        </w:rPr>
        <w:t>plantarum</w:t>
      </w:r>
      <w:proofErr w:type="spellEnd"/>
      <w:r>
        <w:t xml:space="preserve"> BGMI1. Scale bar: 200 </w:t>
      </w:r>
      <w:proofErr w:type="spellStart"/>
      <w:r>
        <w:t>μm</w:t>
      </w:r>
      <w:proofErr w:type="spellEnd"/>
      <w:r>
        <w:t xml:space="preserve">. (B) Fluorescence intensity quantification measured using </w:t>
      </w:r>
      <w:proofErr w:type="spellStart"/>
      <w:r>
        <w:t>ImageJ</w:t>
      </w:r>
      <w:proofErr w:type="spellEnd"/>
      <w:r>
        <w:t xml:space="preserve"> software (n=12-17 worms; One-way ANOVA followed by Tukey’s multiple comparisons test). (C) Pharyngeal pumping rates were measured in </w:t>
      </w:r>
      <w:r>
        <w:rPr>
          <w:i/>
        </w:rPr>
        <w:t>fmo-2(ok2147)</w:t>
      </w:r>
      <w:r>
        <w:t xml:space="preserve"> worms on day 10 of adulthood (n=10 worms; One-way ANOVA followed by Tukey’s multiple comparisons test). (D) Body bending rates were measured in </w:t>
      </w:r>
      <w:r>
        <w:rPr>
          <w:i/>
        </w:rPr>
        <w:t>fmo-2(ok2147)</w:t>
      </w:r>
      <w:r>
        <w:t xml:space="preserve"> worms on day 10 of adulthood (n=10 worms; One-way ANOVA followed by Tukey’s multiple comparisons test).</w:t>
      </w:r>
    </w:p>
    <w:p w:rsidR="00151BBA" w:rsidRDefault="00151BBA" w:rsidP="00151BBA">
      <w:pPr>
        <w:spacing w:before="240" w:after="240"/>
        <w:ind w:firstLine="0"/>
      </w:pPr>
      <w:bookmarkStart w:id="0" w:name="_GoBack"/>
      <w:r>
        <w:rPr>
          <w:noProof/>
          <w:lang w:eastAsia="en-US"/>
        </w:rPr>
        <w:lastRenderedPageBreak/>
        <w:drawing>
          <wp:inline distT="0" distB="0" distL="0" distR="0">
            <wp:extent cx="5943600" cy="641858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41ED8" w:rsidRDefault="00151BBA"/>
    <w:sectPr w:rsidR="00541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BBA"/>
    <w:rsid w:val="001513ED"/>
    <w:rsid w:val="00151BBA"/>
    <w:rsid w:val="00211063"/>
    <w:rsid w:val="00774EDD"/>
    <w:rsid w:val="009B4BF2"/>
    <w:rsid w:val="00A5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39A97"/>
  <w15:chartTrackingRefBased/>
  <w15:docId w15:val="{6348BD70-42A2-4849-91E9-14FEB785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BBA"/>
    <w:pPr>
      <w:spacing w:after="0" w:line="48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Merriecris Palopalo</dc:creator>
  <cp:keywords/>
  <dc:description/>
  <cp:lastModifiedBy>Merriecris Palopalo</cp:lastModifiedBy>
  <cp:revision>1</cp:revision>
  <dcterms:created xsi:type="dcterms:W3CDTF">2025-11-25T05:16:00Z</dcterms:created>
  <dcterms:modified xsi:type="dcterms:W3CDTF">2025-11-25T05:18:00Z</dcterms:modified>
</cp:coreProperties>
</file>