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DF95" w14:textId="431267F5" w:rsidR="00446FC3" w:rsidRPr="00D61DE8" w:rsidRDefault="00446FC3" w:rsidP="005E2FD0">
      <w:pPr>
        <w:pStyle w:val="p1"/>
        <w:spacing w:line="480" w:lineRule="auto"/>
        <w:jc w:val="center"/>
        <w:rPr>
          <w:rFonts w:ascii="Arial" w:hAnsi="Arial" w:cs="Arial"/>
          <w:b/>
          <w:bCs/>
          <w:sz w:val="22"/>
          <w:szCs w:val="22"/>
        </w:rPr>
      </w:pPr>
      <w:r w:rsidRPr="00D61DE8">
        <w:rPr>
          <w:rFonts w:ascii="Arial" w:hAnsi="Arial" w:cs="Arial"/>
          <w:b/>
          <w:bCs/>
          <w:sz w:val="22"/>
          <w:szCs w:val="22"/>
        </w:rPr>
        <w:t>Supplementary information:</w:t>
      </w:r>
    </w:p>
    <w:p w14:paraId="3ECEA579" w14:textId="77777777" w:rsidR="00E93210" w:rsidRPr="00E93210" w:rsidRDefault="00E93210" w:rsidP="00DD61A7">
      <w:pPr>
        <w:adjustRightInd w:val="0"/>
        <w:snapToGrid w:val="0"/>
        <w:spacing w:line="480" w:lineRule="auto"/>
        <w:jc w:val="both"/>
        <w:rPr>
          <w:rFonts w:ascii="Arial" w:hAnsi="Arial" w:cs="Arial"/>
          <w:b/>
          <w:bCs/>
          <w:sz w:val="22"/>
          <w:szCs w:val="22"/>
        </w:rPr>
      </w:pPr>
      <w:bookmarkStart w:id="0" w:name="_Hlk137024934"/>
      <w:r w:rsidRPr="00E93210">
        <w:rPr>
          <w:rFonts w:ascii="Arial" w:hAnsi="Arial" w:cs="Arial"/>
          <w:b/>
          <w:bCs/>
          <w:sz w:val="22"/>
          <w:szCs w:val="22"/>
        </w:rPr>
        <w:t>Neddylation relieves cytoskeletal tension to permit primary cilia formation during mouse decidualization</w:t>
      </w:r>
    </w:p>
    <w:p w14:paraId="46637968" w14:textId="79409CDC" w:rsidR="00E70523" w:rsidRPr="00D61DE8" w:rsidRDefault="00DD61A7" w:rsidP="00DD61A7">
      <w:pPr>
        <w:adjustRightInd w:val="0"/>
        <w:snapToGrid w:val="0"/>
        <w:spacing w:line="480" w:lineRule="auto"/>
        <w:jc w:val="both"/>
        <w:rPr>
          <w:rFonts w:ascii="Arial" w:hAnsi="Arial" w:cs="Arial"/>
          <w:sz w:val="22"/>
          <w:szCs w:val="22"/>
          <w:vertAlign w:val="superscript"/>
        </w:rPr>
      </w:pPr>
      <w:r w:rsidRPr="00D61DE8">
        <w:rPr>
          <w:rFonts w:ascii="Arial" w:hAnsi="Arial" w:cs="Arial"/>
          <w:sz w:val="22"/>
          <w:szCs w:val="22"/>
        </w:rPr>
        <w:t>Chen Zhou</w:t>
      </w:r>
      <w:r w:rsidRPr="00D61DE8">
        <w:rPr>
          <w:rFonts w:ascii="Arial" w:eastAsia="Times New Roman" w:hAnsi="Arial" w:cs="Arial"/>
          <w:sz w:val="22"/>
          <w:szCs w:val="22"/>
          <w:vertAlign w:val="superscript"/>
        </w:rPr>
        <w:t>1</w:t>
      </w:r>
      <w:r w:rsidRPr="00D61DE8">
        <w:rPr>
          <w:rFonts w:ascii="Arial" w:hAnsi="Arial" w:cs="Arial"/>
          <w:sz w:val="22"/>
          <w:szCs w:val="22"/>
          <w:vertAlign w:val="superscript"/>
        </w:rPr>
        <w:t>†</w:t>
      </w:r>
      <w:r w:rsidRPr="00D61DE8">
        <w:rPr>
          <w:rFonts w:ascii="Arial" w:hAnsi="Arial" w:cs="Arial"/>
          <w:sz w:val="22"/>
          <w:szCs w:val="22"/>
        </w:rPr>
        <w:t xml:space="preserve">, </w:t>
      </w:r>
      <w:r w:rsidRPr="00D61DE8">
        <w:rPr>
          <w:rFonts w:ascii="Arial" w:eastAsia="Times New Roman" w:hAnsi="Arial" w:cs="Arial"/>
          <w:sz w:val="22"/>
          <w:szCs w:val="22"/>
        </w:rPr>
        <w:t>Yu-Ying He</w:t>
      </w:r>
      <w:bookmarkStart w:id="1" w:name="OLE_LINK56"/>
      <w:r w:rsidRPr="00D61DE8">
        <w:rPr>
          <w:rFonts w:ascii="Arial" w:hAnsi="Arial" w:cs="Arial"/>
          <w:sz w:val="22"/>
          <w:szCs w:val="22"/>
          <w:vertAlign w:val="superscript"/>
        </w:rPr>
        <w:t>†</w:t>
      </w:r>
      <w:r w:rsidRPr="00D61DE8">
        <w:rPr>
          <w:rFonts w:ascii="Arial" w:eastAsia="Times New Roman" w:hAnsi="Arial" w:cs="Arial"/>
          <w:sz w:val="22"/>
          <w:szCs w:val="22"/>
          <w:vertAlign w:val="superscript"/>
        </w:rPr>
        <w:t>2</w:t>
      </w:r>
      <w:r w:rsidRPr="00D61DE8">
        <w:rPr>
          <w:rFonts w:ascii="Arial" w:eastAsia="Times New Roman" w:hAnsi="Arial" w:cs="Arial"/>
          <w:sz w:val="22"/>
          <w:szCs w:val="22"/>
        </w:rPr>
        <w:t>,</w:t>
      </w:r>
      <w:bookmarkEnd w:id="1"/>
      <w:r w:rsidRPr="00D61DE8">
        <w:rPr>
          <w:rFonts w:ascii="Arial" w:eastAsia="Times New Roman" w:hAnsi="Arial" w:cs="Arial"/>
          <w:sz w:val="22"/>
          <w:szCs w:val="22"/>
        </w:rPr>
        <w:t xml:space="preserve"> Wen-Xu Yao</w:t>
      </w:r>
      <w:r w:rsidRPr="00D61DE8">
        <w:rPr>
          <w:rFonts w:ascii="Arial" w:eastAsia="Times New Roman" w:hAnsi="Arial" w:cs="Arial"/>
          <w:sz w:val="22"/>
          <w:szCs w:val="22"/>
          <w:vertAlign w:val="superscript"/>
        </w:rPr>
        <w:t>2</w:t>
      </w:r>
      <w:r w:rsidRPr="00D61DE8">
        <w:rPr>
          <w:rFonts w:ascii="Arial" w:eastAsia="Times New Roman" w:hAnsi="Arial" w:cs="Arial"/>
          <w:sz w:val="22"/>
          <w:szCs w:val="22"/>
        </w:rPr>
        <w:t>, Yue Li</w:t>
      </w:r>
      <w:r w:rsidRPr="00D61DE8">
        <w:rPr>
          <w:rFonts w:ascii="Arial" w:eastAsia="Times New Roman" w:hAnsi="Arial" w:cs="Arial"/>
          <w:sz w:val="22"/>
          <w:szCs w:val="22"/>
          <w:vertAlign w:val="superscript"/>
        </w:rPr>
        <w:t>2</w:t>
      </w:r>
      <w:r w:rsidRPr="00D61DE8">
        <w:rPr>
          <w:rFonts w:ascii="Arial" w:eastAsia="Times New Roman" w:hAnsi="Arial" w:cs="Arial"/>
          <w:sz w:val="22"/>
          <w:szCs w:val="22"/>
        </w:rPr>
        <w:t xml:space="preserve">, </w:t>
      </w:r>
      <w:r w:rsidRPr="00D61DE8">
        <w:rPr>
          <w:rFonts w:ascii="Arial" w:hAnsi="Arial" w:cs="Arial"/>
          <w:sz w:val="22"/>
          <w:szCs w:val="22"/>
        </w:rPr>
        <w:t>Bo Li</w:t>
      </w:r>
      <w:r w:rsidRPr="00D61DE8">
        <w:rPr>
          <w:rFonts w:ascii="Arial" w:hAnsi="Arial" w:cs="Arial"/>
          <w:sz w:val="22"/>
          <w:szCs w:val="22"/>
          <w:vertAlign w:val="superscript"/>
        </w:rPr>
        <w:t>3*</w:t>
      </w:r>
      <w:bookmarkEnd w:id="0"/>
    </w:p>
    <w:p w14:paraId="0B1A0911" w14:textId="77777777" w:rsidR="00482A23" w:rsidRPr="00D61DE8" w:rsidRDefault="00482A23" w:rsidP="00482A23">
      <w:pPr>
        <w:spacing w:line="480" w:lineRule="auto"/>
        <w:jc w:val="both"/>
        <w:rPr>
          <w:rFonts w:ascii="Arial" w:hAnsi="Arial" w:cs="Arial"/>
          <w:sz w:val="22"/>
          <w:szCs w:val="22"/>
        </w:rPr>
      </w:pPr>
      <w:r w:rsidRPr="00D61DE8">
        <w:rPr>
          <w:rFonts w:ascii="Arial" w:hAnsi="Arial" w:cs="Arial"/>
          <w:sz w:val="22"/>
          <w:szCs w:val="22"/>
          <w:vertAlign w:val="superscript"/>
        </w:rPr>
        <w:t xml:space="preserve">1 </w:t>
      </w:r>
      <w:r w:rsidRPr="00D61DE8">
        <w:rPr>
          <w:rFonts w:ascii="Arial" w:hAnsi="Arial" w:cs="Arial"/>
          <w:sz w:val="22"/>
          <w:szCs w:val="22"/>
        </w:rPr>
        <w:t>College of Animal Science and Technology, Henan University of Science and Technology, Luoyang 471023, China.</w:t>
      </w:r>
    </w:p>
    <w:p w14:paraId="00DA8554" w14:textId="77777777" w:rsidR="00482A23" w:rsidRPr="00D61DE8" w:rsidRDefault="00482A23" w:rsidP="00482A23">
      <w:pPr>
        <w:pStyle w:val="Default"/>
        <w:spacing w:line="480" w:lineRule="auto"/>
        <w:jc w:val="both"/>
        <w:rPr>
          <w:color w:val="auto"/>
          <w:sz w:val="22"/>
          <w:szCs w:val="22"/>
          <w:lang w:eastAsia="zh-CN"/>
        </w:rPr>
      </w:pPr>
      <w:r w:rsidRPr="00D61DE8">
        <w:rPr>
          <w:color w:val="auto"/>
          <w:sz w:val="22"/>
          <w:szCs w:val="22"/>
          <w:vertAlign w:val="superscript"/>
          <w:lang w:eastAsia="zh-CN"/>
        </w:rPr>
        <w:t xml:space="preserve">2 </w:t>
      </w:r>
      <w:r w:rsidRPr="00D61DE8">
        <w:rPr>
          <w:color w:val="auto"/>
          <w:sz w:val="22"/>
          <w:szCs w:val="22"/>
        </w:rPr>
        <w:t>Key Laboratory of Animal Genetics, Breeding and Reproduction in the Plateau Mountain Region, College of Animal Science, Guizhou University, Guiyang, 550025, China.</w:t>
      </w:r>
    </w:p>
    <w:p w14:paraId="5A39AB2D" w14:textId="77777777" w:rsidR="00482A23" w:rsidRPr="00D61DE8" w:rsidRDefault="00482A23" w:rsidP="00482A23">
      <w:pPr>
        <w:pStyle w:val="Default"/>
        <w:spacing w:line="480" w:lineRule="auto"/>
        <w:jc w:val="both"/>
        <w:rPr>
          <w:color w:val="auto"/>
          <w:sz w:val="22"/>
          <w:szCs w:val="22"/>
          <w:lang w:eastAsia="zh-CN"/>
        </w:rPr>
      </w:pPr>
      <w:r w:rsidRPr="00D61DE8">
        <w:rPr>
          <w:color w:val="auto"/>
          <w:sz w:val="22"/>
          <w:szCs w:val="22"/>
          <w:vertAlign w:val="superscript"/>
          <w:lang w:eastAsia="zh-CN"/>
        </w:rPr>
        <w:t xml:space="preserve">3 </w:t>
      </w:r>
      <w:r w:rsidRPr="00D61DE8">
        <w:rPr>
          <w:color w:val="auto"/>
          <w:sz w:val="22"/>
          <w:szCs w:val="22"/>
        </w:rPr>
        <w:t>Reproductive Sciences Center, Division of Developmental Biology, Cincinnati Children’s Hospital Medical Center, Cincinnati, OH 45229, USA</w:t>
      </w:r>
      <w:r w:rsidRPr="00D61DE8">
        <w:rPr>
          <w:color w:val="auto"/>
          <w:sz w:val="22"/>
          <w:szCs w:val="22"/>
          <w:lang w:eastAsia="zh-CN"/>
        </w:rPr>
        <w:t>.</w:t>
      </w:r>
    </w:p>
    <w:p w14:paraId="7168B802" w14:textId="77777777" w:rsidR="00482A23" w:rsidRPr="00D61DE8" w:rsidRDefault="00482A23" w:rsidP="00482A23">
      <w:pPr>
        <w:adjustRightInd w:val="0"/>
        <w:snapToGrid w:val="0"/>
        <w:spacing w:line="480" w:lineRule="auto"/>
        <w:jc w:val="both"/>
        <w:rPr>
          <w:rFonts w:ascii="Arial" w:hAnsi="Arial" w:cs="Arial"/>
          <w:sz w:val="22"/>
          <w:szCs w:val="22"/>
        </w:rPr>
      </w:pPr>
      <w:r w:rsidRPr="00D61DE8">
        <w:rPr>
          <w:rFonts w:ascii="Arial" w:hAnsi="Arial" w:cs="Arial"/>
          <w:sz w:val="22"/>
          <w:szCs w:val="22"/>
          <w:vertAlign w:val="superscript"/>
        </w:rPr>
        <w:t>†</w:t>
      </w:r>
      <w:r w:rsidRPr="00D61DE8">
        <w:rPr>
          <w:rFonts w:ascii="Arial" w:hAnsi="Arial" w:cs="Arial"/>
          <w:sz w:val="22"/>
          <w:szCs w:val="22"/>
        </w:rPr>
        <w:t xml:space="preserve"> These authors contributed equally to this work.</w:t>
      </w:r>
    </w:p>
    <w:p w14:paraId="59682826" w14:textId="77777777" w:rsidR="00482A23" w:rsidRPr="00D61DE8" w:rsidRDefault="00482A23" w:rsidP="00482A23">
      <w:pPr>
        <w:adjustRightInd w:val="0"/>
        <w:snapToGrid w:val="0"/>
        <w:spacing w:line="480" w:lineRule="auto"/>
        <w:jc w:val="both"/>
        <w:rPr>
          <w:rFonts w:ascii="Arial" w:hAnsi="Arial" w:cs="Arial"/>
          <w:sz w:val="22"/>
          <w:szCs w:val="22"/>
        </w:rPr>
      </w:pPr>
      <w:r w:rsidRPr="00D61DE8">
        <w:rPr>
          <w:rFonts w:ascii="Arial" w:hAnsi="Arial" w:cs="Arial"/>
          <w:sz w:val="22"/>
          <w:szCs w:val="22"/>
          <w:vertAlign w:val="superscript"/>
        </w:rPr>
        <w:t xml:space="preserve">* </w:t>
      </w:r>
      <w:r w:rsidRPr="00D61DE8">
        <w:rPr>
          <w:rFonts w:ascii="Arial" w:hAnsi="Arial" w:cs="Arial"/>
          <w:sz w:val="22"/>
          <w:szCs w:val="22"/>
        </w:rPr>
        <w:t>Corresponding author. Email: Bo.Li@cchmc.org</w:t>
      </w:r>
    </w:p>
    <w:p w14:paraId="4FD074B4" w14:textId="77777777" w:rsidR="00482A23" w:rsidRPr="00D61DE8" w:rsidRDefault="00482A23" w:rsidP="00DD61A7">
      <w:pPr>
        <w:adjustRightInd w:val="0"/>
        <w:snapToGrid w:val="0"/>
        <w:spacing w:line="480" w:lineRule="auto"/>
        <w:jc w:val="both"/>
        <w:rPr>
          <w:rFonts w:ascii="Arial" w:hAnsi="Arial" w:cs="Arial"/>
          <w:sz w:val="22"/>
          <w:szCs w:val="22"/>
          <w:vertAlign w:val="superscript"/>
        </w:rPr>
      </w:pPr>
    </w:p>
    <w:p w14:paraId="3C28A983" w14:textId="273B90D5" w:rsidR="00FA600A" w:rsidRDefault="008B5F7E" w:rsidP="00760B5F">
      <w:pPr>
        <w:spacing w:line="480" w:lineRule="auto"/>
        <w:jc w:val="both"/>
        <w:rPr>
          <w:rFonts w:ascii="Arial" w:hAnsi="Arial" w:cs="Arial"/>
          <w:b/>
          <w:sz w:val="22"/>
          <w:szCs w:val="22"/>
        </w:rPr>
      </w:pPr>
      <w:r w:rsidRPr="00D61DE8">
        <w:rPr>
          <w:rFonts w:ascii="Arial" w:hAnsi="Arial" w:cs="Arial"/>
          <w:noProof/>
          <w:sz w:val="22"/>
          <w:szCs w:val="22"/>
        </w:rPr>
        <w:lastRenderedPageBreak/>
        <w:drawing>
          <wp:inline distT="0" distB="0" distL="0" distR="0" wp14:anchorId="7940C704" wp14:editId="70D92D43">
            <wp:extent cx="6858000" cy="6970395"/>
            <wp:effectExtent l="0" t="0" r="0" b="1905"/>
            <wp:docPr id="1744285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8590" name="Picture 1" descr="A screenshot of a computer&#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0" cy="6970395"/>
                    </a:xfrm>
                    <a:prstGeom prst="rect">
                      <a:avLst/>
                    </a:prstGeom>
                    <a:noFill/>
                    <a:ln>
                      <a:noFill/>
                    </a:ln>
                  </pic:spPr>
                </pic:pic>
              </a:graphicData>
            </a:graphic>
          </wp:inline>
        </w:drawing>
      </w:r>
    </w:p>
    <w:p w14:paraId="1C937387" w14:textId="7D253109" w:rsidR="00FA600A" w:rsidRPr="00FA600A" w:rsidRDefault="00FA600A" w:rsidP="00760B5F">
      <w:pPr>
        <w:spacing w:line="480" w:lineRule="auto"/>
        <w:jc w:val="both"/>
        <w:rPr>
          <w:rFonts w:ascii="Arial" w:hAnsi="Arial" w:cs="Arial"/>
          <w:sz w:val="22"/>
          <w:szCs w:val="22"/>
        </w:rPr>
      </w:pPr>
      <w:r w:rsidRPr="00FA600A">
        <w:rPr>
          <w:rFonts w:ascii="Arial" w:hAnsi="Arial" w:cs="Arial"/>
          <w:b/>
          <w:bCs/>
          <w:sz w:val="22"/>
          <w:szCs w:val="22"/>
        </w:rPr>
        <w:t xml:space="preserve">Fig. S1. Validation of cell purity, MLN4924 cytotoxicity, and effect of </w:t>
      </w:r>
      <w:r w:rsidRPr="00FA600A">
        <w:rPr>
          <w:rFonts w:ascii="Arial" w:hAnsi="Arial" w:cs="Arial"/>
          <w:b/>
          <w:bCs/>
          <w:i/>
          <w:iCs/>
          <w:sz w:val="22"/>
          <w:szCs w:val="22"/>
        </w:rPr>
        <w:t>Uba3</w:t>
      </w:r>
      <w:r w:rsidRPr="00FA600A">
        <w:rPr>
          <w:rFonts w:ascii="Arial" w:hAnsi="Arial" w:cs="Arial"/>
          <w:b/>
          <w:bCs/>
          <w:sz w:val="22"/>
          <w:szCs w:val="22"/>
        </w:rPr>
        <w:t xml:space="preserve"> knockdown on decidualization.</w:t>
      </w:r>
      <w:r w:rsidRPr="00FA600A">
        <w:rPr>
          <w:rFonts w:ascii="Arial" w:hAnsi="Arial" w:cs="Arial"/>
          <w:b/>
          <w:sz w:val="22"/>
          <w:szCs w:val="22"/>
        </w:rPr>
        <w:t xml:space="preserve"> </w:t>
      </w:r>
      <w:r w:rsidRPr="00FA600A">
        <w:rPr>
          <w:rFonts w:ascii="Arial" w:hAnsi="Arial" w:cs="Arial"/>
          <w:b/>
          <w:bCs/>
          <w:sz w:val="22"/>
          <w:szCs w:val="22"/>
        </w:rPr>
        <w:t>A</w:t>
      </w:r>
      <w:r w:rsidRPr="00FA600A">
        <w:rPr>
          <w:rFonts w:ascii="Arial" w:hAnsi="Arial" w:cs="Arial"/>
          <w:sz w:val="22"/>
          <w:szCs w:val="22"/>
        </w:rPr>
        <w:t xml:space="preserve"> Schematic illustration of the neddylation enzymatic cascade. Neddylation involves the sequential transfer of NEDD8 by E1 (NAE1/UBA3), E2, and E3 enzymes to substrates. MLN4924 specifically inhibits the E1 enzyme. </w:t>
      </w:r>
      <w:r w:rsidRPr="00FA600A">
        <w:rPr>
          <w:rFonts w:ascii="Arial" w:hAnsi="Arial" w:cs="Arial"/>
          <w:b/>
          <w:bCs/>
          <w:sz w:val="22"/>
          <w:szCs w:val="22"/>
        </w:rPr>
        <w:t>B</w:t>
      </w:r>
      <w:r w:rsidRPr="00FA600A">
        <w:rPr>
          <w:rFonts w:ascii="Arial" w:hAnsi="Arial" w:cs="Arial"/>
          <w:sz w:val="22"/>
          <w:szCs w:val="22"/>
        </w:rPr>
        <w:t xml:space="preserve"> Immunofluorescence staining of isolated mouse uterine stromal cells showing positive staining for the stromal marker Vimentin and negative staining for the epithelial marker Cytokeratin 8. Nuclei were counterstained with DAPI (blue). Scale bars: 200 </w:t>
      </w:r>
      <w:proofErr w:type="spellStart"/>
      <w:r w:rsidRPr="00FA600A">
        <w:rPr>
          <w:rFonts w:ascii="Arial" w:hAnsi="Arial" w:cs="Arial"/>
          <w:sz w:val="22"/>
          <w:szCs w:val="22"/>
        </w:rPr>
        <w:t>μm</w:t>
      </w:r>
      <w:proofErr w:type="spellEnd"/>
      <w:r w:rsidRPr="00FA600A">
        <w:rPr>
          <w:rFonts w:ascii="Arial" w:hAnsi="Arial" w:cs="Arial"/>
          <w:sz w:val="22"/>
          <w:szCs w:val="22"/>
        </w:rPr>
        <w:t xml:space="preserve">. </w:t>
      </w:r>
      <w:r w:rsidRPr="008955EA">
        <w:rPr>
          <w:rFonts w:ascii="Arial" w:hAnsi="Arial" w:cs="Arial"/>
          <w:b/>
          <w:bCs/>
          <w:sz w:val="22"/>
          <w:szCs w:val="22"/>
        </w:rPr>
        <w:t>C</w:t>
      </w:r>
      <w:r w:rsidRPr="00FA600A">
        <w:rPr>
          <w:rFonts w:ascii="Arial" w:hAnsi="Arial" w:cs="Arial"/>
          <w:sz w:val="22"/>
          <w:szCs w:val="22"/>
        </w:rPr>
        <w:t xml:space="preserve"> Cell viability assessed by MTT assay in stromal cells treated with EP and </w:t>
      </w:r>
      <w:r w:rsidRPr="00FA600A">
        <w:rPr>
          <w:rFonts w:ascii="Arial" w:hAnsi="Arial" w:cs="Arial"/>
          <w:sz w:val="22"/>
          <w:szCs w:val="22"/>
        </w:rPr>
        <w:lastRenderedPageBreak/>
        <w:t>increasing concentrations of MLN4924 (0</w:t>
      </w:r>
      <w:r w:rsidR="008955EA">
        <w:rPr>
          <w:rFonts w:ascii="Arial" w:hAnsi="Arial" w:cs="Arial" w:hint="eastAsia"/>
          <w:sz w:val="22"/>
          <w:szCs w:val="22"/>
        </w:rPr>
        <w:t>-</w:t>
      </w:r>
      <w:r w:rsidRPr="00FA600A">
        <w:rPr>
          <w:rFonts w:ascii="Arial" w:hAnsi="Arial" w:cs="Arial"/>
          <w:sz w:val="22"/>
          <w:szCs w:val="22"/>
        </w:rPr>
        <w:t xml:space="preserve">2 </w:t>
      </w:r>
      <w:proofErr w:type="spellStart"/>
      <w:r w:rsidRPr="00FA600A">
        <w:rPr>
          <w:rFonts w:ascii="Arial" w:hAnsi="Arial" w:cs="Arial"/>
          <w:sz w:val="22"/>
          <w:szCs w:val="22"/>
        </w:rPr>
        <w:t>μM</w:t>
      </w:r>
      <w:proofErr w:type="spellEnd"/>
      <w:r w:rsidRPr="00FA600A">
        <w:rPr>
          <w:rFonts w:ascii="Arial" w:hAnsi="Arial" w:cs="Arial"/>
          <w:sz w:val="22"/>
          <w:szCs w:val="22"/>
        </w:rPr>
        <w:t xml:space="preserve">). </w:t>
      </w:r>
      <w:r w:rsidRPr="008955EA">
        <w:rPr>
          <w:rFonts w:ascii="Arial" w:hAnsi="Arial" w:cs="Arial"/>
          <w:b/>
          <w:bCs/>
          <w:sz w:val="22"/>
          <w:szCs w:val="22"/>
        </w:rPr>
        <w:t>D</w:t>
      </w:r>
      <w:r w:rsidRPr="00FA600A">
        <w:rPr>
          <w:rFonts w:ascii="Arial" w:hAnsi="Arial" w:cs="Arial"/>
          <w:sz w:val="22"/>
          <w:szCs w:val="22"/>
        </w:rPr>
        <w:t xml:space="preserve"> Western blot analysis of Cleaved Caspase-3 and GAPDH in cells treated as indicated. </w:t>
      </w:r>
      <w:r w:rsidRPr="008F30E5">
        <w:rPr>
          <w:rFonts w:ascii="Arial" w:hAnsi="Arial" w:cs="Arial"/>
          <w:b/>
          <w:bCs/>
          <w:sz w:val="22"/>
          <w:szCs w:val="22"/>
        </w:rPr>
        <w:t>E</w:t>
      </w:r>
      <w:r w:rsidRPr="00FA600A">
        <w:rPr>
          <w:rFonts w:ascii="Arial" w:hAnsi="Arial" w:cs="Arial"/>
          <w:sz w:val="22"/>
          <w:szCs w:val="22"/>
        </w:rPr>
        <w:t xml:space="preserve"> Quantification of Cleaved Caspase-3 protein levels. </w:t>
      </w:r>
      <w:r w:rsidRPr="008F30E5">
        <w:rPr>
          <w:rFonts w:ascii="Arial" w:hAnsi="Arial" w:cs="Arial"/>
          <w:b/>
          <w:bCs/>
          <w:sz w:val="22"/>
          <w:szCs w:val="22"/>
        </w:rPr>
        <w:t>F</w:t>
      </w:r>
      <w:r w:rsidR="008F30E5">
        <w:rPr>
          <w:rFonts w:ascii="Arial" w:hAnsi="Arial" w:cs="Arial" w:hint="eastAsia"/>
          <w:sz w:val="22"/>
          <w:szCs w:val="22"/>
        </w:rPr>
        <w:t xml:space="preserve"> to </w:t>
      </w:r>
      <w:r w:rsidRPr="008F30E5">
        <w:rPr>
          <w:rFonts w:ascii="Arial" w:hAnsi="Arial" w:cs="Arial"/>
          <w:b/>
          <w:bCs/>
          <w:sz w:val="22"/>
          <w:szCs w:val="22"/>
        </w:rPr>
        <w:t>H</w:t>
      </w:r>
      <w:r w:rsidRPr="00FA600A">
        <w:rPr>
          <w:rFonts w:ascii="Arial" w:hAnsi="Arial" w:cs="Arial"/>
          <w:sz w:val="22"/>
          <w:szCs w:val="22"/>
        </w:rPr>
        <w:t xml:space="preserve"> Validation via siRNA-mediated knockdown of </w:t>
      </w:r>
      <w:r w:rsidRPr="00FA600A">
        <w:rPr>
          <w:rFonts w:ascii="Arial" w:hAnsi="Arial" w:cs="Arial"/>
          <w:i/>
          <w:iCs/>
          <w:sz w:val="22"/>
          <w:szCs w:val="22"/>
        </w:rPr>
        <w:t>Uba3</w:t>
      </w:r>
      <w:r w:rsidRPr="00FA600A">
        <w:rPr>
          <w:rFonts w:ascii="Arial" w:hAnsi="Arial" w:cs="Arial"/>
          <w:sz w:val="22"/>
          <w:szCs w:val="22"/>
        </w:rPr>
        <w:t>. Stromal cells were transfected with scrambled siRNA (</w:t>
      </w:r>
      <w:proofErr w:type="spellStart"/>
      <w:r w:rsidRPr="00FA600A">
        <w:rPr>
          <w:rFonts w:ascii="Arial" w:hAnsi="Arial" w:cs="Arial"/>
          <w:sz w:val="22"/>
          <w:szCs w:val="22"/>
        </w:rPr>
        <w:t>siScr</w:t>
      </w:r>
      <w:proofErr w:type="spellEnd"/>
      <w:r w:rsidRPr="00FA600A">
        <w:rPr>
          <w:rFonts w:ascii="Arial" w:hAnsi="Arial" w:cs="Arial"/>
          <w:sz w:val="22"/>
          <w:szCs w:val="22"/>
        </w:rPr>
        <w:t xml:space="preserve">) or siRNA targeting </w:t>
      </w:r>
      <w:r w:rsidRPr="00FA600A">
        <w:rPr>
          <w:rFonts w:ascii="Arial" w:hAnsi="Arial" w:cs="Arial"/>
          <w:i/>
          <w:iCs/>
          <w:sz w:val="22"/>
          <w:szCs w:val="22"/>
        </w:rPr>
        <w:t>Uba3</w:t>
      </w:r>
      <w:r w:rsidRPr="00FA600A">
        <w:rPr>
          <w:rFonts w:ascii="Arial" w:hAnsi="Arial" w:cs="Arial"/>
          <w:sz w:val="22"/>
          <w:szCs w:val="22"/>
        </w:rPr>
        <w:t xml:space="preserve"> (siUba3) </w:t>
      </w:r>
      <w:r w:rsidR="008F30E5">
        <w:rPr>
          <w:rFonts w:ascii="Arial" w:hAnsi="Arial" w:cs="Arial" w:hint="eastAsia"/>
          <w:sz w:val="22"/>
          <w:szCs w:val="22"/>
        </w:rPr>
        <w:t xml:space="preserve">for 6 hours </w:t>
      </w:r>
      <w:r w:rsidRPr="00FA600A">
        <w:rPr>
          <w:rFonts w:ascii="Arial" w:hAnsi="Arial" w:cs="Arial"/>
          <w:sz w:val="22"/>
          <w:szCs w:val="22"/>
        </w:rPr>
        <w:t>and treated with EP</w:t>
      </w:r>
      <w:r w:rsidR="008F30E5">
        <w:rPr>
          <w:rFonts w:ascii="Arial" w:hAnsi="Arial" w:cs="Arial" w:hint="eastAsia"/>
          <w:sz w:val="22"/>
          <w:szCs w:val="22"/>
        </w:rPr>
        <w:t xml:space="preserve"> for 24 hours</w:t>
      </w:r>
      <w:r w:rsidRPr="00FA600A">
        <w:rPr>
          <w:rFonts w:ascii="Arial" w:hAnsi="Arial" w:cs="Arial"/>
          <w:sz w:val="22"/>
          <w:szCs w:val="22"/>
        </w:rPr>
        <w:t xml:space="preserve">. </w:t>
      </w:r>
      <w:proofErr w:type="spellStart"/>
      <w:r w:rsidRPr="00FA600A">
        <w:rPr>
          <w:rFonts w:ascii="Arial" w:hAnsi="Arial" w:cs="Arial"/>
          <w:sz w:val="22"/>
          <w:szCs w:val="22"/>
        </w:rPr>
        <w:t>qRT</w:t>
      </w:r>
      <w:proofErr w:type="spellEnd"/>
      <w:r w:rsidRPr="00FA600A">
        <w:rPr>
          <w:rFonts w:ascii="Arial" w:hAnsi="Arial" w:cs="Arial"/>
          <w:sz w:val="22"/>
          <w:szCs w:val="22"/>
        </w:rPr>
        <w:t xml:space="preserve">-PCR analysis demonstrates the knockdown efficiency of </w:t>
      </w:r>
      <w:r w:rsidRPr="00FA600A">
        <w:rPr>
          <w:rFonts w:ascii="Arial" w:hAnsi="Arial" w:cs="Arial"/>
          <w:i/>
          <w:iCs/>
          <w:sz w:val="22"/>
          <w:szCs w:val="22"/>
        </w:rPr>
        <w:t>Uba3</w:t>
      </w:r>
      <w:r w:rsidRPr="00FA600A">
        <w:rPr>
          <w:rFonts w:ascii="Arial" w:hAnsi="Arial" w:cs="Arial"/>
          <w:sz w:val="22"/>
          <w:szCs w:val="22"/>
        </w:rPr>
        <w:t xml:space="preserve"> </w:t>
      </w:r>
      <w:r w:rsidRPr="005174FC">
        <w:rPr>
          <w:rFonts w:ascii="Arial" w:hAnsi="Arial" w:cs="Arial"/>
          <w:b/>
          <w:bCs/>
          <w:sz w:val="22"/>
          <w:szCs w:val="22"/>
        </w:rPr>
        <w:t>F</w:t>
      </w:r>
      <w:r w:rsidRPr="00FA600A">
        <w:rPr>
          <w:rFonts w:ascii="Arial" w:hAnsi="Arial" w:cs="Arial"/>
          <w:sz w:val="22"/>
          <w:szCs w:val="22"/>
        </w:rPr>
        <w:t xml:space="preserve"> and the significant suppression of the decidual markers </w:t>
      </w:r>
      <w:r w:rsidRPr="00FA600A">
        <w:rPr>
          <w:rFonts w:ascii="Arial" w:hAnsi="Arial" w:cs="Arial"/>
          <w:i/>
          <w:iCs/>
          <w:sz w:val="22"/>
          <w:szCs w:val="22"/>
        </w:rPr>
        <w:t>Prl8a2</w:t>
      </w:r>
      <w:r w:rsidRPr="00FA600A">
        <w:rPr>
          <w:rFonts w:ascii="Arial" w:hAnsi="Arial" w:cs="Arial"/>
          <w:sz w:val="22"/>
          <w:szCs w:val="22"/>
        </w:rPr>
        <w:t xml:space="preserve"> </w:t>
      </w:r>
      <w:r w:rsidRPr="005174FC">
        <w:rPr>
          <w:rFonts w:ascii="Arial" w:hAnsi="Arial" w:cs="Arial"/>
          <w:b/>
          <w:bCs/>
          <w:sz w:val="22"/>
          <w:szCs w:val="22"/>
        </w:rPr>
        <w:t>G</w:t>
      </w:r>
      <w:r w:rsidRPr="00FA600A">
        <w:rPr>
          <w:rFonts w:ascii="Arial" w:hAnsi="Arial" w:cs="Arial"/>
          <w:sz w:val="22"/>
          <w:szCs w:val="22"/>
        </w:rPr>
        <w:t xml:space="preserve"> and </w:t>
      </w:r>
      <w:r w:rsidRPr="00FA600A">
        <w:rPr>
          <w:rFonts w:ascii="Arial" w:hAnsi="Arial" w:cs="Arial"/>
          <w:i/>
          <w:iCs/>
          <w:sz w:val="22"/>
          <w:szCs w:val="22"/>
        </w:rPr>
        <w:t>Prl3c1</w:t>
      </w:r>
      <w:r w:rsidRPr="00FA600A">
        <w:rPr>
          <w:rFonts w:ascii="Arial" w:hAnsi="Arial" w:cs="Arial"/>
          <w:sz w:val="22"/>
          <w:szCs w:val="22"/>
        </w:rPr>
        <w:t xml:space="preserve"> </w:t>
      </w:r>
      <w:r w:rsidRPr="005174FC">
        <w:rPr>
          <w:rFonts w:ascii="Arial" w:hAnsi="Arial" w:cs="Arial"/>
          <w:b/>
          <w:bCs/>
          <w:sz w:val="22"/>
          <w:szCs w:val="22"/>
        </w:rPr>
        <w:t>H</w:t>
      </w:r>
      <w:r w:rsidRPr="00FA600A">
        <w:rPr>
          <w:rFonts w:ascii="Arial" w:hAnsi="Arial" w:cs="Arial"/>
          <w:sz w:val="22"/>
          <w:szCs w:val="22"/>
        </w:rPr>
        <w:t xml:space="preserve"> in </w:t>
      </w:r>
      <w:r w:rsidRPr="00FA600A">
        <w:rPr>
          <w:rFonts w:ascii="Arial" w:hAnsi="Arial" w:cs="Arial"/>
          <w:i/>
          <w:iCs/>
          <w:sz w:val="22"/>
          <w:szCs w:val="22"/>
        </w:rPr>
        <w:t>Uba3</w:t>
      </w:r>
      <w:r w:rsidRPr="00FA600A">
        <w:rPr>
          <w:rFonts w:ascii="Arial" w:hAnsi="Arial" w:cs="Arial"/>
          <w:sz w:val="22"/>
          <w:szCs w:val="22"/>
        </w:rPr>
        <w:t>-knockdown cells. Data are presented as mean ± SD. *</w:t>
      </w:r>
      <w:r w:rsidRPr="006B478C">
        <w:rPr>
          <w:rFonts w:ascii="Arial" w:hAnsi="Arial" w:cs="Arial"/>
          <w:i/>
          <w:iCs/>
          <w:sz w:val="22"/>
          <w:szCs w:val="22"/>
        </w:rPr>
        <w:t>P</w:t>
      </w:r>
      <w:r w:rsidRPr="00FA600A">
        <w:rPr>
          <w:rFonts w:ascii="Arial" w:hAnsi="Arial" w:cs="Arial"/>
          <w:sz w:val="22"/>
          <w:szCs w:val="22"/>
        </w:rPr>
        <w:t xml:space="preserve"> &lt; 0.05, **</w:t>
      </w:r>
      <w:r w:rsidRPr="006B478C">
        <w:rPr>
          <w:rFonts w:ascii="Arial" w:hAnsi="Arial" w:cs="Arial"/>
          <w:i/>
          <w:iCs/>
          <w:sz w:val="22"/>
          <w:szCs w:val="22"/>
        </w:rPr>
        <w:t>P</w:t>
      </w:r>
      <w:r w:rsidRPr="00FA600A">
        <w:rPr>
          <w:rFonts w:ascii="Arial" w:hAnsi="Arial" w:cs="Arial"/>
          <w:sz w:val="22"/>
          <w:szCs w:val="22"/>
        </w:rPr>
        <w:t xml:space="preserve"> &lt; 0.01, ***</w:t>
      </w:r>
      <w:r w:rsidRPr="006B478C">
        <w:rPr>
          <w:rFonts w:ascii="Arial" w:hAnsi="Arial" w:cs="Arial"/>
          <w:i/>
          <w:iCs/>
          <w:sz w:val="22"/>
          <w:szCs w:val="22"/>
        </w:rPr>
        <w:t>P</w:t>
      </w:r>
      <w:r w:rsidRPr="00FA600A">
        <w:rPr>
          <w:rFonts w:ascii="Arial" w:hAnsi="Arial" w:cs="Arial"/>
          <w:sz w:val="22"/>
          <w:szCs w:val="22"/>
        </w:rPr>
        <w:t xml:space="preserve"> &lt; 0.001, ns: not significant.</w:t>
      </w:r>
    </w:p>
    <w:p w14:paraId="01E1440C" w14:textId="6C3288D2" w:rsidR="00760B5F" w:rsidRPr="00D61DE8" w:rsidRDefault="005F5994" w:rsidP="007012ED">
      <w:pPr>
        <w:spacing w:line="480" w:lineRule="auto"/>
        <w:jc w:val="center"/>
        <w:rPr>
          <w:rFonts w:ascii="Arial" w:hAnsi="Arial" w:cs="Arial"/>
          <w:sz w:val="22"/>
          <w:szCs w:val="22"/>
        </w:rPr>
      </w:pPr>
      <w:r>
        <w:rPr>
          <w:noProof/>
        </w:rPr>
        <w:lastRenderedPageBreak/>
        <w:drawing>
          <wp:inline distT="0" distB="0" distL="0" distR="0" wp14:anchorId="19EE7BBD" wp14:editId="4A1E6248">
            <wp:extent cx="6810375" cy="7140575"/>
            <wp:effectExtent l="0" t="0" r="9525" b="3175"/>
            <wp:docPr id="812514753" name="Picture 3"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14753" name="Picture 3" descr="A collage of images of cell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10375" cy="7140575"/>
                    </a:xfrm>
                    <a:prstGeom prst="rect">
                      <a:avLst/>
                    </a:prstGeom>
                    <a:noFill/>
                    <a:ln>
                      <a:noFill/>
                    </a:ln>
                  </pic:spPr>
                </pic:pic>
              </a:graphicData>
            </a:graphic>
          </wp:inline>
        </w:drawing>
      </w:r>
    </w:p>
    <w:p w14:paraId="39FC2453" w14:textId="50DB8382" w:rsidR="00760B5F" w:rsidRPr="00D61DE8" w:rsidRDefault="00760B5F" w:rsidP="00760B5F">
      <w:pPr>
        <w:spacing w:line="480" w:lineRule="auto"/>
        <w:jc w:val="both"/>
        <w:rPr>
          <w:rFonts w:ascii="Arial" w:hAnsi="Arial" w:cs="Arial"/>
          <w:sz w:val="22"/>
          <w:szCs w:val="22"/>
        </w:rPr>
      </w:pPr>
      <w:r w:rsidRPr="00D61DE8">
        <w:rPr>
          <w:rFonts w:ascii="Arial" w:hAnsi="Arial" w:cs="Arial"/>
          <w:b/>
          <w:bCs/>
          <w:sz w:val="22"/>
          <w:szCs w:val="22"/>
        </w:rPr>
        <w:t>Fig. S</w:t>
      </w:r>
      <w:r w:rsidR="00BB52CD" w:rsidRPr="00D61DE8">
        <w:rPr>
          <w:rFonts w:ascii="Arial" w:hAnsi="Arial" w:cs="Arial"/>
          <w:b/>
          <w:bCs/>
          <w:sz w:val="22"/>
          <w:szCs w:val="22"/>
        </w:rPr>
        <w:t>2</w:t>
      </w:r>
      <w:r w:rsidRPr="00D61DE8">
        <w:rPr>
          <w:rFonts w:ascii="Arial" w:hAnsi="Arial" w:cs="Arial"/>
          <w:b/>
          <w:bCs/>
          <w:sz w:val="22"/>
          <w:szCs w:val="22"/>
        </w:rPr>
        <w:t>. MLN4924 treatment induces epithelial-to-mesenchymal transition during mouse decidualization</w:t>
      </w:r>
      <w:r w:rsidR="00E85F33" w:rsidRPr="00D61DE8">
        <w:rPr>
          <w:rFonts w:ascii="Arial" w:hAnsi="Arial" w:cs="Arial"/>
          <w:b/>
          <w:bCs/>
          <w:sz w:val="22"/>
          <w:szCs w:val="22"/>
        </w:rPr>
        <w:t>.</w:t>
      </w:r>
      <w:r w:rsidRPr="00D61DE8">
        <w:rPr>
          <w:rFonts w:ascii="Arial" w:hAnsi="Arial" w:cs="Arial"/>
          <w:b/>
          <w:bCs/>
          <w:sz w:val="22"/>
          <w:szCs w:val="22"/>
        </w:rPr>
        <w:t xml:space="preserve"> </w:t>
      </w:r>
      <w:r w:rsidRPr="005B4745">
        <w:rPr>
          <w:rFonts w:ascii="Arial" w:hAnsi="Arial" w:cs="Arial"/>
          <w:b/>
          <w:bCs/>
          <w:sz w:val="22"/>
          <w:szCs w:val="22"/>
        </w:rPr>
        <w:t>A</w:t>
      </w:r>
      <w:r w:rsidRPr="00D61DE8">
        <w:rPr>
          <w:rFonts w:ascii="Arial" w:hAnsi="Arial" w:cs="Arial"/>
          <w:sz w:val="22"/>
          <w:szCs w:val="22"/>
        </w:rPr>
        <w:t xml:space="preserve"> Immunofluorescence staining of Snail and nuclei (DAPI) in uterine stromal cells under different treatment conditions for 24 hours: control (Con), MLN4924 (1 </w:t>
      </w:r>
      <w:r w:rsidRPr="00D61DE8">
        <w:rPr>
          <w:rFonts w:ascii="Arial" w:hAnsi="Arial" w:cs="Arial"/>
          <w:sz w:val="22"/>
          <w:szCs w:val="22"/>
          <w:lang w:val="el-GR"/>
        </w:rPr>
        <w:t>μ</w:t>
      </w:r>
      <w:r w:rsidRPr="00D61DE8">
        <w:rPr>
          <w:rFonts w:ascii="Arial" w:hAnsi="Arial" w:cs="Arial"/>
          <w:sz w:val="22"/>
          <w:szCs w:val="22"/>
        </w:rPr>
        <w:t>M), estrogen plus progesterone (EP), and EP with MLN4924</w:t>
      </w:r>
      <w:r w:rsidR="005B4745">
        <w:rPr>
          <w:rFonts w:ascii="Arial" w:hAnsi="Arial" w:cs="Arial" w:hint="eastAsia"/>
          <w:sz w:val="22"/>
          <w:szCs w:val="22"/>
        </w:rPr>
        <w:t xml:space="preserve"> </w:t>
      </w:r>
      <w:r w:rsidR="005B4745" w:rsidRPr="00D61DE8">
        <w:rPr>
          <w:rFonts w:ascii="Arial" w:hAnsi="Arial" w:cs="Arial"/>
          <w:sz w:val="22"/>
          <w:szCs w:val="22"/>
        </w:rPr>
        <w:t xml:space="preserve">1 </w:t>
      </w:r>
      <w:r w:rsidR="005B4745" w:rsidRPr="00D61DE8">
        <w:rPr>
          <w:rFonts w:ascii="Arial" w:hAnsi="Arial" w:cs="Arial"/>
          <w:sz w:val="22"/>
          <w:szCs w:val="22"/>
          <w:lang w:val="el-GR"/>
        </w:rPr>
        <w:t>μ</w:t>
      </w:r>
      <w:r w:rsidR="005B4745" w:rsidRPr="00D61DE8">
        <w:rPr>
          <w:rFonts w:ascii="Arial" w:hAnsi="Arial" w:cs="Arial"/>
          <w:sz w:val="22"/>
          <w:szCs w:val="22"/>
        </w:rPr>
        <w:t>M</w:t>
      </w:r>
      <w:r w:rsidRPr="00D61DE8">
        <w:rPr>
          <w:rFonts w:ascii="Arial" w:hAnsi="Arial" w:cs="Arial"/>
          <w:sz w:val="22"/>
          <w:szCs w:val="22"/>
        </w:rPr>
        <w:t xml:space="preserve">. Scale bars, 25 </w:t>
      </w:r>
      <w:r w:rsidRPr="00D61DE8">
        <w:rPr>
          <w:rFonts w:ascii="Arial" w:hAnsi="Arial" w:cs="Arial"/>
          <w:sz w:val="22"/>
          <w:szCs w:val="22"/>
          <w:lang w:val="el-GR"/>
        </w:rPr>
        <w:t>μ</w:t>
      </w:r>
      <w:r w:rsidRPr="00D61DE8">
        <w:rPr>
          <w:rFonts w:ascii="Arial" w:hAnsi="Arial" w:cs="Arial"/>
          <w:sz w:val="22"/>
          <w:szCs w:val="22"/>
        </w:rPr>
        <w:t xml:space="preserve">m. </w:t>
      </w:r>
      <w:r w:rsidRPr="005B4745">
        <w:rPr>
          <w:rFonts w:ascii="Arial" w:hAnsi="Arial" w:cs="Arial"/>
          <w:b/>
          <w:bCs/>
          <w:sz w:val="22"/>
          <w:szCs w:val="22"/>
        </w:rPr>
        <w:t>B</w:t>
      </w:r>
      <w:r w:rsidRPr="00D61DE8">
        <w:rPr>
          <w:rFonts w:ascii="Arial" w:hAnsi="Arial" w:cs="Arial"/>
          <w:sz w:val="22"/>
          <w:szCs w:val="22"/>
        </w:rPr>
        <w:t xml:space="preserve"> Western blot analysis of ZO-1 and Snail in uterine stromal cells treated with increasing concentrations of MLN4924 (0</w:t>
      </w:r>
      <w:r w:rsidR="005B4745">
        <w:rPr>
          <w:rFonts w:ascii="Arial" w:hAnsi="Arial" w:cs="Arial" w:hint="eastAsia"/>
          <w:sz w:val="22"/>
          <w:szCs w:val="22"/>
        </w:rPr>
        <w:t>-</w:t>
      </w:r>
      <w:r w:rsidRPr="00D61DE8">
        <w:rPr>
          <w:rFonts w:ascii="Arial" w:hAnsi="Arial" w:cs="Arial"/>
          <w:sz w:val="22"/>
          <w:szCs w:val="22"/>
        </w:rPr>
        <w:t xml:space="preserve">2 </w:t>
      </w:r>
      <w:r w:rsidRPr="00D61DE8">
        <w:rPr>
          <w:rFonts w:ascii="Arial" w:hAnsi="Arial" w:cs="Arial"/>
          <w:sz w:val="22"/>
          <w:szCs w:val="22"/>
          <w:lang w:val="el-GR"/>
        </w:rPr>
        <w:t>μ</w:t>
      </w:r>
      <w:r w:rsidRPr="00D61DE8">
        <w:rPr>
          <w:rFonts w:ascii="Arial" w:hAnsi="Arial" w:cs="Arial"/>
          <w:sz w:val="22"/>
          <w:szCs w:val="22"/>
        </w:rPr>
        <w:t xml:space="preserve">M) for 24 hours in the absence or presence of EP. GAPDH served </w:t>
      </w:r>
      <w:r w:rsidRPr="00D61DE8">
        <w:rPr>
          <w:rFonts w:ascii="Arial" w:hAnsi="Arial" w:cs="Arial"/>
          <w:sz w:val="22"/>
          <w:szCs w:val="22"/>
        </w:rPr>
        <w:lastRenderedPageBreak/>
        <w:t>as a loading control.</w:t>
      </w:r>
      <w:r w:rsidR="00526697">
        <w:rPr>
          <w:rFonts w:ascii="Arial" w:hAnsi="Arial" w:cs="Arial" w:hint="eastAsia"/>
          <w:sz w:val="22"/>
          <w:szCs w:val="22"/>
        </w:rPr>
        <w:t xml:space="preserve"> </w:t>
      </w:r>
      <w:r w:rsidR="00526697" w:rsidRPr="00526697">
        <w:rPr>
          <w:rFonts w:ascii="Arial" w:hAnsi="Arial" w:cs="Arial"/>
          <w:b/>
          <w:bCs/>
          <w:sz w:val="22"/>
          <w:szCs w:val="22"/>
        </w:rPr>
        <w:t>C</w:t>
      </w:r>
      <w:r w:rsidR="00526697" w:rsidRPr="00526697">
        <w:rPr>
          <w:rFonts w:ascii="Arial" w:hAnsi="Arial" w:cs="Arial"/>
          <w:sz w:val="22"/>
          <w:szCs w:val="22"/>
        </w:rPr>
        <w:t xml:space="preserve"> and </w:t>
      </w:r>
      <w:r w:rsidR="00526697" w:rsidRPr="00526697">
        <w:rPr>
          <w:rFonts w:ascii="Arial" w:hAnsi="Arial" w:cs="Arial"/>
          <w:b/>
          <w:bCs/>
          <w:sz w:val="22"/>
          <w:szCs w:val="22"/>
        </w:rPr>
        <w:t>D</w:t>
      </w:r>
      <w:r w:rsidR="00526697" w:rsidRPr="00526697">
        <w:rPr>
          <w:rFonts w:ascii="Arial" w:hAnsi="Arial" w:cs="Arial"/>
          <w:sz w:val="22"/>
          <w:szCs w:val="22"/>
        </w:rPr>
        <w:t xml:space="preserve"> Quantification of the relative protein abundance of ZO-1 </w:t>
      </w:r>
      <w:r w:rsidR="00526697" w:rsidRPr="00526697">
        <w:rPr>
          <w:rFonts w:ascii="Arial" w:hAnsi="Arial" w:cs="Arial"/>
          <w:b/>
          <w:bCs/>
          <w:sz w:val="22"/>
          <w:szCs w:val="22"/>
        </w:rPr>
        <w:t>C</w:t>
      </w:r>
      <w:r w:rsidR="00526697" w:rsidRPr="00526697">
        <w:rPr>
          <w:rFonts w:ascii="Arial" w:hAnsi="Arial" w:cs="Arial"/>
          <w:sz w:val="22"/>
          <w:szCs w:val="22"/>
        </w:rPr>
        <w:t xml:space="preserve"> and Snail </w:t>
      </w:r>
      <w:r w:rsidR="00526697" w:rsidRPr="00526697">
        <w:rPr>
          <w:rFonts w:ascii="Arial" w:hAnsi="Arial" w:cs="Arial"/>
          <w:b/>
          <w:bCs/>
          <w:sz w:val="22"/>
          <w:szCs w:val="22"/>
        </w:rPr>
        <w:t>D</w:t>
      </w:r>
      <w:r w:rsidR="00526697" w:rsidRPr="00526697">
        <w:rPr>
          <w:rFonts w:ascii="Arial" w:hAnsi="Arial" w:cs="Arial"/>
          <w:sz w:val="22"/>
          <w:szCs w:val="22"/>
        </w:rPr>
        <w:t xml:space="preserve"> normalized to Tubulin. Data are presented as mean ± SD. *</w:t>
      </w:r>
      <w:r w:rsidR="00526697" w:rsidRPr="006B478C">
        <w:rPr>
          <w:rFonts w:ascii="Arial" w:hAnsi="Arial" w:cs="Arial"/>
          <w:i/>
          <w:iCs/>
          <w:sz w:val="22"/>
          <w:szCs w:val="22"/>
        </w:rPr>
        <w:t>P</w:t>
      </w:r>
      <w:r w:rsidR="00526697" w:rsidRPr="00526697">
        <w:rPr>
          <w:rFonts w:ascii="Arial" w:hAnsi="Arial" w:cs="Arial"/>
          <w:sz w:val="22"/>
          <w:szCs w:val="22"/>
        </w:rPr>
        <w:t xml:space="preserve"> &lt; 0.05, **</w:t>
      </w:r>
      <w:r w:rsidR="00526697" w:rsidRPr="006B478C">
        <w:rPr>
          <w:rFonts w:ascii="Arial" w:hAnsi="Arial" w:cs="Arial"/>
          <w:i/>
          <w:iCs/>
          <w:sz w:val="22"/>
          <w:szCs w:val="22"/>
        </w:rPr>
        <w:t>P</w:t>
      </w:r>
      <w:r w:rsidR="00526697" w:rsidRPr="00526697">
        <w:rPr>
          <w:rFonts w:ascii="Arial" w:hAnsi="Arial" w:cs="Arial"/>
          <w:sz w:val="22"/>
          <w:szCs w:val="22"/>
        </w:rPr>
        <w:t xml:space="preserve"> &lt; 0.01, ***</w:t>
      </w:r>
      <w:r w:rsidR="00526697" w:rsidRPr="006B478C">
        <w:rPr>
          <w:rFonts w:ascii="Arial" w:hAnsi="Arial" w:cs="Arial"/>
          <w:i/>
          <w:iCs/>
          <w:sz w:val="22"/>
          <w:szCs w:val="22"/>
        </w:rPr>
        <w:t>P</w:t>
      </w:r>
      <w:r w:rsidR="00526697" w:rsidRPr="00526697">
        <w:rPr>
          <w:rFonts w:ascii="Arial" w:hAnsi="Arial" w:cs="Arial"/>
          <w:sz w:val="22"/>
          <w:szCs w:val="22"/>
        </w:rPr>
        <w:t xml:space="preserve"> &lt; 0.001, ns: not significant.</w:t>
      </w:r>
    </w:p>
    <w:p w14:paraId="190A6531" w14:textId="77777777" w:rsidR="00760B5F" w:rsidRPr="00D61DE8" w:rsidRDefault="00760B5F" w:rsidP="00760B5F">
      <w:pPr>
        <w:spacing w:line="480" w:lineRule="auto"/>
        <w:rPr>
          <w:rFonts w:ascii="Arial" w:hAnsi="Arial" w:cs="Arial"/>
          <w:sz w:val="22"/>
          <w:szCs w:val="22"/>
        </w:rPr>
      </w:pPr>
    </w:p>
    <w:p w14:paraId="3ED8B589" w14:textId="5E581F09" w:rsidR="00760B5F" w:rsidRPr="00D61DE8" w:rsidRDefault="00CE4E16" w:rsidP="00760B5F">
      <w:pPr>
        <w:spacing w:line="480" w:lineRule="auto"/>
        <w:rPr>
          <w:rFonts w:ascii="Arial" w:hAnsi="Arial" w:cs="Arial"/>
          <w:sz w:val="22"/>
          <w:szCs w:val="22"/>
        </w:rPr>
      </w:pPr>
      <w:r w:rsidRPr="00D61DE8">
        <w:rPr>
          <w:rFonts w:ascii="Arial" w:hAnsi="Arial" w:cs="Arial"/>
          <w:noProof/>
          <w:sz w:val="22"/>
          <w:szCs w:val="22"/>
        </w:rPr>
        <w:drawing>
          <wp:inline distT="0" distB="0" distL="0" distR="0" wp14:anchorId="7B334455" wp14:editId="4B1C27D5">
            <wp:extent cx="6858000" cy="7085965"/>
            <wp:effectExtent l="0" t="0" r="0" b="635"/>
            <wp:docPr id="206061568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15683" name="Picture 3" descr="A screenshot of a computer&#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0" cy="7085965"/>
                    </a:xfrm>
                    <a:prstGeom prst="rect">
                      <a:avLst/>
                    </a:prstGeom>
                    <a:noFill/>
                    <a:ln>
                      <a:noFill/>
                    </a:ln>
                  </pic:spPr>
                </pic:pic>
              </a:graphicData>
            </a:graphic>
          </wp:inline>
        </w:drawing>
      </w:r>
    </w:p>
    <w:p w14:paraId="48389176" w14:textId="57E23FB1" w:rsidR="00760B5F" w:rsidRDefault="00C676F4" w:rsidP="00C676F4">
      <w:pPr>
        <w:spacing w:line="480" w:lineRule="auto"/>
        <w:jc w:val="both"/>
        <w:rPr>
          <w:rFonts w:ascii="Arial" w:hAnsi="Arial" w:cs="Arial"/>
          <w:sz w:val="22"/>
          <w:szCs w:val="22"/>
        </w:rPr>
      </w:pPr>
      <w:r w:rsidRPr="00C676F4">
        <w:rPr>
          <w:rFonts w:ascii="Arial" w:hAnsi="Arial" w:cs="Arial"/>
          <w:b/>
          <w:bCs/>
          <w:sz w:val="22"/>
          <w:szCs w:val="22"/>
        </w:rPr>
        <w:t>Fig. S3. Global transcriptomic profiling and quality assessment of stromal cells during decidualization with neddylation inhibition. A</w:t>
      </w:r>
      <w:r w:rsidRPr="00C676F4">
        <w:rPr>
          <w:rFonts w:ascii="Arial" w:hAnsi="Arial" w:cs="Arial"/>
          <w:sz w:val="22"/>
          <w:szCs w:val="22"/>
        </w:rPr>
        <w:t xml:space="preserve"> Three-dimensional principal component analysis (PCA) of RNA-seq data </w:t>
      </w:r>
      <w:r w:rsidRPr="00C676F4">
        <w:rPr>
          <w:rFonts w:ascii="Arial" w:hAnsi="Arial" w:cs="Arial"/>
          <w:sz w:val="22"/>
          <w:szCs w:val="22"/>
        </w:rPr>
        <w:lastRenderedPageBreak/>
        <w:t xml:space="preserve">showing distinct clustering of control (Con), estrogen plus progesterone (EP), and EP + MLN4924 1 </w:t>
      </w:r>
      <w:proofErr w:type="spellStart"/>
      <w:r w:rsidRPr="00C676F4">
        <w:rPr>
          <w:rFonts w:ascii="Arial" w:hAnsi="Arial" w:cs="Arial"/>
          <w:sz w:val="22"/>
          <w:szCs w:val="22"/>
        </w:rPr>
        <w:t>μM</w:t>
      </w:r>
      <w:proofErr w:type="spellEnd"/>
      <w:r w:rsidRPr="00C676F4">
        <w:rPr>
          <w:rFonts w:ascii="Arial" w:hAnsi="Arial" w:cs="Arial"/>
          <w:sz w:val="22"/>
          <w:szCs w:val="22"/>
        </w:rPr>
        <w:t xml:space="preserve"> groups. </w:t>
      </w:r>
      <w:r w:rsidRPr="00C676F4">
        <w:rPr>
          <w:rFonts w:ascii="Arial" w:hAnsi="Arial" w:cs="Arial"/>
          <w:b/>
          <w:bCs/>
          <w:sz w:val="22"/>
          <w:szCs w:val="22"/>
        </w:rPr>
        <w:t xml:space="preserve">B </w:t>
      </w:r>
      <w:r w:rsidRPr="00C676F4">
        <w:rPr>
          <w:rFonts w:ascii="Arial" w:hAnsi="Arial" w:cs="Arial"/>
          <w:sz w:val="22"/>
          <w:szCs w:val="22"/>
        </w:rPr>
        <w:t xml:space="preserve">Sample correlation heatmap with hierarchical clustering, demonstrating strong reproducibility among biological replicates and clear separation of treatment groups. </w:t>
      </w:r>
      <w:r w:rsidRPr="00C676F4">
        <w:rPr>
          <w:rFonts w:ascii="Arial" w:hAnsi="Arial" w:cs="Arial"/>
          <w:b/>
          <w:bCs/>
          <w:sz w:val="22"/>
          <w:szCs w:val="22"/>
        </w:rPr>
        <w:t>C</w:t>
      </w:r>
      <w:r w:rsidRPr="00C676F4">
        <w:rPr>
          <w:rFonts w:ascii="Arial" w:hAnsi="Arial" w:cs="Arial"/>
          <w:sz w:val="22"/>
          <w:szCs w:val="22"/>
        </w:rPr>
        <w:t xml:space="preserve"> Violin plots showing the log10-transformed FPKM values of expressed genes in control (Con), estrogen plus progesterone (EP), and EP + MLN4924 1 </w:t>
      </w:r>
      <w:proofErr w:type="spellStart"/>
      <w:r w:rsidRPr="00C676F4">
        <w:rPr>
          <w:rFonts w:ascii="Arial" w:hAnsi="Arial" w:cs="Arial"/>
          <w:sz w:val="22"/>
          <w:szCs w:val="22"/>
        </w:rPr>
        <w:t>μM</w:t>
      </w:r>
      <w:proofErr w:type="spellEnd"/>
      <w:r w:rsidRPr="00C676F4">
        <w:rPr>
          <w:rFonts w:ascii="Arial" w:hAnsi="Arial" w:cs="Arial"/>
          <w:sz w:val="22"/>
          <w:szCs w:val="22"/>
        </w:rPr>
        <w:t xml:space="preserve"> groups.</w:t>
      </w:r>
    </w:p>
    <w:p w14:paraId="0F255839" w14:textId="77777777" w:rsidR="00C676F4" w:rsidRPr="00C676F4" w:rsidRDefault="00C676F4" w:rsidP="00C676F4">
      <w:pPr>
        <w:spacing w:line="480" w:lineRule="auto"/>
        <w:jc w:val="both"/>
        <w:rPr>
          <w:rFonts w:ascii="Arial" w:hAnsi="Arial" w:cs="Arial"/>
          <w:sz w:val="22"/>
          <w:szCs w:val="22"/>
        </w:rPr>
      </w:pPr>
    </w:p>
    <w:p w14:paraId="3D312EBD" w14:textId="7D924F73" w:rsidR="00760B5F" w:rsidRPr="00D61DE8" w:rsidRDefault="003A40F0" w:rsidP="00333672">
      <w:pPr>
        <w:spacing w:line="480" w:lineRule="auto"/>
        <w:rPr>
          <w:rFonts w:ascii="Arial" w:hAnsi="Arial" w:cs="Arial"/>
          <w:sz w:val="22"/>
          <w:szCs w:val="22"/>
        </w:rPr>
      </w:pPr>
      <w:r>
        <w:rPr>
          <w:noProof/>
        </w:rPr>
        <w:drawing>
          <wp:inline distT="0" distB="0" distL="0" distR="0" wp14:anchorId="24C822D5" wp14:editId="0A5853F3">
            <wp:extent cx="6858000" cy="4497070"/>
            <wp:effectExtent l="0" t="0" r="0" b="0"/>
            <wp:docPr id="1473543730" name="Picture 7" descr="A collage of graph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3730" name="Picture 7" descr="A collage of graphs and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4497070"/>
                    </a:xfrm>
                    <a:prstGeom prst="rect">
                      <a:avLst/>
                    </a:prstGeom>
                    <a:noFill/>
                    <a:ln>
                      <a:noFill/>
                    </a:ln>
                  </pic:spPr>
                </pic:pic>
              </a:graphicData>
            </a:graphic>
          </wp:inline>
        </w:drawing>
      </w:r>
    </w:p>
    <w:p w14:paraId="3B8B6CD0" w14:textId="57C11CCC" w:rsidR="00027FA9" w:rsidRPr="00027FA9" w:rsidRDefault="00760B5F" w:rsidP="00027FA9">
      <w:pPr>
        <w:spacing w:line="480" w:lineRule="auto"/>
        <w:jc w:val="both"/>
        <w:rPr>
          <w:rFonts w:ascii="Arial" w:hAnsi="Arial" w:cs="Arial"/>
          <w:sz w:val="22"/>
          <w:szCs w:val="22"/>
        </w:rPr>
      </w:pPr>
      <w:r w:rsidRPr="00D61DE8">
        <w:rPr>
          <w:rFonts w:ascii="Arial" w:hAnsi="Arial" w:cs="Arial"/>
          <w:b/>
          <w:bCs/>
          <w:sz w:val="22"/>
          <w:szCs w:val="22"/>
        </w:rPr>
        <w:t>Fig. S</w:t>
      </w:r>
      <w:r w:rsidR="008D5F52" w:rsidRPr="00D61DE8">
        <w:rPr>
          <w:rFonts w:ascii="Arial" w:hAnsi="Arial" w:cs="Arial"/>
          <w:b/>
          <w:bCs/>
          <w:sz w:val="22"/>
          <w:szCs w:val="22"/>
        </w:rPr>
        <w:t>4</w:t>
      </w:r>
      <w:r w:rsidRPr="00D61DE8">
        <w:rPr>
          <w:rFonts w:ascii="Arial" w:hAnsi="Arial" w:cs="Arial"/>
          <w:b/>
          <w:bCs/>
          <w:sz w:val="22"/>
          <w:szCs w:val="22"/>
        </w:rPr>
        <w:t xml:space="preserve">. GO and KEGG enrichment analyses of differentially expressed genes (DEGs) in uterine stromal cells. </w:t>
      </w:r>
      <w:r w:rsidR="00027FA9" w:rsidRPr="00027FA9">
        <w:rPr>
          <w:rFonts w:ascii="Arial" w:hAnsi="Arial" w:cs="Arial"/>
          <w:b/>
          <w:bCs/>
          <w:sz w:val="22"/>
          <w:szCs w:val="22"/>
        </w:rPr>
        <w:t>A</w:t>
      </w:r>
      <w:r w:rsidR="00027FA9" w:rsidRPr="00027FA9">
        <w:rPr>
          <w:rFonts w:ascii="Arial" w:hAnsi="Arial" w:cs="Arial"/>
          <w:sz w:val="22"/>
          <w:szCs w:val="22"/>
        </w:rPr>
        <w:t xml:space="preserve"> Gene Ontology (GO) enrichment analysis of biological process (BP) and cellular component (CC) terms for DEGs between control (Con) and estrogen plus progesterone (EP) groups. </w:t>
      </w:r>
      <w:r w:rsidR="00027FA9" w:rsidRPr="00027FA9">
        <w:rPr>
          <w:rFonts w:ascii="Arial" w:hAnsi="Arial" w:cs="Arial"/>
          <w:b/>
          <w:bCs/>
          <w:sz w:val="22"/>
          <w:szCs w:val="22"/>
        </w:rPr>
        <w:t>B</w:t>
      </w:r>
      <w:r w:rsidR="00027FA9" w:rsidRPr="00027FA9">
        <w:rPr>
          <w:rFonts w:ascii="Arial" w:hAnsi="Arial" w:cs="Arial"/>
          <w:sz w:val="22"/>
          <w:szCs w:val="22"/>
        </w:rPr>
        <w:t xml:space="preserve"> KEGG pathway enrichment analysis of DEGs between Con and EP groups. </w:t>
      </w:r>
      <w:r w:rsidR="00027FA9" w:rsidRPr="00027FA9">
        <w:rPr>
          <w:rFonts w:ascii="Arial" w:hAnsi="Arial" w:cs="Arial"/>
          <w:b/>
          <w:bCs/>
          <w:sz w:val="22"/>
          <w:szCs w:val="22"/>
        </w:rPr>
        <w:t>C</w:t>
      </w:r>
      <w:r w:rsidR="00027FA9" w:rsidRPr="00027FA9">
        <w:rPr>
          <w:rFonts w:ascii="Arial" w:hAnsi="Arial" w:cs="Arial"/>
          <w:sz w:val="22"/>
          <w:szCs w:val="22"/>
        </w:rPr>
        <w:t xml:space="preserve"> GO enrichment analysis of BP and CC terms for DEGs between EP and EP+MLN4924</w:t>
      </w:r>
      <w:r w:rsidR="00D40525">
        <w:rPr>
          <w:rFonts w:ascii="Arial" w:hAnsi="Arial" w:cs="Arial" w:hint="eastAsia"/>
          <w:sz w:val="22"/>
          <w:szCs w:val="22"/>
        </w:rPr>
        <w:t xml:space="preserve"> </w:t>
      </w:r>
      <w:r w:rsidR="00D40525" w:rsidRPr="00D61DE8">
        <w:rPr>
          <w:rFonts w:ascii="Arial" w:hAnsi="Arial" w:cs="Arial"/>
          <w:sz w:val="22"/>
          <w:szCs w:val="22"/>
        </w:rPr>
        <w:t xml:space="preserve">1 </w:t>
      </w:r>
      <w:r w:rsidR="00D40525" w:rsidRPr="00D61DE8">
        <w:rPr>
          <w:rFonts w:ascii="Arial" w:hAnsi="Arial" w:cs="Arial"/>
          <w:sz w:val="22"/>
          <w:szCs w:val="22"/>
          <w:lang w:val="el-GR"/>
        </w:rPr>
        <w:t>μ</w:t>
      </w:r>
      <w:r w:rsidR="00D40525" w:rsidRPr="00D61DE8">
        <w:rPr>
          <w:rFonts w:ascii="Arial" w:hAnsi="Arial" w:cs="Arial"/>
          <w:sz w:val="22"/>
          <w:szCs w:val="22"/>
        </w:rPr>
        <w:t>M</w:t>
      </w:r>
      <w:r w:rsidR="00027FA9" w:rsidRPr="00027FA9">
        <w:rPr>
          <w:rFonts w:ascii="Arial" w:hAnsi="Arial" w:cs="Arial"/>
          <w:sz w:val="22"/>
          <w:szCs w:val="22"/>
        </w:rPr>
        <w:t xml:space="preserve"> groups. </w:t>
      </w:r>
      <w:r w:rsidR="00027FA9" w:rsidRPr="00027FA9">
        <w:rPr>
          <w:rFonts w:ascii="Arial" w:hAnsi="Arial" w:cs="Arial"/>
          <w:b/>
          <w:bCs/>
          <w:sz w:val="22"/>
          <w:szCs w:val="22"/>
        </w:rPr>
        <w:t>D</w:t>
      </w:r>
      <w:r w:rsidR="00027FA9" w:rsidRPr="00027FA9">
        <w:rPr>
          <w:rFonts w:ascii="Arial" w:hAnsi="Arial" w:cs="Arial"/>
          <w:sz w:val="22"/>
          <w:szCs w:val="22"/>
        </w:rPr>
        <w:t xml:space="preserve"> KEGG pathway enrichment analysis of DEGs between EP and EP+MLN4924</w:t>
      </w:r>
      <w:r w:rsidR="00D40525">
        <w:rPr>
          <w:rFonts w:ascii="Arial" w:hAnsi="Arial" w:cs="Arial" w:hint="eastAsia"/>
          <w:sz w:val="22"/>
          <w:szCs w:val="22"/>
        </w:rPr>
        <w:t xml:space="preserve"> </w:t>
      </w:r>
      <w:r w:rsidR="00D40525" w:rsidRPr="00D61DE8">
        <w:rPr>
          <w:rFonts w:ascii="Arial" w:hAnsi="Arial" w:cs="Arial"/>
          <w:sz w:val="22"/>
          <w:szCs w:val="22"/>
        </w:rPr>
        <w:t xml:space="preserve">1 </w:t>
      </w:r>
      <w:r w:rsidR="00D40525" w:rsidRPr="00D61DE8">
        <w:rPr>
          <w:rFonts w:ascii="Arial" w:hAnsi="Arial" w:cs="Arial"/>
          <w:sz w:val="22"/>
          <w:szCs w:val="22"/>
          <w:lang w:val="el-GR"/>
        </w:rPr>
        <w:t>μ</w:t>
      </w:r>
      <w:r w:rsidR="00D40525" w:rsidRPr="00D61DE8">
        <w:rPr>
          <w:rFonts w:ascii="Arial" w:hAnsi="Arial" w:cs="Arial"/>
          <w:sz w:val="22"/>
          <w:szCs w:val="22"/>
        </w:rPr>
        <w:t>M</w:t>
      </w:r>
      <w:r w:rsidR="00027FA9" w:rsidRPr="00027FA9">
        <w:rPr>
          <w:rFonts w:ascii="Arial" w:hAnsi="Arial" w:cs="Arial"/>
          <w:sz w:val="22"/>
          <w:szCs w:val="22"/>
        </w:rPr>
        <w:t xml:space="preserve"> groups. In the dot plots, dot size represents the number of enriched genes, and color indicates statistical significance (adjusted P value).</w:t>
      </w:r>
    </w:p>
    <w:p w14:paraId="4A7E7E83" w14:textId="77777777" w:rsidR="00027FA9" w:rsidRDefault="00027FA9" w:rsidP="00027FA9">
      <w:pPr>
        <w:spacing w:line="480" w:lineRule="auto"/>
        <w:jc w:val="both"/>
        <w:rPr>
          <w:rFonts w:ascii="Arial" w:hAnsi="Arial" w:cs="Arial"/>
          <w:sz w:val="22"/>
          <w:szCs w:val="22"/>
        </w:rPr>
      </w:pPr>
    </w:p>
    <w:p w14:paraId="2A326E41" w14:textId="1500FC16" w:rsidR="00027FA9" w:rsidRPr="00D61DE8" w:rsidRDefault="00970853" w:rsidP="00970853">
      <w:pPr>
        <w:spacing w:line="480" w:lineRule="auto"/>
        <w:jc w:val="center"/>
        <w:rPr>
          <w:rFonts w:ascii="Arial" w:hAnsi="Arial" w:cs="Arial"/>
          <w:sz w:val="22"/>
          <w:szCs w:val="22"/>
        </w:rPr>
      </w:pPr>
      <w:r>
        <w:rPr>
          <w:noProof/>
        </w:rPr>
        <w:lastRenderedPageBreak/>
        <w:drawing>
          <wp:inline distT="0" distB="0" distL="0" distR="0" wp14:anchorId="44D94DA1" wp14:editId="1BEA873A">
            <wp:extent cx="5915342" cy="8337176"/>
            <wp:effectExtent l="0" t="0" r="9525" b="6985"/>
            <wp:docPr id="103183352" name="Picture 2" descr="A group of graphs and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3352" name="Picture 2" descr="A group of graphs and chart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7782" cy="8340615"/>
                    </a:xfrm>
                    <a:prstGeom prst="rect">
                      <a:avLst/>
                    </a:prstGeom>
                    <a:noFill/>
                    <a:ln>
                      <a:noFill/>
                    </a:ln>
                  </pic:spPr>
                </pic:pic>
              </a:graphicData>
            </a:graphic>
          </wp:inline>
        </w:drawing>
      </w:r>
    </w:p>
    <w:p w14:paraId="4E44B704" w14:textId="562F5529" w:rsidR="00041050" w:rsidRPr="00D61DE8" w:rsidRDefault="00760B5F" w:rsidP="00986BED">
      <w:pPr>
        <w:spacing w:line="480" w:lineRule="auto"/>
        <w:jc w:val="both"/>
        <w:rPr>
          <w:rFonts w:ascii="Arial" w:hAnsi="Arial" w:cs="Arial"/>
          <w:color w:val="3A7C22" w:themeColor="accent6" w:themeShade="BF"/>
          <w:sz w:val="22"/>
          <w:szCs w:val="22"/>
        </w:rPr>
      </w:pPr>
      <w:r w:rsidRPr="00D61DE8">
        <w:rPr>
          <w:rFonts w:ascii="Arial" w:hAnsi="Arial" w:cs="Arial"/>
          <w:b/>
          <w:bCs/>
          <w:sz w:val="22"/>
          <w:szCs w:val="22"/>
        </w:rPr>
        <w:t>Fig. S</w:t>
      </w:r>
      <w:r w:rsidR="00C468E0" w:rsidRPr="00D61DE8">
        <w:rPr>
          <w:rFonts w:ascii="Arial" w:hAnsi="Arial" w:cs="Arial"/>
          <w:b/>
          <w:bCs/>
          <w:sz w:val="22"/>
          <w:szCs w:val="22"/>
        </w:rPr>
        <w:t>5</w:t>
      </w:r>
      <w:r w:rsidRPr="00D61DE8">
        <w:rPr>
          <w:rFonts w:ascii="Arial" w:hAnsi="Arial" w:cs="Arial"/>
          <w:b/>
          <w:bCs/>
          <w:sz w:val="22"/>
          <w:szCs w:val="22"/>
        </w:rPr>
        <w:t xml:space="preserve">. Protein interaction networks, transcription factor family distribution, and chromosomal localization of DEGs in stromal cells. </w:t>
      </w:r>
      <w:r w:rsidRPr="00D40525">
        <w:rPr>
          <w:rFonts w:ascii="Arial" w:hAnsi="Arial" w:cs="Arial"/>
          <w:b/>
          <w:bCs/>
          <w:sz w:val="22"/>
          <w:szCs w:val="22"/>
        </w:rPr>
        <w:t>A</w:t>
      </w:r>
      <w:r w:rsidRPr="00D61DE8">
        <w:rPr>
          <w:rFonts w:ascii="Arial" w:hAnsi="Arial" w:cs="Arial"/>
          <w:sz w:val="22"/>
          <w:szCs w:val="22"/>
        </w:rPr>
        <w:t xml:space="preserve"> Protein–protein interaction (PPI) networks constructed from </w:t>
      </w:r>
      <w:r w:rsidRPr="00D61DE8">
        <w:rPr>
          <w:rFonts w:ascii="Arial" w:hAnsi="Arial" w:cs="Arial"/>
          <w:sz w:val="22"/>
          <w:szCs w:val="22"/>
        </w:rPr>
        <w:lastRenderedPageBreak/>
        <w:t xml:space="preserve">differentially expressed genes (DEGs) comparing control vs estrogen plus progesterone (Con vs EP) and </w:t>
      </w:r>
      <w:r w:rsidR="00D40525">
        <w:rPr>
          <w:rFonts w:ascii="Arial" w:hAnsi="Arial" w:cs="Arial" w:hint="eastAsia"/>
          <w:sz w:val="22"/>
          <w:szCs w:val="22"/>
        </w:rPr>
        <w:t>(</w:t>
      </w:r>
      <w:r w:rsidRPr="00D61DE8">
        <w:rPr>
          <w:rFonts w:ascii="Arial" w:hAnsi="Arial" w:cs="Arial"/>
          <w:sz w:val="22"/>
          <w:szCs w:val="22"/>
        </w:rPr>
        <w:t xml:space="preserve">EP vs EP+MLN4924 </w:t>
      </w:r>
      <w:r w:rsidR="00D40525" w:rsidRPr="00D61DE8">
        <w:rPr>
          <w:rFonts w:ascii="Arial" w:hAnsi="Arial" w:cs="Arial"/>
          <w:sz w:val="22"/>
          <w:szCs w:val="22"/>
        </w:rPr>
        <w:t xml:space="preserve">1 </w:t>
      </w:r>
      <w:r w:rsidR="00D40525" w:rsidRPr="00D61DE8">
        <w:rPr>
          <w:rFonts w:ascii="Arial" w:hAnsi="Arial" w:cs="Arial"/>
          <w:sz w:val="22"/>
          <w:szCs w:val="22"/>
          <w:lang w:val="el-GR"/>
        </w:rPr>
        <w:t>μ</w:t>
      </w:r>
      <w:r w:rsidR="00D40525" w:rsidRPr="00D61DE8">
        <w:rPr>
          <w:rFonts w:ascii="Arial" w:hAnsi="Arial" w:cs="Arial"/>
          <w:sz w:val="22"/>
          <w:szCs w:val="22"/>
        </w:rPr>
        <w:t>M</w:t>
      </w:r>
      <w:r w:rsidRPr="00D61DE8">
        <w:rPr>
          <w:rFonts w:ascii="Arial" w:hAnsi="Arial" w:cs="Arial"/>
          <w:sz w:val="22"/>
          <w:szCs w:val="22"/>
        </w:rPr>
        <w:t xml:space="preserve">). Nodes represent DEGs (red circles, upregulated; green triangles, downregulated), and edges represent predicted protein–protein interactions. Node size reflects degree, indicating the number of interactions for each gene. </w:t>
      </w:r>
      <w:r w:rsidRPr="00D40525">
        <w:rPr>
          <w:rFonts w:ascii="Arial" w:hAnsi="Arial" w:cs="Arial"/>
          <w:b/>
          <w:bCs/>
          <w:sz w:val="22"/>
          <w:szCs w:val="22"/>
        </w:rPr>
        <w:t>B</w:t>
      </w:r>
      <w:r w:rsidRPr="00D61DE8">
        <w:rPr>
          <w:rFonts w:ascii="Arial" w:hAnsi="Arial" w:cs="Arial"/>
          <w:sz w:val="22"/>
          <w:szCs w:val="22"/>
        </w:rPr>
        <w:t xml:space="preserve"> Bar plots showing the distribution of differentially expressed transcription </w:t>
      </w:r>
      <w:proofErr w:type="gramStart"/>
      <w:r w:rsidRPr="00D61DE8">
        <w:rPr>
          <w:rFonts w:ascii="Arial" w:hAnsi="Arial" w:cs="Arial"/>
          <w:sz w:val="22"/>
          <w:szCs w:val="22"/>
        </w:rPr>
        <w:t>factor</w:t>
      </w:r>
      <w:proofErr w:type="gramEnd"/>
      <w:r w:rsidRPr="00D61DE8">
        <w:rPr>
          <w:rFonts w:ascii="Arial" w:hAnsi="Arial" w:cs="Arial"/>
          <w:sz w:val="22"/>
          <w:szCs w:val="22"/>
        </w:rPr>
        <w:t xml:space="preserve"> (TF) families in </w:t>
      </w:r>
      <w:r w:rsidR="00D40525">
        <w:rPr>
          <w:rFonts w:ascii="Arial" w:hAnsi="Arial" w:cs="Arial" w:hint="eastAsia"/>
          <w:sz w:val="22"/>
          <w:szCs w:val="22"/>
        </w:rPr>
        <w:t>(</w:t>
      </w:r>
      <w:r w:rsidRPr="00D61DE8">
        <w:rPr>
          <w:rFonts w:ascii="Arial" w:hAnsi="Arial" w:cs="Arial"/>
          <w:sz w:val="22"/>
          <w:szCs w:val="22"/>
        </w:rPr>
        <w:t>Con vs EP</w:t>
      </w:r>
      <w:r w:rsidR="00D40525">
        <w:rPr>
          <w:rFonts w:ascii="Arial" w:hAnsi="Arial" w:cs="Arial" w:hint="eastAsia"/>
          <w:sz w:val="22"/>
          <w:szCs w:val="22"/>
        </w:rPr>
        <w:t>)</w:t>
      </w:r>
      <w:r w:rsidRPr="00D61DE8">
        <w:rPr>
          <w:rFonts w:ascii="Arial" w:hAnsi="Arial" w:cs="Arial"/>
          <w:sz w:val="22"/>
          <w:szCs w:val="22"/>
        </w:rPr>
        <w:t xml:space="preserve"> and </w:t>
      </w:r>
      <w:r w:rsidR="00D40525">
        <w:rPr>
          <w:rFonts w:ascii="Arial" w:hAnsi="Arial" w:cs="Arial" w:hint="eastAsia"/>
          <w:sz w:val="22"/>
          <w:szCs w:val="22"/>
        </w:rPr>
        <w:t>(</w:t>
      </w:r>
      <w:r w:rsidRPr="00D61DE8">
        <w:rPr>
          <w:rFonts w:ascii="Arial" w:hAnsi="Arial" w:cs="Arial"/>
          <w:sz w:val="22"/>
          <w:szCs w:val="22"/>
        </w:rPr>
        <w:t xml:space="preserve">EP vs </w:t>
      </w:r>
      <w:r w:rsidR="00D40525" w:rsidRPr="00D61DE8">
        <w:rPr>
          <w:rFonts w:ascii="Arial" w:hAnsi="Arial" w:cs="Arial"/>
          <w:sz w:val="22"/>
          <w:szCs w:val="22"/>
        </w:rPr>
        <w:t xml:space="preserve">EP+MLN4924 1 </w:t>
      </w:r>
      <w:r w:rsidR="00D40525" w:rsidRPr="00D61DE8">
        <w:rPr>
          <w:rFonts w:ascii="Arial" w:hAnsi="Arial" w:cs="Arial"/>
          <w:sz w:val="22"/>
          <w:szCs w:val="22"/>
          <w:lang w:val="el-GR"/>
        </w:rPr>
        <w:t>μ</w:t>
      </w:r>
      <w:r w:rsidR="00D40525" w:rsidRPr="00D61DE8">
        <w:rPr>
          <w:rFonts w:ascii="Arial" w:hAnsi="Arial" w:cs="Arial"/>
          <w:sz w:val="22"/>
          <w:szCs w:val="22"/>
        </w:rPr>
        <w:t>M</w:t>
      </w:r>
      <w:r w:rsidR="00D40525">
        <w:rPr>
          <w:rFonts w:ascii="Arial" w:hAnsi="Arial" w:cs="Arial" w:hint="eastAsia"/>
          <w:sz w:val="22"/>
          <w:szCs w:val="22"/>
        </w:rPr>
        <w:t>)</w:t>
      </w:r>
      <w:r w:rsidRPr="00D61DE8">
        <w:rPr>
          <w:rFonts w:ascii="Arial" w:hAnsi="Arial" w:cs="Arial"/>
          <w:sz w:val="22"/>
          <w:szCs w:val="22"/>
        </w:rPr>
        <w:t xml:space="preserve">. The x-axis indicates TF families, and the y-axis denotes the number of upregulated (red) or downregulated (blue) TFs within each family. </w:t>
      </w:r>
      <w:r w:rsidRPr="00C2734A">
        <w:rPr>
          <w:rFonts w:ascii="Arial" w:hAnsi="Arial" w:cs="Arial"/>
          <w:b/>
          <w:bCs/>
          <w:sz w:val="22"/>
          <w:szCs w:val="22"/>
        </w:rPr>
        <w:t>C</w:t>
      </w:r>
      <w:r w:rsidR="00986BED" w:rsidRPr="00D61DE8">
        <w:rPr>
          <w:rFonts w:ascii="Arial" w:hAnsi="Arial" w:cs="Arial"/>
          <w:color w:val="3A7C22" w:themeColor="accent6" w:themeShade="BF"/>
          <w:sz w:val="22"/>
          <w:szCs w:val="22"/>
        </w:rPr>
        <w:t xml:space="preserve"> </w:t>
      </w:r>
      <w:proofErr w:type="spellStart"/>
      <w:r w:rsidR="00986BED" w:rsidRPr="000C0E68">
        <w:rPr>
          <w:rFonts w:ascii="Arial" w:hAnsi="Arial" w:cs="Arial"/>
          <w:color w:val="000000" w:themeColor="text1"/>
          <w:sz w:val="22"/>
          <w:szCs w:val="22"/>
        </w:rPr>
        <w:t>Circos</w:t>
      </w:r>
      <w:proofErr w:type="spellEnd"/>
      <w:r w:rsidR="00986BED" w:rsidRPr="000C0E68">
        <w:rPr>
          <w:rFonts w:ascii="Arial" w:hAnsi="Arial" w:cs="Arial"/>
          <w:color w:val="000000" w:themeColor="text1"/>
          <w:sz w:val="22"/>
          <w:szCs w:val="22"/>
        </w:rPr>
        <w:t xml:space="preserve"> plot displaying the chromosomal distribution of differentially expressed genes (DEGs) across the mouse genome. The outermost ring represents the chromosomes. From outer to inner rings, the layers correspond to </w:t>
      </w:r>
      <w:r w:rsidR="00D40525" w:rsidRPr="000C0E68">
        <w:rPr>
          <w:rFonts w:ascii="Arial" w:hAnsi="Arial" w:cs="Arial" w:hint="eastAsia"/>
          <w:color w:val="000000" w:themeColor="text1"/>
          <w:sz w:val="22"/>
          <w:szCs w:val="22"/>
        </w:rPr>
        <w:t>(</w:t>
      </w:r>
      <w:r w:rsidR="00986BED" w:rsidRPr="000C0E68">
        <w:rPr>
          <w:rFonts w:ascii="Arial" w:hAnsi="Arial" w:cs="Arial"/>
          <w:color w:val="000000" w:themeColor="text1"/>
          <w:sz w:val="22"/>
          <w:szCs w:val="22"/>
        </w:rPr>
        <w:t>Con vs EP</w:t>
      </w:r>
      <w:r w:rsidR="00D40525" w:rsidRPr="000C0E68">
        <w:rPr>
          <w:rFonts w:ascii="Arial" w:hAnsi="Arial" w:cs="Arial" w:hint="eastAsia"/>
          <w:color w:val="000000" w:themeColor="text1"/>
          <w:sz w:val="22"/>
          <w:szCs w:val="22"/>
        </w:rPr>
        <w:t>)</w:t>
      </w:r>
      <w:r w:rsidR="00986BED" w:rsidRPr="000C0E68">
        <w:rPr>
          <w:rFonts w:ascii="Arial" w:hAnsi="Arial" w:cs="Arial"/>
          <w:color w:val="000000" w:themeColor="text1"/>
          <w:sz w:val="22"/>
          <w:szCs w:val="22"/>
        </w:rPr>
        <w:t xml:space="preserve"> and </w:t>
      </w:r>
      <w:r w:rsidR="00D40525" w:rsidRPr="000C0E68">
        <w:rPr>
          <w:rFonts w:ascii="Arial" w:hAnsi="Arial" w:cs="Arial" w:hint="eastAsia"/>
          <w:color w:val="000000" w:themeColor="text1"/>
          <w:sz w:val="22"/>
          <w:szCs w:val="22"/>
        </w:rPr>
        <w:t>(</w:t>
      </w:r>
      <w:r w:rsidR="00986BED" w:rsidRPr="000C0E68">
        <w:rPr>
          <w:rFonts w:ascii="Arial" w:hAnsi="Arial" w:cs="Arial"/>
          <w:color w:val="000000" w:themeColor="text1"/>
          <w:sz w:val="22"/>
          <w:szCs w:val="22"/>
        </w:rPr>
        <w:t xml:space="preserve">EP vs </w:t>
      </w:r>
      <w:r w:rsidR="00D40525" w:rsidRPr="000C0E68">
        <w:rPr>
          <w:rFonts w:ascii="Arial" w:hAnsi="Arial" w:cs="Arial"/>
          <w:color w:val="000000" w:themeColor="text1"/>
          <w:sz w:val="22"/>
          <w:szCs w:val="22"/>
        </w:rPr>
        <w:t xml:space="preserve">EP+MLN4924 1 </w:t>
      </w:r>
      <w:proofErr w:type="spellStart"/>
      <w:r w:rsidR="00D40525" w:rsidRPr="000C0E68">
        <w:rPr>
          <w:rFonts w:ascii="Arial" w:hAnsi="Arial" w:cs="Arial"/>
          <w:color w:val="000000" w:themeColor="text1"/>
          <w:sz w:val="22"/>
          <w:szCs w:val="22"/>
        </w:rPr>
        <w:t>μM</w:t>
      </w:r>
      <w:proofErr w:type="spellEnd"/>
      <w:r w:rsidR="00D40525" w:rsidRPr="000C0E68">
        <w:rPr>
          <w:rFonts w:ascii="Arial" w:hAnsi="Arial" w:cs="Arial" w:hint="eastAsia"/>
          <w:color w:val="000000" w:themeColor="text1"/>
          <w:sz w:val="22"/>
          <w:szCs w:val="22"/>
        </w:rPr>
        <w:t>)</w:t>
      </w:r>
      <w:r w:rsidR="00986BED" w:rsidRPr="000C0E68">
        <w:rPr>
          <w:rFonts w:ascii="Arial" w:hAnsi="Arial" w:cs="Arial"/>
          <w:color w:val="000000" w:themeColor="text1"/>
          <w:sz w:val="22"/>
          <w:szCs w:val="22"/>
        </w:rPr>
        <w:t xml:space="preserve"> comparisons, respectively. Red and blue points represent upregulated and downregulated genes, respectively, while grey points indicate non-differentially expressed genes.</w:t>
      </w:r>
    </w:p>
    <w:p w14:paraId="45BD5887" w14:textId="77777777" w:rsidR="00174E8E" w:rsidRPr="00D61DE8" w:rsidRDefault="00174E8E" w:rsidP="00986BED">
      <w:pPr>
        <w:spacing w:line="480" w:lineRule="auto"/>
        <w:jc w:val="both"/>
        <w:rPr>
          <w:rFonts w:ascii="Arial" w:hAnsi="Arial" w:cs="Arial"/>
          <w:color w:val="3A7C22" w:themeColor="accent6" w:themeShade="BF"/>
          <w:sz w:val="22"/>
          <w:szCs w:val="22"/>
        </w:rPr>
      </w:pPr>
    </w:p>
    <w:p w14:paraId="109C84FF" w14:textId="5E42D8A9" w:rsidR="00174E8E" w:rsidRPr="00D61DE8" w:rsidRDefault="00062BE4" w:rsidP="00F57A36">
      <w:pPr>
        <w:jc w:val="center"/>
        <w:rPr>
          <w:rFonts w:ascii="Arial" w:hAnsi="Arial" w:cs="Arial"/>
          <w:color w:val="3A7C22" w:themeColor="accent6" w:themeShade="BF"/>
          <w:sz w:val="22"/>
          <w:szCs w:val="22"/>
        </w:rPr>
      </w:pPr>
      <w:r>
        <w:rPr>
          <w:noProof/>
        </w:rPr>
        <w:lastRenderedPageBreak/>
        <w:drawing>
          <wp:inline distT="0" distB="0" distL="0" distR="0" wp14:anchorId="5DD7345D" wp14:editId="2A95126E">
            <wp:extent cx="6254115" cy="9144000"/>
            <wp:effectExtent l="0" t="0" r="0" b="0"/>
            <wp:docPr id="1993740105"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40105" name="Picture 4" descr="A screenshot of a compu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4115" cy="9144000"/>
                    </a:xfrm>
                    <a:prstGeom prst="rect">
                      <a:avLst/>
                    </a:prstGeom>
                    <a:noFill/>
                    <a:ln>
                      <a:noFill/>
                    </a:ln>
                  </pic:spPr>
                </pic:pic>
              </a:graphicData>
            </a:graphic>
          </wp:inline>
        </w:drawing>
      </w:r>
    </w:p>
    <w:p w14:paraId="047F3571" w14:textId="61443AA4" w:rsidR="00E054B5" w:rsidRPr="001E7EFD" w:rsidRDefault="001E7EFD" w:rsidP="001E7EFD">
      <w:pPr>
        <w:spacing w:line="480" w:lineRule="auto"/>
        <w:jc w:val="both"/>
        <w:rPr>
          <w:rFonts w:ascii="Arial" w:hAnsi="Arial" w:cs="Arial"/>
          <w:color w:val="000000" w:themeColor="text1"/>
          <w:sz w:val="22"/>
          <w:szCs w:val="22"/>
        </w:rPr>
      </w:pPr>
      <w:r w:rsidRPr="001E7EFD">
        <w:rPr>
          <w:rFonts w:ascii="Arial" w:hAnsi="Arial" w:cs="Arial"/>
          <w:b/>
          <w:bCs/>
          <w:color w:val="000000" w:themeColor="text1"/>
          <w:sz w:val="22"/>
          <w:szCs w:val="22"/>
        </w:rPr>
        <w:lastRenderedPageBreak/>
        <w:t>Fig. S6. Functional enrichment analysis of genes upregulated by EP but suppressed by MLN4924.</w:t>
      </w:r>
      <w:r w:rsidRPr="001E7EFD">
        <w:rPr>
          <w:rFonts w:ascii="Arial" w:hAnsi="Arial" w:cs="Arial"/>
          <w:color w:val="000000" w:themeColor="text1"/>
          <w:sz w:val="22"/>
          <w:szCs w:val="22"/>
        </w:rPr>
        <w:t xml:space="preserve"> </w:t>
      </w:r>
      <w:r w:rsidRPr="001E7EFD">
        <w:rPr>
          <w:rFonts w:ascii="Arial" w:hAnsi="Arial" w:cs="Arial"/>
          <w:b/>
          <w:bCs/>
          <w:color w:val="000000" w:themeColor="text1"/>
          <w:sz w:val="22"/>
          <w:szCs w:val="22"/>
        </w:rPr>
        <w:t>A</w:t>
      </w:r>
      <w:r w:rsidRPr="001E7EFD">
        <w:rPr>
          <w:rFonts w:ascii="Arial" w:hAnsi="Arial" w:cs="Arial"/>
          <w:color w:val="000000" w:themeColor="text1"/>
          <w:sz w:val="22"/>
          <w:szCs w:val="22"/>
        </w:rPr>
        <w:t xml:space="preserve"> Venn diagram identifying 291 genes that are significantly upregulated by EP (green) but downregulated by MLN4924 (pink). </w:t>
      </w:r>
      <w:proofErr w:type="gramStart"/>
      <w:r w:rsidRPr="001E7EFD">
        <w:rPr>
          <w:rFonts w:ascii="Arial" w:hAnsi="Arial" w:cs="Arial"/>
          <w:b/>
          <w:bCs/>
          <w:color w:val="000000" w:themeColor="text1"/>
          <w:sz w:val="22"/>
          <w:szCs w:val="22"/>
        </w:rPr>
        <w:t>B</w:t>
      </w:r>
      <w:r w:rsidRPr="001E7EFD">
        <w:rPr>
          <w:rFonts w:ascii="Arial" w:hAnsi="Arial" w:cs="Arial"/>
          <w:color w:val="000000" w:themeColor="text1"/>
          <w:sz w:val="22"/>
          <w:szCs w:val="22"/>
        </w:rPr>
        <w:t xml:space="preserve"> Dot plot</w:t>
      </w:r>
      <w:proofErr w:type="gramEnd"/>
      <w:r w:rsidRPr="001E7EFD">
        <w:rPr>
          <w:rFonts w:ascii="Arial" w:hAnsi="Arial" w:cs="Arial"/>
          <w:color w:val="000000" w:themeColor="text1"/>
          <w:sz w:val="22"/>
          <w:szCs w:val="22"/>
        </w:rPr>
        <w:t xml:space="preserve"> and </w:t>
      </w:r>
      <w:r w:rsidRPr="001E7EFD">
        <w:rPr>
          <w:rFonts w:ascii="Arial" w:hAnsi="Arial" w:cs="Arial"/>
          <w:b/>
          <w:bCs/>
          <w:color w:val="000000" w:themeColor="text1"/>
          <w:sz w:val="22"/>
          <w:szCs w:val="22"/>
        </w:rPr>
        <w:t>C</w:t>
      </w:r>
      <w:r w:rsidRPr="001E7EFD">
        <w:rPr>
          <w:rFonts w:ascii="Arial" w:hAnsi="Arial" w:cs="Arial"/>
          <w:color w:val="000000" w:themeColor="text1"/>
          <w:sz w:val="22"/>
          <w:szCs w:val="22"/>
        </w:rPr>
        <w:t xml:space="preserve"> bar plot showing the top 10 enriched Gene Ontology (GO) terms for the 291 overlapping genes. In </w:t>
      </w:r>
      <w:r w:rsidRPr="001E7EFD">
        <w:rPr>
          <w:rFonts w:ascii="Arial" w:hAnsi="Arial" w:cs="Arial"/>
          <w:b/>
          <w:bCs/>
          <w:color w:val="000000" w:themeColor="text1"/>
          <w:sz w:val="22"/>
          <w:szCs w:val="22"/>
        </w:rPr>
        <w:t>B</w:t>
      </w:r>
      <w:r w:rsidRPr="001E7EFD">
        <w:rPr>
          <w:rFonts w:ascii="Arial" w:hAnsi="Arial" w:cs="Arial"/>
          <w:color w:val="000000" w:themeColor="text1"/>
          <w:sz w:val="22"/>
          <w:szCs w:val="22"/>
        </w:rPr>
        <w:t xml:space="preserve">, dot size represents the gene count, and color indicates the adjusted </w:t>
      </w:r>
      <w:r w:rsidRPr="001E7EFD">
        <w:rPr>
          <w:rFonts w:ascii="Arial" w:hAnsi="Arial" w:cs="Arial"/>
          <w:i/>
          <w:iCs/>
          <w:color w:val="000000" w:themeColor="text1"/>
          <w:sz w:val="22"/>
          <w:szCs w:val="22"/>
        </w:rPr>
        <w:t>P</w:t>
      </w:r>
      <w:r w:rsidRPr="001E7EFD">
        <w:rPr>
          <w:rFonts w:ascii="Arial" w:hAnsi="Arial" w:cs="Arial"/>
          <w:color w:val="000000" w:themeColor="text1"/>
          <w:sz w:val="22"/>
          <w:szCs w:val="22"/>
        </w:rPr>
        <w:t xml:space="preserve"> value. </w:t>
      </w:r>
      <w:r w:rsidRPr="001E7EFD">
        <w:rPr>
          <w:rFonts w:ascii="Arial" w:hAnsi="Arial" w:cs="Arial"/>
          <w:b/>
          <w:bCs/>
          <w:color w:val="000000" w:themeColor="text1"/>
          <w:sz w:val="22"/>
          <w:szCs w:val="22"/>
        </w:rPr>
        <w:t>D</w:t>
      </w:r>
      <w:r w:rsidRPr="001E7EFD">
        <w:rPr>
          <w:rFonts w:ascii="Arial" w:hAnsi="Arial" w:cs="Arial"/>
          <w:color w:val="000000" w:themeColor="text1"/>
          <w:sz w:val="22"/>
          <w:szCs w:val="22"/>
        </w:rPr>
        <w:t xml:space="preserve"> </w:t>
      </w:r>
      <w:r w:rsidR="005458A8" w:rsidRPr="005458A8">
        <w:rPr>
          <w:rFonts w:ascii="Arial" w:hAnsi="Arial" w:cs="Arial"/>
          <w:color w:val="000000" w:themeColor="text1"/>
          <w:sz w:val="22"/>
          <w:szCs w:val="22"/>
        </w:rPr>
        <w:t>Gene-GO term network visualizing</w:t>
      </w:r>
      <w:r w:rsidR="005458A8">
        <w:rPr>
          <w:rFonts w:ascii="Arial" w:hAnsi="Arial" w:cs="Arial" w:hint="eastAsia"/>
          <w:color w:val="000000" w:themeColor="text1"/>
          <w:sz w:val="22"/>
          <w:szCs w:val="22"/>
        </w:rPr>
        <w:t xml:space="preserve"> </w:t>
      </w:r>
      <w:r w:rsidRPr="001E7EFD">
        <w:rPr>
          <w:rFonts w:ascii="Arial" w:hAnsi="Arial" w:cs="Arial"/>
          <w:color w:val="000000" w:themeColor="text1"/>
          <w:sz w:val="22"/>
          <w:szCs w:val="22"/>
        </w:rPr>
        <w:t xml:space="preserve">the relationships between genes and enriched biological processes. The connection between </w:t>
      </w:r>
      <w:r w:rsidRPr="001E7EFD">
        <w:rPr>
          <w:rFonts w:ascii="Arial" w:hAnsi="Arial" w:cs="Arial"/>
          <w:i/>
          <w:iCs/>
          <w:color w:val="000000" w:themeColor="text1"/>
          <w:sz w:val="22"/>
          <w:szCs w:val="22"/>
        </w:rPr>
        <w:t>Prl8a2</w:t>
      </w:r>
      <w:r w:rsidRPr="001E7EFD">
        <w:rPr>
          <w:rFonts w:ascii="Arial" w:hAnsi="Arial" w:cs="Arial"/>
          <w:color w:val="000000" w:themeColor="text1"/>
          <w:sz w:val="22"/>
          <w:szCs w:val="22"/>
        </w:rPr>
        <w:t xml:space="preserve"> and the term "Regulation of body fluid levels" is highlighted. </w:t>
      </w:r>
      <w:r w:rsidRPr="001E7EFD">
        <w:rPr>
          <w:rFonts w:ascii="Arial" w:hAnsi="Arial" w:cs="Arial"/>
          <w:b/>
          <w:bCs/>
          <w:color w:val="000000" w:themeColor="text1"/>
          <w:sz w:val="22"/>
          <w:szCs w:val="22"/>
        </w:rPr>
        <w:t>E</w:t>
      </w:r>
      <w:r w:rsidRPr="001E7EFD">
        <w:rPr>
          <w:rFonts w:ascii="Arial" w:hAnsi="Arial" w:cs="Arial"/>
          <w:color w:val="000000" w:themeColor="text1"/>
          <w:sz w:val="22"/>
          <w:szCs w:val="22"/>
        </w:rPr>
        <w:t xml:space="preserve"> Heatmap showing the relative expression of genes belonging to the "Regulation of body fluid levels" pathway across groups. </w:t>
      </w:r>
      <w:r w:rsidRPr="001E7EFD">
        <w:rPr>
          <w:rFonts w:ascii="Arial" w:hAnsi="Arial" w:cs="Arial"/>
          <w:b/>
          <w:bCs/>
          <w:color w:val="000000" w:themeColor="text1"/>
          <w:sz w:val="22"/>
          <w:szCs w:val="22"/>
        </w:rPr>
        <w:t>F</w:t>
      </w:r>
      <w:r w:rsidRPr="001E7EFD">
        <w:rPr>
          <w:rFonts w:ascii="Arial" w:hAnsi="Arial" w:cs="Arial"/>
          <w:color w:val="000000" w:themeColor="text1"/>
          <w:sz w:val="22"/>
          <w:szCs w:val="22"/>
        </w:rPr>
        <w:t xml:space="preserve"> Violin plot showing the normalized expression (VSD) of the representative gene </w:t>
      </w:r>
      <w:r w:rsidRPr="001E7EFD">
        <w:rPr>
          <w:rFonts w:ascii="Arial" w:hAnsi="Arial" w:cs="Arial"/>
          <w:i/>
          <w:iCs/>
          <w:color w:val="000000" w:themeColor="text1"/>
          <w:sz w:val="22"/>
          <w:szCs w:val="22"/>
        </w:rPr>
        <w:t>Prl8a2</w:t>
      </w:r>
      <w:r w:rsidRPr="001E7EFD">
        <w:rPr>
          <w:rFonts w:ascii="Arial" w:hAnsi="Arial" w:cs="Arial"/>
          <w:color w:val="000000" w:themeColor="text1"/>
          <w:sz w:val="22"/>
          <w:szCs w:val="22"/>
        </w:rPr>
        <w:t xml:space="preserve">. </w:t>
      </w:r>
      <w:r w:rsidRPr="001E7EFD">
        <w:rPr>
          <w:rFonts w:ascii="Arial" w:hAnsi="Arial" w:cs="Arial"/>
          <w:i/>
          <w:iCs/>
          <w:color w:val="000000" w:themeColor="text1"/>
          <w:sz w:val="22"/>
          <w:szCs w:val="22"/>
        </w:rPr>
        <w:t>P</w:t>
      </w:r>
      <w:r w:rsidRPr="001E7EFD">
        <w:rPr>
          <w:rFonts w:ascii="Arial" w:hAnsi="Arial" w:cs="Arial"/>
          <w:color w:val="000000" w:themeColor="text1"/>
          <w:sz w:val="22"/>
          <w:szCs w:val="22"/>
        </w:rPr>
        <w:t>-values between groups are indicated above the brackets.</w:t>
      </w:r>
    </w:p>
    <w:p w14:paraId="7BB1B8A9" w14:textId="556A8DF4" w:rsidR="00E054B5" w:rsidRPr="00BB4CB2" w:rsidRDefault="00B5042B" w:rsidP="00BB4CB2">
      <w:pPr>
        <w:spacing w:line="480" w:lineRule="auto"/>
        <w:jc w:val="center"/>
        <w:rPr>
          <w:rFonts w:ascii="Arial" w:hAnsi="Arial" w:cs="Arial"/>
          <w:color w:val="3A7C22" w:themeColor="accent6" w:themeShade="BF"/>
          <w:sz w:val="22"/>
          <w:szCs w:val="22"/>
        </w:rPr>
      </w:pPr>
      <w:r>
        <w:rPr>
          <w:noProof/>
        </w:rPr>
        <w:lastRenderedPageBreak/>
        <w:drawing>
          <wp:inline distT="0" distB="0" distL="0" distR="0" wp14:anchorId="3395A42C" wp14:editId="3F5F998E">
            <wp:extent cx="6599555" cy="9144000"/>
            <wp:effectExtent l="0" t="0" r="0" b="0"/>
            <wp:docPr id="1247478352"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78352" name="Picture 5" descr="A screenshot of a comput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9555" cy="9144000"/>
                    </a:xfrm>
                    <a:prstGeom prst="rect">
                      <a:avLst/>
                    </a:prstGeom>
                    <a:noFill/>
                    <a:ln>
                      <a:noFill/>
                    </a:ln>
                  </pic:spPr>
                </pic:pic>
              </a:graphicData>
            </a:graphic>
          </wp:inline>
        </w:drawing>
      </w:r>
    </w:p>
    <w:p w14:paraId="2E673082" w14:textId="52A19426" w:rsidR="00082A9C" w:rsidRPr="00BB4CB2" w:rsidRDefault="00082A9C" w:rsidP="00082A9C">
      <w:pPr>
        <w:spacing w:line="480" w:lineRule="auto"/>
        <w:jc w:val="both"/>
        <w:rPr>
          <w:rFonts w:ascii="Arial" w:hAnsi="Arial" w:cs="Arial"/>
          <w:color w:val="000000" w:themeColor="text1"/>
          <w:sz w:val="22"/>
          <w:szCs w:val="22"/>
        </w:rPr>
      </w:pPr>
      <w:r w:rsidRPr="00BB4CB2">
        <w:rPr>
          <w:rFonts w:ascii="Arial" w:hAnsi="Arial" w:cs="Arial"/>
          <w:b/>
          <w:bCs/>
          <w:color w:val="000000" w:themeColor="text1"/>
          <w:sz w:val="22"/>
          <w:szCs w:val="22"/>
        </w:rPr>
        <w:lastRenderedPageBreak/>
        <w:t>Fig. S7. Identification of neddylation-dependent decidualization markers.</w:t>
      </w:r>
      <w:r w:rsidRPr="00BB4CB2">
        <w:rPr>
          <w:rFonts w:ascii="Arial" w:hAnsi="Arial" w:cs="Arial"/>
          <w:color w:val="000000" w:themeColor="text1"/>
          <w:sz w:val="22"/>
          <w:szCs w:val="22"/>
        </w:rPr>
        <w:t xml:space="preserve"> </w:t>
      </w:r>
      <w:r w:rsidRPr="00BB4CB2">
        <w:rPr>
          <w:rFonts w:ascii="Arial" w:hAnsi="Arial" w:cs="Arial"/>
          <w:b/>
          <w:bCs/>
          <w:color w:val="000000" w:themeColor="text1"/>
          <w:sz w:val="22"/>
          <w:szCs w:val="22"/>
        </w:rPr>
        <w:t>A</w:t>
      </w:r>
      <w:r w:rsidRPr="00BB4CB2">
        <w:rPr>
          <w:rFonts w:ascii="Arial" w:hAnsi="Arial" w:cs="Arial"/>
          <w:color w:val="000000" w:themeColor="text1"/>
          <w:sz w:val="22"/>
          <w:szCs w:val="22"/>
        </w:rPr>
        <w:t xml:space="preserve"> Schematic workflow for identifying neddylation-dependent decidualization markers. The genes upregulated by EP but downregulated by MLN4924 (291 genes) were intersected with a published dataset of mouse </w:t>
      </w:r>
      <w:r w:rsidRPr="00BB4CB2">
        <w:rPr>
          <w:rFonts w:ascii="Arial" w:hAnsi="Arial" w:cs="Arial"/>
          <w:i/>
          <w:iCs/>
          <w:color w:val="000000" w:themeColor="text1"/>
          <w:sz w:val="22"/>
          <w:szCs w:val="22"/>
        </w:rPr>
        <w:t>in vitro</w:t>
      </w:r>
      <w:r w:rsidRPr="00BB4CB2">
        <w:rPr>
          <w:rFonts w:ascii="Arial" w:hAnsi="Arial" w:cs="Arial"/>
          <w:color w:val="000000" w:themeColor="text1"/>
          <w:sz w:val="22"/>
          <w:szCs w:val="22"/>
        </w:rPr>
        <w:t xml:space="preserve"> decidualization markers (513 upregulated genes, Wang et al., 2020), yielding 66 overlapping genes. </w:t>
      </w:r>
      <w:r w:rsidRPr="00BB4CB2">
        <w:rPr>
          <w:rFonts w:ascii="Arial" w:hAnsi="Arial" w:cs="Arial"/>
          <w:b/>
          <w:bCs/>
          <w:color w:val="000000" w:themeColor="text1"/>
          <w:sz w:val="22"/>
          <w:szCs w:val="22"/>
        </w:rPr>
        <w:t>B</w:t>
      </w:r>
      <w:r w:rsidRPr="00BB4CB2">
        <w:rPr>
          <w:rFonts w:ascii="Arial" w:hAnsi="Arial" w:cs="Arial"/>
          <w:color w:val="000000" w:themeColor="text1"/>
          <w:sz w:val="22"/>
          <w:szCs w:val="22"/>
        </w:rPr>
        <w:t xml:space="preserve"> Bar plot showing the log2 fold change of the 66 overlapping genes. Nine well-characterized decidualization markers are highlighted in red. </w:t>
      </w:r>
      <w:r w:rsidRPr="00BB4CB2">
        <w:rPr>
          <w:rFonts w:ascii="Arial" w:hAnsi="Arial" w:cs="Arial"/>
          <w:b/>
          <w:bCs/>
          <w:color w:val="000000" w:themeColor="text1"/>
          <w:sz w:val="22"/>
          <w:szCs w:val="22"/>
        </w:rPr>
        <w:t>C</w:t>
      </w:r>
      <w:r w:rsidRPr="00BB4CB2">
        <w:rPr>
          <w:rFonts w:ascii="Arial" w:hAnsi="Arial" w:cs="Arial"/>
          <w:color w:val="000000" w:themeColor="text1"/>
          <w:sz w:val="22"/>
          <w:szCs w:val="22"/>
        </w:rPr>
        <w:t xml:space="preserve"> List of the 9 validated mouse decidualization markers identified in the intersection, along with the PubMed IDs (PMID) of relevant supporting literature. </w:t>
      </w:r>
      <w:r w:rsidRPr="00BB4CB2">
        <w:rPr>
          <w:rFonts w:ascii="Arial" w:hAnsi="Arial" w:cs="Arial"/>
          <w:b/>
          <w:bCs/>
          <w:color w:val="000000" w:themeColor="text1"/>
          <w:sz w:val="22"/>
          <w:szCs w:val="22"/>
        </w:rPr>
        <w:t>D</w:t>
      </w:r>
      <w:r w:rsidRPr="00BB4CB2">
        <w:rPr>
          <w:rFonts w:ascii="Arial" w:hAnsi="Arial" w:cs="Arial"/>
          <w:color w:val="000000" w:themeColor="text1"/>
          <w:sz w:val="22"/>
          <w:szCs w:val="22"/>
        </w:rPr>
        <w:t xml:space="preserve"> Expression profiles (Z-score) of the 9 validated markers across Control (Con), EP, and EP+MLN4924</w:t>
      </w:r>
      <w:r w:rsidR="00BB4CB2" w:rsidRPr="00BB4CB2">
        <w:rPr>
          <w:rFonts w:ascii="Arial" w:hAnsi="Arial" w:cs="Arial" w:hint="eastAsia"/>
          <w:color w:val="000000" w:themeColor="text1"/>
          <w:sz w:val="22"/>
          <w:szCs w:val="22"/>
        </w:rPr>
        <w:t xml:space="preserve"> 1</w:t>
      </w:r>
      <w:r w:rsidR="00BB4CB2" w:rsidRPr="00BB4CB2">
        <w:rPr>
          <w:rFonts w:ascii="Arial" w:hAnsi="Arial" w:cs="Arial"/>
          <w:color w:val="000000" w:themeColor="text1"/>
          <w:sz w:val="22"/>
          <w:szCs w:val="22"/>
        </w:rPr>
        <w:t>μ</w:t>
      </w:r>
      <w:r w:rsidR="00BB4CB2" w:rsidRPr="00BB4CB2">
        <w:rPr>
          <w:rFonts w:ascii="Arial" w:hAnsi="Arial" w:cs="Arial" w:hint="eastAsia"/>
          <w:color w:val="000000" w:themeColor="text1"/>
          <w:sz w:val="22"/>
          <w:szCs w:val="22"/>
        </w:rPr>
        <w:t>M</w:t>
      </w:r>
      <w:r w:rsidRPr="00BB4CB2">
        <w:rPr>
          <w:rFonts w:ascii="Arial" w:hAnsi="Arial" w:cs="Arial"/>
          <w:color w:val="000000" w:themeColor="text1"/>
          <w:sz w:val="22"/>
          <w:szCs w:val="22"/>
        </w:rPr>
        <w:t xml:space="preserve"> groups. Data are presented as mean ± SE.</w:t>
      </w:r>
    </w:p>
    <w:p w14:paraId="1F44F47A" w14:textId="75DE23C5" w:rsidR="00174E8E" w:rsidRPr="00D61DE8" w:rsidRDefault="00FF231C" w:rsidP="00FF231C">
      <w:pPr>
        <w:spacing w:line="480" w:lineRule="auto"/>
        <w:jc w:val="center"/>
        <w:rPr>
          <w:rFonts w:ascii="Arial" w:hAnsi="Arial" w:cs="Arial"/>
          <w:b/>
          <w:bCs/>
          <w:sz w:val="22"/>
          <w:szCs w:val="22"/>
        </w:rPr>
      </w:pPr>
      <w:r>
        <w:rPr>
          <w:noProof/>
        </w:rPr>
        <w:lastRenderedPageBreak/>
        <w:drawing>
          <wp:inline distT="0" distB="0" distL="0" distR="0" wp14:anchorId="7D9AA9AF" wp14:editId="71DD4069">
            <wp:extent cx="6301740" cy="9144000"/>
            <wp:effectExtent l="0" t="0" r="3810" b="0"/>
            <wp:docPr id="12683773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77302" name="Picture 1" descr="A screenshot of a compu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740" cy="9144000"/>
                    </a:xfrm>
                    <a:prstGeom prst="rect">
                      <a:avLst/>
                    </a:prstGeom>
                    <a:noFill/>
                    <a:ln>
                      <a:noFill/>
                    </a:ln>
                  </pic:spPr>
                </pic:pic>
              </a:graphicData>
            </a:graphic>
          </wp:inline>
        </w:drawing>
      </w:r>
    </w:p>
    <w:p w14:paraId="68F29A97" w14:textId="762F2E91" w:rsidR="008437E3" w:rsidRPr="00865765" w:rsidRDefault="00865765" w:rsidP="00865765">
      <w:pPr>
        <w:spacing w:line="480" w:lineRule="auto"/>
        <w:jc w:val="both"/>
        <w:rPr>
          <w:rFonts w:ascii="Arial" w:hAnsi="Arial" w:cs="Arial"/>
          <w:sz w:val="22"/>
          <w:szCs w:val="22"/>
        </w:rPr>
      </w:pPr>
      <w:r w:rsidRPr="00865765">
        <w:rPr>
          <w:rFonts w:ascii="Arial" w:hAnsi="Arial" w:cs="Arial"/>
          <w:b/>
          <w:bCs/>
          <w:sz w:val="22"/>
          <w:szCs w:val="22"/>
        </w:rPr>
        <w:lastRenderedPageBreak/>
        <w:t>Fig. S8. Identification of neddylation-dependent cilia-related genes.</w:t>
      </w:r>
      <w:r w:rsidRPr="00865765">
        <w:rPr>
          <w:rFonts w:ascii="Arial" w:hAnsi="Arial" w:cs="Arial"/>
          <w:sz w:val="22"/>
          <w:szCs w:val="22"/>
        </w:rPr>
        <w:t xml:space="preserve"> </w:t>
      </w:r>
      <w:r w:rsidRPr="00865765">
        <w:rPr>
          <w:rFonts w:ascii="Arial" w:hAnsi="Arial" w:cs="Arial"/>
          <w:b/>
          <w:bCs/>
          <w:sz w:val="22"/>
          <w:szCs w:val="22"/>
        </w:rPr>
        <w:t>A</w:t>
      </w:r>
      <w:r w:rsidRPr="00865765">
        <w:rPr>
          <w:rFonts w:ascii="Arial" w:hAnsi="Arial" w:cs="Arial"/>
          <w:sz w:val="22"/>
          <w:szCs w:val="22"/>
        </w:rPr>
        <w:t xml:space="preserve"> Venn diagram showing the intersection of DEGs from Con vs EP (2213 genes), EP vs EP+MLN4924</w:t>
      </w:r>
      <w:r>
        <w:rPr>
          <w:rFonts w:ascii="Arial" w:hAnsi="Arial" w:cs="Arial" w:hint="eastAsia"/>
          <w:sz w:val="22"/>
          <w:szCs w:val="22"/>
        </w:rPr>
        <w:t xml:space="preserve"> 1</w:t>
      </w:r>
      <w:r w:rsidRPr="00865765">
        <w:rPr>
          <w:rFonts w:ascii="Arial" w:hAnsi="Arial" w:cs="Arial"/>
          <w:sz w:val="22"/>
          <w:szCs w:val="22"/>
        </w:rPr>
        <w:t>μ</w:t>
      </w:r>
      <w:r>
        <w:rPr>
          <w:rFonts w:ascii="Arial" w:hAnsi="Arial" w:cs="Arial" w:hint="eastAsia"/>
          <w:sz w:val="22"/>
          <w:szCs w:val="22"/>
        </w:rPr>
        <w:t>M</w:t>
      </w:r>
      <w:r w:rsidRPr="00865765">
        <w:rPr>
          <w:rFonts w:ascii="Arial" w:hAnsi="Arial" w:cs="Arial"/>
          <w:sz w:val="22"/>
          <w:szCs w:val="22"/>
        </w:rPr>
        <w:t xml:space="preserve"> (1691 genes), and a comprehensive reference list of 690 cilia-related genes (Liang et al., 2025). This analysis identified 22 overlapping genes that are dynamically regulated by neddylation during decidualization. </w:t>
      </w:r>
      <w:r w:rsidRPr="00865765">
        <w:rPr>
          <w:rFonts w:ascii="Arial" w:hAnsi="Arial" w:cs="Arial"/>
          <w:b/>
          <w:bCs/>
          <w:sz w:val="22"/>
          <w:szCs w:val="22"/>
        </w:rPr>
        <w:t xml:space="preserve">B </w:t>
      </w:r>
      <w:r w:rsidRPr="00865765">
        <w:rPr>
          <w:rFonts w:ascii="Arial" w:hAnsi="Arial" w:cs="Arial"/>
          <w:sz w:val="22"/>
          <w:szCs w:val="22"/>
        </w:rPr>
        <w:t>Heatmap visualizing the relative expression levels of the 22 overlapping cilia-related genes across Control (Con), EP, and EP+MLN4924</w:t>
      </w:r>
      <w:r>
        <w:rPr>
          <w:rFonts w:ascii="Arial" w:hAnsi="Arial" w:cs="Arial" w:hint="eastAsia"/>
          <w:sz w:val="22"/>
          <w:szCs w:val="22"/>
        </w:rPr>
        <w:t xml:space="preserve"> 1 </w:t>
      </w:r>
      <w:proofErr w:type="spellStart"/>
      <w:r w:rsidRPr="00865765">
        <w:rPr>
          <w:rFonts w:ascii="Arial" w:hAnsi="Arial" w:cs="Arial"/>
          <w:sz w:val="22"/>
          <w:szCs w:val="22"/>
        </w:rPr>
        <w:t>μ</w:t>
      </w:r>
      <w:r>
        <w:rPr>
          <w:rFonts w:ascii="Arial" w:hAnsi="Arial" w:cs="Arial" w:hint="eastAsia"/>
          <w:sz w:val="22"/>
          <w:szCs w:val="22"/>
        </w:rPr>
        <w:t>M</w:t>
      </w:r>
      <w:proofErr w:type="spellEnd"/>
      <w:r w:rsidRPr="00865765">
        <w:rPr>
          <w:rFonts w:ascii="Arial" w:hAnsi="Arial" w:cs="Arial"/>
          <w:sz w:val="22"/>
          <w:szCs w:val="22"/>
        </w:rPr>
        <w:t xml:space="preserve"> groups. Gene names marked in red indicate those upregulated by EP but suppressed by MLN4924. </w:t>
      </w:r>
      <w:r w:rsidRPr="00865765">
        <w:rPr>
          <w:rFonts w:ascii="Arial" w:hAnsi="Arial" w:cs="Arial"/>
          <w:b/>
          <w:bCs/>
          <w:sz w:val="22"/>
          <w:szCs w:val="22"/>
        </w:rPr>
        <w:t>C</w:t>
      </w:r>
      <w:r w:rsidRPr="00865765">
        <w:rPr>
          <w:rFonts w:ascii="Arial" w:hAnsi="Arial" w:cs="Arial"/>
          <w:sz w:val="22"/>
          <w:szCs w:val="22"/>
        </w:rPr>
        <w:t xml:space="preserve"> Detailed expression profiles (Z-score) of the 22 cilia-related genes. Note that key </w:t>
      </w:r>
      <w:proofErr w:type="spellStart"/>
      <w:r w:rsidRPr="00865765">
        <w:rPr>
          <w:rFonts w:ascii="Arial" w:hAnsi="Arial" w:cs="Arial"/>
          <w:sz w:val="22"/>
          <w:szCs w:val="22"/>
        </w:rPr>
        <w:t>ciliogenesis</w:t>
      </w:r>
      <w:proofErr w:type="spellEnd"/>
      <w:r w:rsidRPr="00865765">
        <w:rPr>
          <w:rFonts w:ascii="Arial" w:hAnsi="Arial" w:cs="Arial"/>
          <w:sz w:val="22"/>
          <w:szCs w:val="22"/>
        </w:rPr>
        <w:t xml:space="preserve"> regulators, such as </w:t>
      </w:r>
      <w:r w:rsidRPr="00865765">
        <w:rPr>
          <w:rFonts w:ascii="Arial" w:hAnsi="Arial" w:cs="Arial"/>
          <w:i/>
          <w:iCs/>
          <w:sz w:val="22"/>
          <w:szCs w:val="22"/>
        </w:rPr>
        <w:t>Bbs1</w:t>
      </w:r>
      <w:r w:rsidRPr="00865765">
        <w:rPr>
          <w:rFonts w:ascii="Arial" w:hAnsi="Arial" w:cs="Arial"/>
          <w:sz w:val="22"/>
          <w:szCs w:val="22"/>
        </w:rPr>
        <w:t xml:space="preserve">, </w:t>
      </w:r>
      <w:r w:rsidRPr="00865765">
        <w:rPr>
          <w:rFonts w:ascii="Arial" w:hAnsi="Arial" w:cs="Arial"/>
          <w:i/>
          <w:iCs/>
          <w:sz w:val="22"/>
          <w:szCs w:val="22"/>
        </w:rPr>
        <w:t>Ccdc103</w:t>
      </w:r>
      <w:r w:rsidRPr="00865765">
        <w:rPr>
          <w:rFonts w:ascii="Arial" w:hAnsi="Arial" w:cs="Arial"/>
          <w:sz w:val="22"/>
          <w:szCs w:val="22"/>
        </w:rPr>
        <w:t xml:space="preserve">, and </w:t>
      </w:r>
      <w:proofErr w:type="spellStart"/>
      <w:r w:rsidRPr="00865765">
        <w:rPr>
          <w:rFonts w:ascii="Arial" w:hAnsi="Arial" w:cs="Arial"/>
          <w:i/>
          <w:iCs/>
          <w:sz w:val="22"/>
          <w:szCs w:val="22"/>
        </w:rPr>
        <w:t>Catip</w:t>
      </w:r>
      <w:proofErr w:type="spellEnd"/>
      <w:r w:rsidRPr="00865765">
        <w:rPr>
          <w:rFonts w:ascii="Arial" w:hAnsi="Arial" w:cs="Arial"/>
          <w:sz w:val="22"/>
          <w:szCs w:val="22"/>
        </w:rPr>
        <w:t>, exhibit induction upon EP treatment but are significantly suppressed by MLN4924. Data are presented as mean ± SE.</w:t>
      </w:r>
    </w:p>
    <w:p w14:paraId="262819BF" w14:textId="77777777" w:rsidR="008437E3" w:rsidRPr="00D61DE8" w:rsidRDefault="008437E3">
      <w:pPr>
        <w:rPr>
          <w:rFonts w:ascii="Arial" w:hAnsi="Arial" w:cs="Arial"/>
          <w:b/>
          <w:bCs/>
          <w:sz w:val="22"/>
          <w:szCs w:val="22"/>
        </w:rPr>
      </w:pPr>
    </w:p>
    <w:p w14:paraId="57945E2C" w14:textId="77777777" w:rsidR="008437E3" w:rsidRPr="00D61DE8" w:rsidRDefault="008437E3">
      <w:pPr>
        <w:rPr>
          <w:rFonts w:ascii="Arial" w:hAnsi="Arial" w:cs="Arial"/>
          <w:b/>
          <w:bCs/>
          <w:sz w:val="22"/>
          <w:szCs w:val="22"/>
        </w:rPr>
      </w:pPr>
    </w:p>
    <w:p w14:paraId="45C62A37" w14:textId="20CBAEF9" w:rsidR="008437E3" w:rsidRDefault="00EE739B" w:rsidP="007012ED">
      <w:pPr>
        <w:jc w:val="center"/>
        <w:rPr>
          <w:rFonts w:ascii="Arial" w:hAnsi="Arial" w:cs="Arial"/>
          <w:b/>
          <w:bCs/>
          <w:sz w:val="22"/>
          <w:szCs w:val="22"/>
        </w:rPr>
      </w:pPr>
      <w:r>
        <w:rPr>
          <w:noProof/>
        </w:rPr>
        <w:drawing>
          <wp:inline distT="0" distB="0" distL="0" distR="0" wp14:anchorId="46F2AC95" wp14:editId="68EB9442">
            <wp:extent cx="6858000" cy="4072255"/>
            <wp:effectExtent l="0" t="0" r="0" b="4445"/>
            <wp:docPr id="1328104837" name="Picture 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04837" name="Picture 6" descr="A diagram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0" cy="4072255"/>
                    </a:xfrm>
                    <a:prstGeom prst="rect">
                      <a:avLst/>
                    </a:prstGeom>
                    <a:noFill/>
                    <a:ln>
                      <a:noFill/>
                    </a:ln>
                  </pic:spPr>
                </pic:pic>
              </a:graphicData>
            </a:graphic>
          </wp:inline>
        </w:drawing>
      </w:r>
    </w:p>
    <w:p w14:paraId="0471EF83" w14:textId="585EDAF6" w:rsidR="004D2D6C" w:rsidRPr="00D61DE8" w:rsidRDefault="004D2D6C" w:rsidP="004D2D6C">
      <w:pPr>
        <w:spacing w:line="480" w:lineRule="auto"/>
        <w:jc w:val="both"/>
        <w:rPr>
          <w:rFonts w:ascii="Arial" w:hAnsi="Arial" w:cs="Arial"/>
          <w:b/>
          <w:bCs/>
          <w:sz w:val="22"/>
          <w:szCs w:val="22"/>
        </w:rPr>
      </w:pPr>
      <w:r w:rsidRPr="004D2D6C">
        <w:rPr>
          <w:rFonts w:ascii="Arial" w:hAnsi="Arial" w:cs="Arial"/>
          <w:b/>
          <w:bCs/>
          <w:sz w:val="22"/>
          <w:szCs w:val="22"/>
        </w:rPr>
        <w:t>Fig. S9. Functional enrichment analysis of actomyosin-related gene programs. A</w:t>
      </w:r>
      <w:r w:rsidRPr="004D2D6C">
        <w:rPr>
          <w:rFonts w:ascii="Arial" w:hAnsi="Arial" w:cs="Arial"/>
          <w:sz w:val="22"/>
          <w:szCs w:val="22"/>
        </w:rPr>
        <w:t xml:space="preserve"> Bar plot showing the top 10 enriched Gene Ontology (GO) biological process terms for the 440 overlapping genes (downregulated by EP but upregulated by MLN4924). The term </w:t>
      </w:r>
      <w:r>
        <w:rPr>
          <w:rFonts w:ascii="Arial" w:hAnsi="Arial" w:cs="Arial"/>
          <w:sz w:val="22"/>
          <w:szCs w:val="22"/>
        </w:rPr>
        <w:t>‘</w:t>
      </w:r>
      <w:r w:rsidRPr="004D2D6C">
        <w:rPr>
          <w:rFonts w:ascii="Arial" w:hAnsi="Arial" w:cs="Arial"/>
          <w:sz w:val="22"/>
          <w:szCs w:val="22"/>
        </w:rPr>
        <w:t>actomyosin structure organization</w:t>
      </w:r>
      <w:r>
        <w:rPr>
          <w:rFonts w:ascii="Arial" w:hAnsi="Arial" w:cs="Arial"/>
          <w:sz w:val="22"/>
          <w:szCs w:val="22"/>
        </w:rPr>
        <w:t>’</w:t>
      </w:r>
      <w:r w:rsidRPr="004D2D6C">
        <w:rPr>
          <w:rFonts w:ascii="Arial" w:hAnsi="Arial" w:cs="Arial"/>
          <w:sz w:val="22"/>
          <w:szCs w:val="22"/>
        </w:rPr>
        <w:t xml:space="preserve"> is highlighted in red. Bar length represents the gene count, and color indicates the adjusted </w:t>
      </w:r>
      <w:r w:rsidRPr="004D2D6C">
        <w:rPr>
          <w:rFonts w:ascii="Arial" w:hAnsi="Arial" w:cs="Arial"/>
          <w:i/>
          <w:iCs/>
          <w:sz w:val="22"/>
          <w:szCs w:val="22"/>
        </w:rPr>
        <w:t>P</w:t>
      </w:r>
      <w:r w:rsidRPr="004D2D6C">
        <w:rPr>
          <w:rFonts w:ascii="Arial" w:hAnsi="Arial" w:cs="Arial"/>
          <w:sz w:val="22"/>
          <w:szCs w:val="22"/>
        </w:rPr>
        <w:t xml:space="preserve"> value. </w:t>
      </w:r>
      <w:r w:rsidRPr="00593730">
        <w:rPr>
          <w:rFonts w:ascii="Arial" w:hAnsi="Arial" w:cs="Arial"/>
          <w:b/>
          <w:bCs/>
          <w:sz w:val="22"/>
          <w:szCs w:val="22"/>
        </w:rPr>
        <w:t>B</w:t>
      </w:r>
      <w:r w:rsidRPr="004D2D6C">
        <w:rPr>
          <w:rFonts w:ascii="Arial" w:hAnsi="Arial" w:cs="Arial"/>
          <w:sz w:val="22"/>
          <w:szCs w:val="22"/>
        </w:rPr>
        <w:t xml:space="preserve"> </w:t>
      </w:r>
      <w:r w:rsidR="00593730" w:rsidRPr="005458A8">
        <w:rPr>
          <w:rFonts w:ascii="Arial" w:hAnsi="Arial" w:cs="Arial"/>
          <w:color w:val="000000" w:themeColor="text1"/>
          <w:sz w:val="22"/>
          <w:szCs w:val="22"/>
        </w:rPr>
        <w:t xml:space="preserve">Gene-GO term network </w:t>
      </w:r>
      <w:r w:rsidRPr="004D2D6C">
        <w:rPr>
          <w:rFonts w:ascii="Arial" w:hAnsi="Arial" w:cs="Arial"/>
          <w:sz w:val="22"/>
          <w:szCs w:val="22"/>
        </w:rPr>
        <w:t xml:space="preserve">visualizing the </w:t>
      </w:r>
      <w:r w:rsidRPr="004D2D6C">
        <w:rPr>
          <w:rFonts w:ascii="Arial" w:hAnsi="Arial" w:cs="Arial"/>
          <w:sz w:val="22"/>
          <w:szCs w:val="22"/>
        </w:rPr>
        <w:lastRenderedPageBreak/>
        <w:t xml:space="preserve">relationships between genes and enriched biological processes. The term </w:t>
      </w:r>
      <w:r w:rsidR="00593730">
        <w:rPr>
          <w:rFonts w:ascii="Arial" w:hAnsi="Arial" w:cs="Arial"/>
          <w:sz w:val="22"/>
          <w:szCs w:val="22"/>
        </w:rPr>
        <w:t>‘</w:t>
      </w:r>
      <w:r w:rsidRPr="004D2D6C">
        <w:rPr>
          <w:rFonts w:ascii="Arial" w:hAnsi="Arial" w:cs="Arial"/>
          <w:sz w:val="22"/>
          <w:szCs w:val="22"/>
        </w:rPr>
        <w:t>actomyosin structure organization</w:t>
      </w:r>
      <w:r w:rsidR="00593730">
        <w:rPr>
          <w:rFonts w:ascii="Arial" w:hAnsi="Arial" w:cs="Arial"/>
          <w:sz w:val="22"/>
          <w:szCs w:val="22"/>
        </w:rPr>
        <w:t>’</w:t>
      </w:r>
      <w:r w:rsidRPr="004D2D6C">
        <w:rPr>
          <w:rFonts w:ascii="Arial" w:hAnsi="Arial" w:cs="Arial"/>
          <w:sz w:val="22"/>
          <w:szCs w:val="22"/>
        </w:rPr>
        <w:t xml:space="preserve"> and the key regulator </w:t>
      </w:r>
      <w:r w:rsidRPr="004D2D6C">
        <w:rPr>
          <w:rFonts w:ascii="Arial" w:hAnsi="Arial" w:cs="Arial"/>
          <w:i/>
          <w:iCs/>
          <w:sz w:val="22"/>
          <w:szCs w:val="22"/>
        </w:rPr>
        <w:t>Myl9</w:t>
      </w:r>
      <w:r w:rsidRPr="004D2D6C">
        <w:rPr>
          <w:rFonts w:ascii="Arial" w:hAnsi="Arial" w:cs="Arial"/>
          <w:sz w:val="22"/>
          <w:szCs w:val="22"/>
        </w:rPr>
        <w:t xml:space="preserve"> are highlighted in blue text to emphasize their connection. Node size represents the number of genes associated with each term.</w:t>
      </w:r>
    </w:p>
    <w:p w14:paraId="4173FDC7" w14:textId="77777777" w:rsidR="00432A5E" w:rsidRDefault="00432A5E" w:rsidP="008437E3">
      <w:pPr>
        <w:adjustRightInd w:val="0"/>
        <w:snapToGrid w:val="0"/>
        <w:spacing w:line="480" w:lineRule="auto"/>
        <w:jc w:val="both"/>
        <w:rPr>
          <w:rFonts w:ascii="Arial" w:hAnsi="Arial" w:cs="Arial"/>
          <w:b/>
          <w:bCs/>
          <w:sz w:val="22"/>
          <w:szCs w:val="22"/>
        </w:rPr>
      </w:pPr>
    </w:p>
    <w:p w14:paraId="1648BE4C" w14:textId="77777777" w:rsidR="00432A5E" w:rsidRDefault="00432A5E" w:rsidP="008437E3">
      <w:pPr>
        <w:adjustRightInd w:val="0"/>
        <w:snapToGrid w:val="0"/>
        <w:spacing w:line="480" w:lineRule="auto"/>
        <w:jc w:val="both"/>
        <w:rPr>
          <w:rFonts w:ascii="Arial" w:hAnsi="Arial" w:cs="Arial"/>
          <w:b/>
          <w:bCs/>
          <w:sz w:val="22"/>
          <w:szCs w:val="22"/>
        </w:rPr>
      </w:pPr>
    </w:p>
    <w:p w14:paraId="7B95070C" w14:textId="77777777" w:rsidR="00432A5E" w:rsidRDefault="00432A5E" w:rsidP="008437E3">
      <w:pPr>
        <w:adjustRightInd w:val="0"/>
        <w:snapToGrid w:val="0"/>
        <w:spacing w:line="480" w:lineRule="auto"/>
        <w:jc w:val="both"/>
        <w:rPr>
          <w:rFonts w:ascii="Arial" w:hAnsi="Arial" w:cs="Arial"/>
          <w:b/>
          <w:bCs/>
          <w:sz w:val="22"/>
          <w:szCs w:val="22"/>
        </w:rPr>
      </w:pPr>
    </w:p>
    <w:p w14:paraId="6AC3EC5D" w14:textId="77777777" w:rsidR="00432A5E" w:rsidRDefault="00432A5E" w:rsidP="008437E3">
      <w:pPr>
        <w:adjustRightInd w:val="0"/>
        <w:snapToGrid w:val="0"/>
        <w:spacing w:line="480" w:lineRule="auto"/>
        <w:jc w:val="both"/>
        <w:rPr>
          <w:rFonts w:ascii="Arial" w:hAnsi="Arial" w:cs="Arial"/>
          <w:b/>
          <w:bCs/>
          <w:sz w:val="22"/>
          <w:szCs w:val="22"/>
        </w:rPr>
      </w:pPr>
    </w:p>
    <w:p w14:paraId="006BFBC0" w14:textId="77777777" w:rsidR="00432A5E" w:rsidRDefault="00432A5E" w:rsidP="008437E3">
      <w:pPr>
        <w:adjustRightInd w:val="0"/>
        <w:snapToGrid w:val="0"/>
        <w:spacing w:line="480" w:lineRule="auto"/>
        <w:jc w:val="both"/>
        <w:rPr>
          <w:rFonts w:ascii="Arial" w:hAnsi="Arial" w:cs="Arial"/>
          <w:b/>
          <w:bCs/>
          <w:sz w:val="22"/>
          <w:szCs w:val="22"/>
        </w:rPr>
      </w:pPr>
    </w:p>
    <w:p w14:paraId="72F44D96" w14:textId="77777777" w:rsidR="00432A5E" w:rsidRDefault="00432A5E" w:rsidP="008437E3">
      <w:pPr>
        <w:adjustRightInd w:val="0"/>
        <w:snapToGrid w:val="0"/>
        <w:spacing w:line="480" w:lineRule="auto"/>
        <w:jc w:val="both"/>
        <w:rPr>
          <w:rFonts w:ascii="Arial" w:hAnsi="Arial" w:cs="Arial"/>
          <w:b/>
          <w:bCs/>
          <w:sz w:val="22"/>
          <w:szCs w:val="22"/>
        </w:rPr>
      </w:pPr>
    </w:p>
    <w:p w14:paraId="4ACDBC7C" w14:textId="77777777" w:rsidR="00432A5E" w:rsidRDefault="00432A5E" w:rsidP="008437E3">
      <w:pPr>
        <w:adjustRightInd w:val="0"/>
        <w:snapToGrid w:val="0"/>
        <w:spacing w:line="480" w:lineRule="auto"/>
        <w:jc w:val="both"/>
        <w:rPr>
          <w:rFonts w:ascii="Arial" w:hAnsi="Arial" w:cs="Arial"/>
          <w:b/>
          <w:bCs/>
          <w:sz w:val="22"/>
          <w:szCs w:val="22"/>
        </w:rPr>
      </w:pPr>
    </w:p>
    <w:p w14:paraId="048179C9" w14:textId="77777777" w:rsidR="00432A5E" w:rsidRDefault="00432A5E" w:rsidP="008437E3">
      <w:pPr>
        <w:adjustRightInd w:val="0"/>
        <w:snapToGrid w:val="0"/>
        <w:spacing w:line="480" w:lineRule="auto"/>
        <w:jc w:val="both"/>
        <w:rPr>
          <w:rFonts w:ascii="Arial" w:hAnsi="Arial" w:cs="Arial"/>
          <w:b/>
          <w:bCs/>
          <w:sz w:val="22"/>
          <w:szCs w:val="22"/>
        </w:rPr>
      </w:pPr>
    </w:p>
    <w:p w14:paraId="3C36008B" w14:textId="77777777" w:rsidR="00432A5E" w:rsidRDefault="00432A5E" w:rsidP="008437E3">
      <w:pPr>
        <w:adjustRightInd w:val="0"/>
        <w:snapToGrid w:val="0"/>
        <w:spacing w:line="480" w:lineRule="auto"/>
        <w:jc w:val="both"/>
        <w:rPr>
          <w:rFonts w:ascii="Arial" w:hAnsi="Arial" w:cs="Arial"/>
          <w:b/>
          <w:bCs/>
          <w:sz w:val="22"/>
          <w:szCs w:val="22"/>
        </w:rPr>
      </w:pPr>
    </w:p>
    <w:p w14:paraId="175F8FA5" w14:textId="77777777" w:rsidR="00432A5E" w:rsidRDefault="00432A5E" w:rsidP="008437E3">
      <w:pPr>
        <w:adjustRightInd w:val="0"/>
        <w:snapToGrid w:val="0"/>
        <w:spacing w:line="480" w:lineRule="auto"/>
        <w:jc w:val="both"/>
        <w:rPr>
          <w:rFonts w:ascii="Arial" w:hAnsi="Arial" w:cs="Arial"/>
          <w:b/>
          <w:bCs/>
          <w:sz w:val="22"/>
          <w:szCs w:val="22"/>
        </w:rPr>
      </w:pPr>
    </w:p>
    <w:p w14:paraId="205D9970" w14:textId="77777777" w:rsidR="00432A5E" w:rsidRDefault="00432A5E" w:rsidP="008437E3">
      <w:pPr>
        <w:adjustRightInd w:val="0"/>
        <w:snapToGrid w:val="0"/>
        <w:spacing w:line="480" w:lineRule="auto"/>
        <w:jc w:val="both"/>
        <w:rPr>
          <w:rFonts w:ascii="Arial" w:hAnsi="Arial" w:cs="Arial"/>
          <w:b/>
          <w:bCs/>
          <w:sz w:val="22"/>
          <w:szCs w:val="22"/>
        </w:rPr>
      </w:pPr>
    </w:p>
    <w:p w14:paraId="0271E99A" w14:textId="77777777" w:rsidR="00432A5E" w:rsidRDefault="00432A5E" w:rsidP="008437E3">
      <w:pPr>
        <w:adjustRightInd w:val="0"/>
        <w:snapToGrid w:val="0"/>
        <w:spacing w:line="480" w:lineRule="auto"/>
        <w:jc w:val="both"/>
        <w:rPr>
          <w:rFonts w:ascii="Arial" w:hAnsi="Arial" w:cs="Arial"/>
          <w:b/>
          <w:bCs/>
          <w:sz w:val="22"/>
          <w:szCs w:val="22"/>
        </w:rPr>
      </w:pPr>
    </w:p>
    <w:p w14:paraId="22DEB41E" w14:textId="77777777" w:rsidR="00432A5E" w:rsidRDefault="00432A5E" w:rsidP="008437E3">
      <w:pPr>
        <w:adjustRightInd w:val="0"/>
        <w:snapToGrid w:val="0"/>
        <w:spacing w:line="480" w:lineRule="auto"/>
        <w:jc w:val="both"/>
        <w:rPr>
          <w:rFonts w:ascii="Arial" w:hAnsi="Arial" w:cs="Arial"/>
          <w:b/>
          <w:bCs/>
          <w:sz w:val="22"/>
          <w:szCs w:val="22"/>
        </w:rPr>
      </w:pPr>
    </w:p>
    <w:p w14:paraId="17267FCC" w14:textId="77777777" w:rsidR="00432A5E" w:rsidRDefault="00432A5E" w:rsidP="008437E3">
      <w:pPr>
        <w:adjustRightInd w:val="0"/>
        <w:snapToGrid w:val="0"/>
        <w:spacing w:line="480" w:lineRule="auto"/>
        <w:jc w:val="both"/>
        <w:rPr>
          <w:rFonts w:ascii="Arial" w:hAnsi="Arial" w:cs="Arial"/>
          <w:b/>
          <w:bCs/>
          <w:sz w:val="22"/>
          <w:szCs w:val="22"/>
        </w:rPr>
      </w:pPr>
    </w:p>
    <w:p w14:paraId="427498E0" w14:textId="77777777" w:rsidR="00432A5E" w:rsidRDefault="00432A5E" w:rsidP="008437E3">
      <w:pPr>
        <w:adjustRightInd w:val="0"/>
        <w:snapToGrid w:val="0"/>
        <w:spacing w:line="480" w:lineRule="auto"/>
        <w:jc w:val="both"/>
        <w:rPr>
          <w:rFonts w:ascii="Arial" w:hAnsi="Arial" w:cs="Arial"/>
          <w:b/>
          <w:bCs/>
          <w:sz w:val="22"/>
          <w:szCs w:val="22"/>
        </w:rPr>
      </w:pPr>
    </w:p>
    <w:p w14:paraId="0A719151" w14:textId="77777777" w:rsidR="00432A5E" w:rsidRDefault="00432A5E" w:rsidP="008437E3">
      <w:pPr>
        <w:adjustRightInd w:val="0"/>
        <w:snapToGrid w:val="0"/>
        <w:spacing w:line="480" w:lineRule="auto"/>
        <w:jc w:val="both"/>
        <w:rPr>
          <w:rFonts w:ascii="Arial" w:hAnsi="Arial" w:cs="Arial"/>
          <w:b/>
          <w:bCs/>
          <w:sz w:val="22"/>
          <w:szCs w:val="22"/>
        </w:rPr>
      </w:pPr>
    </w:p>
    <w:p w14:paraId="5EB51521" w14:textId="77777777" w:rsidR="00432A5E" w:rsidRDefault="00432A5E" w:rsidP="008437E3">
      <w:pPr>
        <w:adjustRightInd w:val="0"/>
        <w:snapToGrid w:val="0"/>
        <w:spacing w:line="480" w:lineRule="auto"/>
        <w:jc w:val="both"/>
        <w:rPr>
          <w:rFonts w:ascii="Arial" w:hAnsi="Arial" w:cs="Arial"/>
          <w:b/>
          <w:bCs/>
          <w:sz w:val="22"/>
          <w:szCs w:val="22"/>
        </w:rPr>
      </w:pPr>
    </w:p>
    <w:p w14:paraId="4F3F927C" w14:textId="77777777" w:rsidR="00432A5E" w:rsidRDefault="00432A5E" w:rsidP="008437E3">
      <w:pPr>
        <w:adjustRightInd w:val="0"/>
        <w:snapToGrid w:val="0"/>
        <w:spacing w:line="480" w:lineRule="auto"/>
        <w:jc w:val="both"/>
        <w:rPr>
          <w:rFonts w:ascii="Arial" w:hAnsi="Arial" w:cs="Arial"/>
          <w:b/>
          <w:bCs/>
          <w:sz w:val="22"/>
          <w:szCs w:val="22"/>
        </w:rPr>
      </w:pPr>
    </w:p>
    <w:p w14:paraId="3702FE3B" w14:textId="77777777" w:rsidR="00432A5E" w:rsidRDefault="00432A5E" w:rsidP="008437E3">
      <w:pPr>
        <w:adjustRightInd w:val="0"/>
        <w:snapToGrid w:val="0"/>
        <w:spacing w:line="480" w:lineRule="auto"/>
        <w:jc w:val="both"/>
        <w:rPr>
          <w:rFonts w:ascii="Arial" w:hAnsi="Arial" w:cs="Arial"/>
          <w:b/>
          <w:bCs/>
          <w:sz w:val="22"/>
          <w:szCs w:val="22"/>
        </w:rPr>
      </w:pPr>
    </w:p>
    <w:p w14:paraId="7D9AFED9" w14:textId="5812282F" w:rsidR="008437E3" w:rsidRPr="00D61DE8" w:rsidRDefault="00BA6D43" w:rsidP="008437E3">
      <w:pPr>
        <w:rPr>
          <w:rFonts w:ascii="Arial" w:hAnsi="Arial" w:cs="Arial"/>
          <w:sz w:val="22"/>
          <w:szCs w:val="22"/>
        </w:rPr>
      </w:pPr>
      <w:r>
        <w:rPr>
          <w:noProof/>
        </w:rPr>
        <w:lastRenderedPageBreak/>
        <w:drawing>
          <wp:inline distT="0" distB="0" distL="0" distR="0" wp14:anchorId="1992E477" wp14:editId="20AB9B1B">
            <wp:extent cx="6099442" cy="8001000"/>
            <wp:effectExtent l="0" t="0" r="0" b="0"/>
            <wp:docPr id="912330646"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30646" name="Picture 1" descr="A screenshot of a tes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1480" cy="8003673"/>
                    </a:xfrm>
                    <a:prstGeom prst="rect">
                      <a:avLst/>
                    </a:prstGeom>
                    <a:noFill/>
                    <a:ln>
                      <a:noFill/>
                    </a:ln>
                  </pic:spPr>
                </pic:pic>
              </a:graphicData>
            </a:graphic>
          </wp:inline>
        </w:drawing>
      </w:r>
    </w:p>
    <w:p w14:paraId="2D3DA871" w14:textId="0FB32967" w:rsidR="003A6737" w:rsidRPr="00D61DE8" w:rsidRDefault="003A6737" w:rsidP="0087524D">
      <w:pPr>
        <w:spacing w:line="480" w:lineRule="auto"/>
        <w:jc w:val="both"/>
        <w:rPr>
          <w:rFonts w:ascii="Arial" w:hAnsi="Arial" w:cs="Arial"/>
          <w:sz w:val="22"/>
          <w:szCs w:val="22"/>
        </w:rPr>
      </w:pPr>
      <w:r w:rsidRPr="003A6737">
        <w:rPr>
          <w:rFonts w:ascii="Arial" w:hAnsi="Arial" w:cs="Arial"/>
          <w:b/>
          <w:bCs/>
          <w:sz w:val="22"/>
          <w:szCs w:val="22"/>
        </w:rPr>
        <w:t xml:space="preserve">Fig. S10. Uncropped </w:t>
      </w:r>
      <w:r w:rsidR="00CD4DA5">
        <w:rPr>
          <w:rFonts w:ascii="Arial" w:hAnsi="Arial" w:cs="Arial" w:hint="eastAsia"/>
          <w:b/>
          <w:bCs/>
          <w:sz w:val="22"/>
          <w:szCs w:val="22"/>
        </w:rPr>
        <w:t>w</w:t>
      </w:r>
      <w:r w:rsidRPr="003A6737">
        <w:rPr>
          <w:rFonts w:ascii="Arial" w:hAnsi="Arial" w:cs="Arial"/>
          <w:b/>
          <w:bCs/>
          <w:sz w:val="22"/>
          <w:szCs w:val="22"/>
        </w:rPr>
        <w:t>estern blot images.</w:t>
      </w:r>
      <w:r>
        <w:rPr>
          <w:rFonts w:ascii="Arial" w:hAnsi="Arial" w:cs="Arial" w:hint="eastAsia"/>
          <w:b/>
          <w:bCs/>
          <w:sz w:val="22"/>
          <w:szCs w:val="22"/>
        </w:rPr>
        <w:t xml:space="preserve"> </w:t>
      </w:r>
      <w:r w:rsidR="00445004" w:rsidRPr="00445004">
        <w:rPr>
          <w:rFonts w:ascii="Arial" w:hAnsi="Arial" w:cs="Arial"/>
          <w:sz w:val="22"/>
          <w:szCs w:val="22"/>
        </w:rPr>
        <w:t xml:space="preserve">This figure presents the full-length, uncropped original membranes for the Western blotting data included in this study. Molecular weight markers (in </w:t>
      </w:r>
      <w:proofErr w:type="spellStart"/>
      <w:r w:rsidR="00445004" w:rsidRPr="00445004">
        <w:rPr>
          <w:rFonts w:ascii="Arial" w:hAnsi="Arial" w:cs="Arial"/>
          <w:sz w:val="22"/>
          <w:szCs w:val="22"/>
        </w:rPr>
        <w:t>kDa</w:t>
      </w:r>
      <w:proofErr w:type="spellEnd"/>
      <w:r w:rsidR="00445004" w:rsidRPr="00445004">
        <w:rPr>
          <w:rFonts w:ascii="Arial" w:hAnsi="Arial" w:cs="Arial"/>
          <w:sz w:val="22"/>
          <w:szCs w:val="22"/>
        </w:rPr>
        <w:t xml:space="preserve">) are indicated on the sides. </w:t>
      </w:r>
      <w:r w:rsidR="00445004" w:rsidRPr="00445004">
        <w:rPr>
          <w:rFonts w:ascii="Arial" w:hAnsi="Arial" w:cs="Arial"/>
          <w:sz w:val="22"/>
          <w:szCs w:val="22"/>
        </w:rPr>
        <w:lastRenderedPageBreak/>
        <w:t>The specific bands cropped and displayed in the final figures are outlined in red boxes. The labels above each blot indicate the corresponding figure panels: Fig. 5A, Fig. 5J, Fig. 5L, Fig. S1D, and Fig. S2B.</w:t>
      </w:r>
    </w:p>
    <w:p w14:paraId="1D3A8D63" w14:textId="1C2ACDB2" w:rsidR="00B84186" w:rsidRPr="0087524D" w:rsidRDefault="00B84186" w:rsidP="00B84186">
      <w:pPr>
        <w:spacing w:line="240" w:lineRule="auto"/>
        <w:jc w:val="both"/>
        <w:rPr>
          <w:rFonts w:ascii="Arial" w:hAnsi="Arial" w:cs="Arial"/>
          <w:b/>
          <w:sz w:val="22"/>
          <w:szCs w:val="22"/>
        </w:rPr>
      </w:pPr>
      <w:r w:rsidRPr="00D61DE8">
        <w:rPr>
          <w:rFonts w:ascii="Arial" w:hAnsi="Arial" w:cs="Arial"/>
          <w:b/>
          <w:sz w:val="22"/>
          <w:szCs w:val="22"/>
        </w:rPr>
        <w:t xml:space="preserve">Table </w:t>
      </w:r>
      <w:r w:rsidR="000A0D86">
        <w:rPr>
          <w:rFonts w:ascii="Arial" w:hAnsi="Arial" w:cs="Arial" w:hint="eastAsia"/>
          <w:b/>
          <w:sz w:val="22"/>
          <w:szCs w:val="22"/>
        </w:rPr>
        <w:t>S</w:t>
      </w:r>
      <w:r w:rsidRPr="00D61DE8">
        <w:rPr>
          <w:rFonts w:ascii="Arial" w:hAnsi="Arial" w:cs="Arial"/>
          <w:b/>
          <w:sz w:val="22"/>
          <w:szCs w:val="22"/>
        </w:rPr>
        <w:t>1. siRNA Sequences</w:t>
      </w:r>
      <w:r w:rsidR="00AC4DED">
        <w:rPr>
          <w:rFonts w:ascii="Arial" w:hAnsi="Arial" w:cs="Arial" w:hint="eastAsia"/>
          <w:b/>
          <w:sz w:val="22"/>
          <w:szCs w:val="22"/>
        </w:rPr>
        <w:t>.</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5246"/>
      </w:tblGrid>
      <w:tr w:rsidR="00B84186" w:rsidRPr="00D61DE8" w14:paraId="7324D7BB" w14:textId="77777777" w:rsidTr="00FA4BE2">
        <w:trPr>
          <w:trHeight w:val="206"/>
        </w:trPr>
        <w:tc>
          <w:tcPr>
            <w:tcW w:w="4484" w:type="dxa"/>
            <w:tcBorders>
              <w:left w:val="nil"/>
              <w:bottom w:val="single" w:sz="4" w:space="0" w:color="auto"/>
              <w:right w:val="nil"/>
            </w:tcBorders>
          </w:tcPr>
          <w:p w14:paraId="6A4ED638" w14:textId="77777777" w:rsidR="00B84186" w:rsidRPr="00D61DE8" w:rsidRDefault="00B84186" w:rsidP="00FA4BE2">
            <w:pPr>
              <w:widowControl w:val="0"/>
              <w:spacing w:line="240" w:lineRule="auto"/>
              <w:jc w:val="both"/>
              <w:rPr>
                <w:rFonts w:ascii="Arial" w:eastAsia="Times New Roman" w:hAnsi="Arial" w:cs="Arial"/>
                <w:sz w:val="22"/>
                <w:szCs w:val="22"/>
              </w:rPr>
            </w:pPr>
            <w:r w:rsidRPr="00D61DE8">
              <w:rPr>
                <w:rFonts w:ascii="Arial" w:eastAsia="Times New Roman" w:hAnsi="Arial" w:cs="Arial"/>
                <w:b/>
                <w:bCs/>
                <w:kern w:val="0"/>
                <w:sz w:val="22"/>
                <w:szCs w:val="22"/>
              </w:rPr>
              <w:t xml:space="preserve">Genes </w:t>
            </w:r>
          </w:p>
        </w:tc>
        <w:tc>
          <w:tcPr>
            <w:tcW w:w="5246" w:type="dxa"/>
            <w:tcBorders>
              <w:left w:val="nil"/>
              <w:bottom w:val="single" w:sz="4" w:space="0" w:color="auto"/>
              <w:right w:val="nil"/>
            </w:tcBorders>
          </w:tcPr>
          <w:p w14:paraId="6D7D1894" w14:textId="77777777" w:rsidR="00B84186" w:rsidRPr="00D61DE8" w:rsidRDefault="00B84186" w:rsidP="00FA4BE2">
            <w:pPr>
              <w:widowControl w:val="0"/>
              <w:spacing w:line="240" w:lineRule="auto"/>
              <w:jc w:val="both"/>
              <w:rPr>
                <w:rFonts w:ascii="Arial" w:eastAsia="Times New Roman" w:hAnsi="Arial" w:cs="Arial"/>
                <w:sz w:val="22"/>
                <w:szCs w:val="22"/>
              </w:rPr>
            </w:pPr>
            <w:r w:rsidRPr="00D61DE8">
              <w:rPr>
                <w:rFonts w:ascii="Arial" w:eastAsia="Times New Roman" w:hAnsi="Arial" w:cs="Arial"/>
                <w:b/>
                <w:bCs/>
                <w:kern w:val="0"/>
                <w:sz w:val="22"/>
                <w:szCs w:val="22"/>
              </w:rPr>
              <w:t>Sequences</w:t>
            </w:r>
          </w:p>
        </w:tc>
      </w:tr>
      <w:tr w:rsidR="00B84186" w:rsidRPr="00D61DE8" w14:paraId="109D3CAF" w14:textId="77777777" w:rsidTr="00FA4BE2">
        <w:trPr>
          <w:trHeight w:val="199"/>
        </w:trPr>
        <w:tc>
          <w:tcPr>
            <w:tcW w:w="4484" w:type="dxa"/>
            <w:tcBorders>
              <w:top w:val="nil"/>
              <w:left w:val="nil"/>
              <w:bottom w:val="nil"/>
              <w:right w:val="nil"/>
            </w:tcBorders>
          </w:tcPr>
          <w:p w14:paraId="67750569" w14:textId="77777777" w:rsidR="00B84186" w:rsidRPr="00D61DE8" w:rsidRDefault="00B84186" w:rsidP="00FA4BE2">
            <w:pPr>
              <w:widowControl w:val="0"/>
              <w:jc w:val="both"/>
              <w:rPr>
                <w:rFonts w:ascii="Arial" w:hAnsi="Arial" w:cs="Arial"/>
                <w:i/>
                <w:sz w:val="22"/>
                <w:szCs w:val="22"/>
              </w:rPr>
            </w:pPr>
            <w:r w:rsidRPr="00D61DE8">
              <w:rPr>
                <w:rFonts w:ascii="Arial" w:hAnsi="Arial" w:cs="Arial"/>
                <w:i/>
                <w:sz w:val="22"/>
                <w:szCs w:val="22"/>
              </w:rPr>
              <w:t>siCul3</w:t>
            </w:r>
            <w:r w:rsidRPr="00D61DE8">
              <w:rPr>
                <w:rFonts w:ascii="Arial" w:eastAsia="Times New Roman" w:hAnsi="Arial" w:cs="Arial"/>
                <w:i/>
                <w:sz w:val="22"/>
                <w:szCs w:val="22"/>
              </w:rPr>
              <w:t>-Mus-</w:t>
            </w:r>
            <w:r w:rsidRPr="00D61DE8">
              <w:rPr>
                <w:rFonts w:ascii="Arial" w:hAnsi="Arial" w:cs="Arial"/>
                <w:i/>
                <w:sz w:val="22"/>
                <w:szCs w:val="22"/>
              </w:rPr>
              <w:t>Sense</w:t>
            </w:r>
          </w:p>
        </w:tc>
        <w:tc>
          <w:tcPr>
            <w:tcW w:w="5246" w:type="dxa"/>
            <w:tcBorders>
              <w:top w:val="nil"/>
              <w:left w:val="nil"/>
              <w:bottom w:val="nil"/>
              <w:right w:val="nil"/>
            </w:tcBorders>
          </w:tcPr>
          <w:p w14:paraId="0F5D7D51" w14:textId="77777777" w:rsidR="00B84186" w:rsidRPr="00D61DE8" w:rsidRDefault="00B84186" w:rsidP="00FA4BE2">
            <w:pPr>
              <w:widowControl w:val="0"/>
              <w:jc w:val="both"/>
              <w:rPr>
                <w:rFonts w:ascii="Arial" w:eastAsia="Times New Roman" w:hAnsi="Arial" w:cs="Arial"/>
                <w:bCs/>
                <w:sz w:val="22"/>
                <w:szCs w:val="22"/>
                <w:lang w:val="pt-BR"/>
              </w:rPr>
            </w:pPr>
            <w:r w:rsidRPr="00D61DE8">
              <w:rPr>
                <w:rFonts w:ascii="Arial" w:eastAsia="Times New Roman" w:hAnsi="Arial" w:cs="Arial"/>
                <w:sz w:val="22"/>
                <w:szCs w:val="22"/>
              </w:rPr>
              <w:t>5'-</w:t>
            </w:r>
            <w:r w:rsidRPr="00D61DE8">
              <w:rPr>
                <w:rFonts w:ascii="Arial" w:hAnsi="Arial" w:cs="Arial"/>
                <w:color w:val="000000"/>
                <w:sz w:val="22"/>
                <w:szCs w:val="22"/>
              </w:rPr>
              <w:t>GCACAUGAAGACUAUUGUA</w:t>
            </w:r>
            <w:r w:rsidRPr="00D61DE8">
              <w:rPr>
                <w:rFonts w:ascii="Arial" w:eastAsia="Times New Roman" w:hAnsi="Arial" w:cs="Arial"/>
                <w:sz w:val="22"/>
                <w:szCs w:val="22"/>
              </w:rPr>
              <w:t>-3'</w:t>
            </w:r>
          </w:p>
        </w:tc>
      </w:tr>
      <w:tr w:rsidR="00B84186" w:rsidRPr="00D61DE8" w14:paraId="7E3E0B0D" w14:textId="77777777" w:rsidTr="00FA4BE2">
        <w:trPr>
          <w:trHeight w:val="199"/>
        </w:trPr>
        <w:tc>
          <w:tcPr>
            <w:tcW w:w="4484" w:type="dxa"/>
            <w:tcBorders>
              <w:top w:val="nil"/>
              <w:left w:val="nil"/>
              <w:bottom w:val="single" w:sz="4" w:space="0" w:color="auto"/>
              <w:right w:val="nil"/>
            </w:tcBorders>
          </w:tcPr>
          <w:p w14:paraId="7B2DB826" w14:textId="77777777" w:rsidR="00B84186" w:rsidRPr="00D61DE8" w:rsidRDefault="00B84186" w:rsidP="00FA4BE2">
            <w:pPr>
              <w:widowControl w:val="0"/>
              <w:jc w:val="both"/>
              <w:rPr>
                <w:rFonts w:ascii="Arial" w:hAnsi="Arial" w:cs="Arial"/>
                <w:i/>
                <w:sz w:val="22"/>
                <w:szCs w:val="22"/>
              </w:rPr>
            </w:pPr>
            <w:r w:rsidRPr="00D61DE8">
              <w:rPr>
                <w:rFonts w:ascii="Arial" w:hAnsi="Arial" w:cs="Arial"/>
                <w:i/>
                <w:sz w:val="22"/>
                <w:szCs w:val="22"/>
              </w:rPr>
              <w:t>siCul3</w:t>
            </w:r>
            <w:r w:rsidRPr="00D61DE8">
              <w:rPr>
                <w:rFonts w:ascii="Arial" w:eastAsia="Times New Roman" w:hAnsi="Arial" w:cs="Arial"/>
                <w:i/>
                <w:sz w:val="22"/>
                <w:szCs w:val="22"/>
              </w:rPr>
              <w:t>-Mus-</w:t>
            </w:r>
            <w:r w:rsidRPr="00D61DE8">
              <w:rPr>
                <w:rFonts w:ascii="Arial" w:hAnsi="Arial" w:cs="Arial"/>
                <w:i/>
                <w:sz w:val="22"/>
                <w:szCs w:val="22"/>
              </w:rPr>
              <w:t xml:space="preserve"> antisense</w:t>
            </w:r>
          </w:p>
          <w:p w14:paraId="23FE7AF3" w14:textId="77777777" w:rsidR="00B84186" w:rsidRPr="00D61DE8" w:rsidRDefault="00B84186" w:rsidP="00FA4BE2">
            <w:pPr>
              <w:widowControl w:val="0"/>
              <w:jc w:val="both"/>
              <w:rPr>
                <w:rFonts w:ascii="Arial" w:hAnsi="Arial" w:cs="Arial"/>
                <w:i/>
                <w:sz w:val="22"/>
                <w:szCs w:val="22"/>
              </w:rPr>
            </w:pPr>
            <w:r w:rsidRPr="00D61DE8">
              <w:rPr>
                <w:rFonts w:ascii="Arial" w:hAnsi="Arial" w:cs="Arial"/>
                <w:i/>
                <w:sz w:val="22"/>
                <w:szCs w:val="22"/>
              </w:rPr>
              <w:t>siUba3</w:t>
            </w:r>
            <w:r w:rsidRPr="00D61DE8">
              <w:rPr>
                <w:rFonts w:ascii="Arial" w:eastAsia="Times New Roman" w:hAnsi="Arial" w:cs="Arial"/>
                <w:i/>
                <w:sz w:val="22"/>
                <w:szCs w:val="22"/>
              </w:rPr>
              <w:t>-Mus-</w:t>
            </w:r>
            <w:r w:rsidRPr="00D61DE8">
              <w:rPr>
                <w:rFonts w:ascii="Arial" w:hAnsi="Arial" w:cs="Arial"/>
                <w:i/>
                <w:sz w:val="22"/>
                <w:szCs w:val="22"/>
              </w:rPr>
              <w:t>Sense</w:t>
            </w:r>
            <w:r w:rsidRPr="00D61DE8">
              <w:rPr>
                <w:rFonts w:ascii="Arial" w:eastAsia="Times New Roman" w:hAnsi="Arial" w:cs="Arial"/>
                <w:i/>
                <w:sz w:val="22"/>
                <w:szCs w:val="22"/>
              </w:rPr>
              <w:t xml:space="preserve"> </w:t>
            </w:r>
          </w:p>
          <w:p w14:paraId="74BF7A8A" w14:textId="77777777" w:rsidR="00B84186" w:rsidRPr="00D61DE8" w:rsidRDefault="00B84186" w:rsidP="00FA4BE2">
            <w:pPr>
              <w:widowControl w:val="0"/>
              <w:jc w:val="both"/>
              <w:rPr>
                <w:rFonts w:ascii="Arial" w:hAnsi="Arial" w:cs="Arial"/>
                <w:i/>
                <w:sz w:val="22"/>
                <w:szCs w:val="22"/>
              </w:rPr>
            </w:pPr>
            <w:r w:rsidRPr="00D61DE8">
              <w:rPr>
                <w:rFonts w:ascii="Arial" w:hAnsi="Arial" w:cs="Arial"/>
                <w:i/>
                <w:sz w:val="22"/>
                <w:szCs w:val="22"/>
              </w:rPr>
              <w:t>siUba3</w:t>
            </w:r>
            <w:r w:rsidRPr="00D61DE8">
              <w:rPr>
                <w:rFonts w:ascii="Arial" w:eastAsia="Times New Roman" w:hAnsi="Arial" w:cs="Arial"/>
                <w:i/>
                <w:sz w:val="22"/>
                <w:szCs w:val="22"/>
              </w:rPr>
              <w:t>-Mus-</w:t>
            </w:r>
            <w:r w:rsidRPr="00D61DE8">
              <w:rPr>
                <w:rFonts w:ascii="Arial" w:hAnsi="Arial" w:cs="Arial"/>
                <w:i/>
                <w:sz w:val="22"/>
                <w:szCs w:val="22"/>
              </w:rPr>
              <w:t xml:space="preserve"> antisense</w:t>
            </w:r>
          </w:p>
        </w:tc>
        <w:tc>
          <w:tcPr>
            <w:tcW w:w="5246" w:type="dxa"/>
            <w:tcBorders>
              <w:top w:val="nil"/>
              <w:left w:val="nil"/>
              <w:bottom w:val="single" w:sz="4" w:space="0" w:color="auto"/>
              <w:right w:val="nil"/>
            </w:tcBorders>
          </w:tcPr>
          <w:p w14:paraId="70CCFE29" w14:textId="77777777" w:rsidR="00B84186" w:rsidRPr="00D61DE8" w:rsidRDefault="00B84186" w:rsidP="00FA4BE2">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eastAsia="Times New Roman" w:hAnsi="Arial" w:cs="Arial"/>
                <w:bCs/>
                <w:sz w:val="22"/>
                <w:szCs w:val="22"/>
                <w:lang w:val="pt-BR"/>
              </w:rPr>
              <w:t>UACAAUAGUCUUCAUGUGC</w:t>
            </w:r>
            <w:r w:rsidRPr="00D61DE8">
              <w:rPr>
                <w:rFonts w:ascii="Arial" w:eastAsia="Times New Roman" w:hAnsi="Arial" w:cs="Arial"/>
                <w:sz w:val="22"/>
                <w:szCs w:val="22"/>
              </w:rPr>
              <w:t>-3'</w:t>
            </w:r>
          </w:p>
          <w:p w14:paraId="033F58D2" w14:textId="77777777" w:rsidR="00B84186" w:rsidRPr="00D61DE8" w:rsidRDefault="00B84186" w:rsidP="00FA4BE2">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hAnsi="Arial" w:cs="Arial"/>
                <w:sz w:val="22"/>
                <w:szCs w:val="22"/>
              </w:rPr>
              <w:t>GGCGUUACCUACAGACUCA</w:t>
            </w:r>
            <w:r w:rsidRPr="00D61DE8">
              <w:rPr>
                <w:rFonts w:ascii="Arial" w:eastAsia="Times New Roman" w:hAnsi="Arial" w:cs="Arial"/>
                <w:sz w:val="22"/>
                <w:szCs w:val="22"/>
              </w:rPr>
              <w:t>-3'</w:t>
            </w:r>
          </w:p>
          <w:p w14:paraId="303F0F63" w14:textId="77777777" w:rsidR="00B84186" w:rsidRPr="00D61DE8" w:rsidRDefault="00B84186" w:rsidP="00FA4BE2">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hAnsi="Arial" w:cs="Arial"/>
                <w:sz w:val="22"/>
                <w:szCs w:val="22"/>
              </w:rPr>
              <w:t>UGAGUCUGUAGGUAACGCC</w:t>
            </w:r>
            <w:r w:rsidRPr="00D61DE8">
              <w:rPr>
                <w:rFonts w:ascii="Arial" w:eastAsia="Times New Roman" w:hAnsi="Arial" w:cs="Arial"/>
                <w:sz w:val="22"/>
                <w:szCs w:val="22"/>
              </w:rPr>
              <w:t>-3'</w:t>
            </w:r>
          </w:p>
        </w:tc>
      </w:tr>
    </w:tbl>
    <w:p w14:paraId="6AD8EB87" w14:textId="77777777" w:rsidR="00E40CFE" w:rsidRDefault="00E40CFE" w:rsidP="00001E48">
      <w:pPr>
        <w:spacing w:line="240" w:lineRule="auto"/>
        <w:jc w:val="both"/>
        <w:rPr>
          <w:rFonts w:ascii="Arial" w:hAnsi="Arial" w:cs="Arial"/>
          <w:b/>
          <w:sz w:val="22"/>
          <w:szCs w:val="22"/>
        </w:rPr>
      </w:pPr>
    </w:p>
    <w:p w14:paraId="247FE40C" w14:textId="11B9D4B4" w:rsidR="002C0577" w:rsidRPr="002C0577" w:rsidRDefault="00001E48" w:rsidP="00001E48">
      <w:pPr>
        <w:spacing w:line="240" w:lineRule="auto"/>
        <w:jc w:val="both"/>
        <w:rPr>
          <w:rFonts w:ascii="Arial" w:hAnsi="Arial" w:cs="Arial"/>
          <w:b/>
          <w:sz w:val="22"/>
          <w:szCs w:val="22"/>
        </w:rPr>
      </w:pPr>
      <w:r w:rsidRPr="00D61DE8">
        <w:rPr>
          <w:rFonts w:ascii="Arial" w:hAnsi="Arial" w:cs="Arial"/>
          <w:b/>
          <w:sz w:val="22"/>
          <w:szCs w:val="22"/>
        </w:rPr>
        <w:t xml:space="preserve">Table </w:t>
      </w:r>
      <w:r w:rsidR="000A0D86">
        <w:rPr>
          <w:rFonts w:ascii="Arial" w:hAnsi="Arial" w:cs="Arial" w:hint="eastAsia"/>
          <w:b/>
          <w:sz w:val="22"/>
          <w:szCs w:val="22"/>
        </w:rPr>
        <w:t>S</w:t>
      </w:r>
      <w:r w:rsidR="00B84186" w:rsidRPr="00D61DE8">
        <w:rPr>
          <w:rFonts w:ascii="Arial" w:hAnsi="Arial" w:cs="Arial"/>
          <w:b/>
          <w:sz w:val="22"/>
          <w:szCs w:val="22"/>
        </w:rPr>
        <w:t>2</w:t>
      </w:r>
      <w:r w:rsidRPr="00D61DE8">
        <w:rPr>
          <w:rFonts w:ascii="Arial" w:hAnsi="Arial" w:cs="Arial"/>
          <w:b/>
          <w:sz w:val="22"/>
          <w:szCs w:val="22"/>
        </w:rPr>
        <w:t>. RT-PCR primer sequences.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2"/>
        <w:gridCol w:w="5068"/>
      </w:tblGrid>
      <w:tr w:rsidR="00001E48" w:rsidRPr="00D61DE8" w14:paraId="6D3BEA82" w14:textId="77777777" w:rsidTr="00D32F8A">
        <w:trPr>
          <w:trHeight w:val="314"/>
        </w:trPr>
        <w:tc>
          <w:tcPr>
            <w:tcW w:w="4332" w:type="dxa"/>
            <w:tcBorders>
              <w:left w:val="nil"/>
              <w:bottom w:val="single" w:sz="4" w:space="0" w:color="auto"/>
              <w:right w:val="nil"/>
            </w:tcBorders>
          </w:tcPr>
          <w:p w14:paraId="59E68E3B" w14:textId="77777777" w:rsidR="00001E48" w:rsidRPr="00D61DE8" w:rsidRDefault="00001E48" w:rsidP="00D32F8A">
            <w:pPr>
              <w:widowControl w:val="0"/>
              <w:spacing w:line="240" w:lineRule="auto"/>
              <w:jc w:val="both"/>
              <w:rPr>
                <w:rFonts w:ascii="Arial" w:eastAsia="Times New Roman" w:hAnsi="Arial" w:cs="Arial"/>
                <w:sz w:val="22"/>
                <w:szCs w:val="22"/>
              </w:rPr>
            </w:pPr>
            <w:r w:rsidRPr="00D61DE8">
              <w:rPr>
                <w:rFonts w:ascii="Arial" w:eastAsia="Times New Roman" w:hAnsi="Arial" w:cs="Arial"/>
                <w:b/>
                <w:bCs/>
                <w:kern w:val="0"/>
                <w:sz w:val="22"/>
                <w:szCs w:val="22"/>
              </w:rPr>
              <w:t xml:space="preserve">Genes </w:t>
            </w:r>
          </w:p>
        </w:tc>
        <w:tc>
          <w:tcPr>
            <w:tcW w:w="5068" w:type="dxa"/>
            <w:tcBorders>
              <w:left w:val="nil"/>
              <w:bottom w:val="single" w:sz="4" w:space="0" w:color="auto"/>
              <w:right w:val="nil"/>
            </w:tcBorders>
          </w:tcPr>
          <w:p w14:paraId="7CEB62D8" w14:textId="77777777" w:rsidR="00001E48" w:rsidRPr="00D61DE8" w:rsidRDefault="00001E48" w:rsidP="00D32F8A">
            <w:pPr>
              <w:widowControl w:val="0"/>
              <w:spacing w:line="240" w:lineRule="auto"/>
              <w:jc w:val="both"/>
              <w:rPr>
                <w:rFonts w:ascii="Arial" w:eastAsia="Times New Roman" w:hAnsi="Arial" w:cs="Arial"/>
                <w:sz w:val="22"/>
                <w:szCs w:val="22"/>
              </w:rPr>
            </w:pPr>
            <w:r w:rsidRPr="00D61DE8">
              <w:rPr>
                <w:rFonts w:ascii="Arial" w:eastAsia="Times New Roman" w:hAnsi="Arial" w:cs="Arial"/>
                <w:b/>
                <w:bCs/>
                <w:kern w:val="0"/>
                <w:sz w:val="22"/>
                <w:szCs w:val="22"/>
              </w:rPr>
              <w:t>Primers</w:t>
            </w:r>
          </w:p>
        </w:tc>
      </w:tr>
      <w:tr w:rsidR="00001E48" w:rsidRPr="00D61DE8" w14:paraId="7B085862" w14:textId="77777777" w:rsidTr="00D32F8A">
        <w:trPr>
          <w:trHeight w:val="306"/>
        </w:trPr>
        <w:tc>
          <w:tcPr>
            <w:tcW w:w="4332" w:type="dxa"/>
            <w:tcBorders>
              <w:top w:val="nil"/>
              <w:left w:val="nil"/>
              <w:bottom w:val="nil"/>
              <w:right w:val="nil"/>
            </w:tcBorders>
          </w:tcPr>
          <w:p w14:paraId="26F34FC8" w14:textId="77777777" w:rsidR="00001E48" w:rsidRPr="00D61DE8" w:rsidRDefault="00001E48" w:rsidP="00D32F8A">
            <w:pPr>
              <w:widowControl w:val="0"/>
              <w:jc w:val="both"/>
              <w:rPr>
                <w:rFonts w:ascii="Arial" w:eastAsia="Times New Roman" w:hAnsi="Arial" w:cs="Arial"/>
                <w:i/>
                <w:sz w:val="22"/>
                <w:szCs w:val="22"/>
              </w:rPr>
            </w:pPr>
            <w:r w:rsidRPr="00D61DE8">
              <w:rPr>
                <w:rFonts w:ascii="Arial" w:eastAsia="Times New Roman" w:hAnsi="Arial" w:cs="Arial"/>
                <w:i/>
                <w:sz w:val="22"/>
                <w:szCs w:val="22"/>
              </w:rPr>
              <w:t>Prl8a2-Mus-F</w:t>
            </w:r>
          </w:p>
        </w:tc>
        <w:tc>
          <w:tcPr>
            <w:tcW w:w="5068" w:type="dxa"/>
            <w:tcBorders>
              <w:top w:val="nil"/>
              <w:left w:val="nil"/>
              <w:bottom w:val="nil"/>
              <w:right w:val="nil"/>
            </w:tcBorders>
          </w:tcPr>
          <w:p w14:paraId="5F487DA0" w14:textId="77777777" w:rsidR="00001E48" w:rsidRPr="00D61DE8" w:rsidRDefault="00001E48" w:rsidP="00D32F8A">
            <w:pPr>
              <w:widowControl w:val="0"/>
              <w:jc w:val="both"/>
              <w:rPr>
                <w:rFonts w:ascii="Arial" w:eastAsia="Times New Roman" w:hAnsi="Arial" w:cs="Arial"/>
                <w:sz w:val="22"/>
                <w:szCs w:val="22"/>
              </w:rPr>
            </w:pPr>
            <w:r w:rsidRPr="00D61DE8">
              <w:rPr>
                <w:rFonts w:ascii="Arial" w:eastAsia="Times New Roman" w:hAnsi="Arial" w:cs="Arial"/>
                <w:sz w:val="22"/>
                <w:szCs w:val="22"/>
              </w:rPr>
              <w:t>5'-</w:t>
            </w:r>
            <w:r w:rsidRPr="00D61DE8">
              <w:rPr>
                <w:rFonts w:ascii="Arial" w:eastAsia="Times New Roman" w:hAnsi="Arial" w:cs="Arial"/>
                <w:bCs/>
                <w:sz w:val="22"/>
                <w:szCs w:val="22"/>
                <w:lang w:val="pt-BR"/>
              </w:rPr>
              <w:t>AGCCAGAAATCACTGCCACT</w:t>
            </w:r>
            <w:r w:rsidRPr="00D61DE8">
              <w:rPr>
                <w:rFonts w:ascii="Arial" w:eastAsia="Times New Roman" w:hAnsi="Arial" w:cs="Arial"/>
                <w:sz w:val="22"/>
                <w:szCs w:val="22"/>
              </w:rPr>
              <w:t>-3'</w:t>
            </w:r>
          </w:p>
        </w:tc>
      </w:tr>
      <w:tr w:rsidR="00001E48" w:rsidRPr="00D61DE8" w14:paraId="5DEF4101" w14:textId="77777777" w:rsidTr="00D32F8A">
        <w:trPr>
          <w:trHeight w:val="306"/>
        </w:trPr>
        <w:tc>
          <w:tcPr>
            <w:tcW w:w="4332" w:type="dxa"/>
            <w:tcBorders>
              <w:top w:val="nil"/>
              <w:left w:val="nil"/>
              <w:bottom w:val="nil"/>
              <w:right w:val="nil"/>
            </w:tcBorders>
          </w:tcPr>
          <w:p w14:paraId="0A33B213" w14:textId="77777777" w:rsidR="00001E48" w:rsidRPr="00D61DE8" w:rsidRDefault="00001E48" w:rsidP="00D32F8A">
            <w:pPr>
              <w:widowControl w:val="0"/>
              <w:jc w:val="both"/>
              <w:rPr>
                <w:rFonts w:ascii="Arial" w:hAnsi="Arial" w:cs="Arial"/>
                <w:i/>
                <w:sz w:val="22"/>
                <w:szCs w:val="22"/>
              </w:rPr>
            </w:pPr>
            <w:r w:rsidRPr="00D61DE8">
              <w:rPr>
                <w:rFonts w:ascii="Arial" w:eastAsia="Times New Roman" w:hAnsi="Arial" w:cs="Arial"/>
                <w:i/>
                <w:sz w:val="22"/>
                <w:szCs w:val="22"/>
              </w:rPr>
              <w:t>Prl8a2-Mus-R</w:t>
            </w:r>
          </w:p>
          <w:p w14:paraId="7C4329C9" w14:textId="77777777" w:rsidR="00001E48" w:rsidRPr="00D61DE8" w:rsidRDefault="00001E48" w:rsidP="00D32F8A">
            <w:pPr>
              <w:widowControl w:val="0"/>
              <w:jc w:val="both"/>
              <w:rPr>
                <w:rFonts w:ascii="Arial" w:hAnsi="Arial" w:cs="Arial"/>
                <w:i/>
                <w:sz w:val="22"/>
                <w:szCs w:val="22"/>
              </w:rPr>
            </w:pPr>
            <w:r w:rsidRPr="00D61DE8">
              <w:rPr>
                <w:rFonts w:ascii="Arial" w:eastAsia="Times New Roman" w:hAnsi="Arial" w:cs="Arial"/>
                <w:i/>
                <w:sz w:val="22"/>
                <w:szCs w:val="22"/>
              </w:rPr>
              <w:t>Prl</w:t>
            </w:r>
            <w:r w:rsidRPr="00D61DE8">
              <w:rPr>
                <w:rFonts w:ascii="Arial" w:hAnsi="Arial" w:cs="Arial"/>
                <w:i/>
                <w:sz w:val="22"/>
                <w:szCs w:val="22"/>
              </w:rPr>
              <w:t>3c1</w:t>
            </w:r>
            <w:r w:rsidRPr="00D61DE8">
              <w:rPr>
                <w:rFonts w:ascii="Arial" w:eastAsia="Times New Roman" w:hAnsi="Arial" w:cs="Arial"/>
                <w:i/>
                <w:sz w:val="22"/>
                <w:szCs w:val="22"/>
              </w:rPr>
              <w:t>-Mus-F</w:t>
            </w:r>
          </w:p>
          <w:p w14:paraId="37A70EA3" w14:textId="77777777" w:rsidR="00001E48" w:rsidRPr="00D61DE8" w:rsidRDefault="00001E48" w:rsidP="00D32F8A">
            <w:pPr>
              <w:widowControl w:val="0"/>
              <w:jc w:val="both"/>
              <w:rPr>
                <w:rFonts w:ascii="Arial" w:hAnsi="Arial" w:cs="Arial"/>
                <w:i/>
                <w:sz w:val="22"/>
                <w:szCs w:val="22"/>
              </w:rPr>
            </w:pPr>
            <w:r w:rsidRPr="00D61DE8">
              <w:rPr>
                <w:rFonts w:ascii="Arial" w:eastAsia="Times New Roman" w:hAnsi="Arial" w:cs="Arial"/>
                <w:i/>
                <w:sz w:val="22"/>
                <w:szCs w:val="22"/>
              </w:rPr>
              <w:t>Prl</w:t>
            </w:r>
            <w:r w:rsidRPr="00D61DE8">
              <w:rPr>
                <w:rFonts w:ascii="Arial" w:hAnsi="Arial" w:cs="Arial"/>
                <w:i/>
                <w:sz w:val="22"/>
                <w:szCs w:val="22"/>
              </w:rPr>
              <w:t>3c1</w:t>
            </w:r>
            <w:r w:rsidRPr="00D61DE8">
              <w:rPr>
                <w:rFonts w:ascii="Arial" w:eastAsia="Times New Roman" w:hAnsi="Arial" w:cs="Arial"/>
                <w:i/>
                <w:sz w:val="22"/>
                <w:szCs w:val="22"/>
              </w:rPr>
              <w:t>-Mus-R</w:t>
            </w:r>
          </w:p>
        </w:tc>
        <w:tc>
          <w:tcPr>
            <w:tcW w:w="5068" w:type="dxa"/>
            <w:tcBorders>
              <w:top w:val="nil"/>
              <w:left w:val="nil"/>
              <w:bottom w:val="nil"/>
              <w:right w:val="nil"/>
            </w:tcBorders>
          </w:tcPr>
          <w:p w14:paraId="1EE95E8E" w14:textId="77777777" w:rsidR="00001E48" w:rsidRPr="00D61DE8" w:rsidRDefault="00001E48" w:rsidP="00D32F8A">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eastAsia="Times New Roman" w:hAnsi="Arial" w:cs="Arial"/>
                <w:bCs/>
                <w:sz w:val="22"/>
                <w:szCs w:val="22"/>
                <w:lang w:val="pt-BR"/>
              </w:rPr>
              <w:t>TGATCCATGCACCCATAAAA</w:t>
            </w:r>
            <w:r w:rsidRPr="00D61DE8">
              <w:rPr>
                <w:rFonts w:ascii="Arial" w:eastAsia="Times New Roman" w:hAnsi="Arial" w:cs="Arial"/>
                <w:sz w:val="22"/>
                <w:szCs w:val="22"/>
              </w:rPr>
              <w:t>-3'</w:t>
            </w:r>
          </w:p>
          <w:p w14:paraId="79DD312B" w14:textId="77777777" w:rsidR="00001E48" w:rsidRPr="00D61DE8" w:rsidRDefault="00001E48" w:rsidP="00D32F8A">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hAnsi="Arial" w:cs="Arial"/>
                <w:sz w:val="22"/>
                <w:szCs w:val="22"/>
              </w:rPr>
              <w:t>GCCACACGATATGACCGGAA</w:t>
            </w:r>
            <w:r w:rsidRPr="00D61DE8">
              <w:rPr>
                <w:rFonts w:ascii="Arial" w:eastAsia="Times New Roman" w:hAnsi="Arial" w:cs="Arial"/>
                <w:sz w:val="22"/>
                <w:szCs w:val="22"/>
              </w:rPr>
              <w:t>-3'</w:t>
            </w:r>
          </w:p>
          <w:p w14:paraId="35B438AE" w14:textId="77777777" w:rsidR="00001E48" w:rsidRPr="00D61DE8" w:rsidRDefault="00001E48" w:rsidP="00D32F8A">
            <w:pPr>
              <w:widowControl w:val="0"/>
              <w:jc w:val="both"/>
              <w:rPr>
                <w:rFonts w:ascii="Arial" w:hAnsi="Arial" w:cs="Arial"/>
                <w:sz w:val="22"/>
                <w:szCs w:val="22"/>
              </w:rPr>
            </w:pPr>
            <w:r w:rsidRPr="00D61DE8">
              <w:rPr>
                <w:rFonts w:ascii="Arial" w:eastAsia="Times New Roman" w:hAnsi="Arial" w:cs="Arial"/>
                <w:sz w:val="22"/>
                <w:szCs w:val="22"/>
              </w:rPr>
              <w:t>5'-</w:t>
            </w:r>
            <w:r w:rsidRPr="00D61DE8">
              <w:rPr>
                <w:rFonts w:ascii="Arial" w:hAnsi="Arial" w:cs="Arial"/>
                <w:sz w:val="22"/>
                <w:szCs w:val="22"/>
              </w:rPr>
              <w:t>GGTTTGGCACATCTTGGTGTT</w:t>
            </w:r>
            <w:r w:rsidRPr="00D61DE8">
              <w:rPr>
                <w:rFonts w:ascii="Arial" w:eastAsia="Times New Roman" w:hAnsi="Arial" w:cs="Arial"/>
                <w:sz w:val="22"/>
                <w:szCs w:val="22"/>
              </w:rPr>
              <w:t>-3'</w:t>
            </w:r>
          </w:p>
        </w:tc>
      </w:tr>
      <w:tr w:rsidR="00001E48" w:rsidRPr="00D61DE8" w14:paraId="1957CA85" w14:textId="77777777" w:rsidTr="00D32F8A">
        <w:trPr>
          <w:trHeight w:val="306"/>
        </w:trPr>
        <w:tc>
          <w:tcPr>
            <w:tcW w:w="4332" w:type="dxa"/>
            <w:tcBorders>
              <w:top w:val="nil"/>
              <w:left w:val="nil"/>
              <w:bottom w:val="nil"/>
              <w:right w:val="nil"/>
            </w:tcBorders>
          </w:tcPr>
          <w:p w14:paraId="6D69D1E7" w14:textId="77777777" w:rsidR="00001E48" w:rsidRPr="00D61DE8" w:rsidRDefault="00001E48" w:rsidP="00D32F8A">
            <w:pPr>
              <w:widowControl w:val="0"/>
              <w:jc w:val="both"/>
              <w:rPr>
                <w:rFonts w:ascii="Arial" w:eastAsia="Times New Roman" w:hAnsi="Arial" w:cs="Arial"/>
                <w:i/>
                <w:sz w:val="22"/>
                <w:szCs w:val="22"/>
              </w:rPr>
            </w:pPr>
            <w:r w:rsidRPr="00D61DE8">
              <w:rPr>
                <w:rFonts w:ascii="Arial" w:eastAsia="Times New Roman" w:hAnsi="Arial" w:cs="Arial"/>
                <w:i/>
                <w:sz w:val="22"/>
                <w:szCs w:val="22"/>
              </w:rPr>
              <w:t>Rpl7-Mus-F</w:t>
            </w:r>
          </w:p>
        </w:tc>
        <w:tc>
          <w:tcPr>
            <w:tcW w:w="5068" w:type="dxa"/>
            <w:tcBorders>
              <w:top w:val="nil"/>
              <w:left w:val="nil"/>
              <w:bottom w:val="nil"/>
              <w:right w:val="nil"/>
            </w:tcBorders>
          </w:tcPr>
          <w:p w14:paraId="05AEAE0D" w14:textId="77777777" w:rsidR="00001E48" w:rsidRPr="00D61DE8" w:rsidRDefault="00001E48" w:rsidP="00D32F8A">
            <w:pPr>
              <w:widowControl w:val="0"/>
              <w:jc w:val="both"/>
              <w:rPr>
                <w:rFonts w:ascii="Arial" w:hAnsi="Arial" w:cs="Arial"/>
                <w:sz w:val="22"/>
                <w:szCs w:val="22"/>
              </w:rPr>
            </w:pPr>
            <w:r w:rsidRPr="00D61DE8">
              <w:rPr>
                <w:rFonts w:ascii="Arial" w:eastAsia="Times New Roman" w:hAnsi="Arial" w:cs="Arial"/>
                <w:sz w:val="22"/>
                <w:szCs w:val="22"/>
              </w:rPr>
              <w:t>5'-GCAGATGTACCGCACTGAGATTC-3'</w:t>
            </w:r>
          </w:p>
        </w:tc>
      </w:tr>
      <w:tr w:rsidR="00001E48" w:rsidRPr="00D61DE8" w14:paraId="68EFB65A" w14:textId="77777777" w:rsidTr="00D32F8A">
        <w:trPr>
          <w:trHeight w:val="314"/>
        </w:trPr>
        <w:tc>
          <w:tcPr>
            <w:tcW w:w="4332" w:type="dxa"/>
            <w:tcBorders>
              <w:top w:val="nil"/>
              <w:left w:val="nil"/>
              <w:bottom w:val="nil"/>
              <w:right w:val="nil"/>
            </w:tcBorders>
          </w:tcPr>
          <w:p w14:paraId="58010C37" w14:textId="77777777" w:rsidR="00001E48" w:rsidRPr="00D61DE8" w:rsidRDefault="00001E48" w:rsidP="00D32F8A">
            <w:pPr>
              <w:widowControl w:val="0"/>
              <w:jc w:val="both"/>
              <w:rPr>
                <w:rFonts w:ascii="Arial" w:hAnsi="Arial" w:cs="Arial"/>
                <w:i/>
                <w:sz w:val="22"/>
                <w:szCs w:val="22"/>
              </w:rPr>
            </w:pPr>
            <w:r w:rsidRPr="00D61DE8">
              <w:rPr>
                <w:rFonts w:ascii="Arial" w:eastAsia="Times New Roman" w:hAnsi="Arial" w:cs="Arial"/>
                <w:i/>
                <w:sz w:val="22"/>
                <w:szCs w:val="22"/>
              </w:rPr>
              <w:t>Rpl7-Mus-R</w:t>
            </w:r>
          </w:p>
        </w:tc>
        <w:tc>
          <w:tcPr>
            <w:tcW w:w="5068" w:type="dxa"/>
            <w:tcBorders>
              <w:top w:val="nil"/>
              <w:left w:val="nil"/>
              <w:bottom w:val="nil"/>
              <w:right w:val="nil"/>
            </w:tcBorders>
          </w:tcPr>
          <w:p w14:paraId="3B3E87E2" w14:textId="77777777" w:rsidR="00001E48" w:rsidRPr="00D61DE8" w:rsidRDefault="00001E48" w:rsidP="00D32F8A">
            <w:pPr>
              <w:widowControl w:val="0"/>
              <w:jc w:val="both"/>
              <w:rPr>
                <w:rFonts w:ascii="Arial" w:eastAsia="Times New Roman" w:hAnsi="Arial" w:cs="Arial"/>
                <w:sz w:val="22"/>
                <w:szCs w:val="22"/>
              </w:rPr>
            </w:pPr>
            <w:r w:rsidRPr="00D61DE8">
              <w:rPr>
                <w:rFonts w:ascii="Arial" w:eastAsia="Times New Roman" w:hAnsi="Arial" w:cs="Arial"/>
                <w:sz w:val="22"/>
                <w:szCs w:val="22"/>
              </w:rPr>
              <w:t>5'-ACCTTTGGGCTTACTCCATTGATA-3'</w:t>
            </w:r>
          </w:p>
        </w:tc>
      </w:tr>
      <w:tr w:rsidR="00001E48" w:rsidRPr="00D61DE8" w14:paraId="01B6B03F" w14:textId="77777777" w:rsidTr="00B7537E">
        <w:trPr>
          <w:trHeight w:val="306"/>
        </w:trPr>
        <w:tc>
          <w:tcPr>
            <w:tcW w:w="4332" w:type="dxa"/>
            <w:tcBorders>
              <w:top w:val="nil"/>
              <w:left w:val="nil"/>
              <w:bottom w:val="single" w:sz="4" w:space="0" w:color="auto"/>
              <w:right w:val="nil"/>
            </w:tcBorders>
          </w:tcPr>
          <w:p w14:paraId="07A2A5D8" w14:textId="77777777" w:rsidR="00001E48" w:rsidRPr="00D61DE8" w:rsidRDefault="009C6C7F" w:rsidP="00D32F8A">
            <w:pPr>
              <w:widowControl w:val="0"/>
              <w:jc w:val="both"/>
              <w:rPr>
                <w:rFonts w:ascii="Arial" w:hAnsi="Arial" w:cs="Arial"/>
                <w:i/>
                <w:sz w:val="22"/>
                <w:szCs w:val="22"/>
              </w:rPr>
            </w:pPr>
            <w:r w:rsidRPr="00D61DE8">
              <w:rPr>
                <w:rFonts w:ascii="Arial" w:hAnsi="Arial" w:cs="Arial"/>
                <w:i/>
                <w:sz w:val="22"/>
                <w:szCs w:val="22"/>
              </w:rPr>
              <w:t>Cul3</w:t>
            </w:r>
            <w:r w:rsidRPr="00D61DE8">
              <w:rPr>
                <w:rFonts w:ascii="Arial" w:eastAsia="Times New Roman" w:hAnsi="Arial" w:cs="Arial"/>
                <w:i/>
                <w:sz w:val="22"/>
                <w:szCs w:val="22"/>
              </w:rPr>
              <w:t>-Mus-F</w:t>
            </w:r>
          </w:p>
          <w:p w14:paraId="51FD4A85" w14:textId="77777777" w:rsidR="009C6C7F" w:rsidRPr="00D61DE8" w:rsidRDefault="009C6C7F" w:rsidP="00D32F8A">
            <w:pPr>
              <w:widowControl w:val="0"/>
              <w:jc w:val="both"/>
              <w:rPr>
                <w:rFonts w:ascii="Arial" w:hAnsi="Arial" w:cs="Arial"/>
                <w:i/>
                <w:sz w:val="22"/>
                <w:szCs w:val="22"/>
              </w:rPr>
            </w:pPr>
            <w:r w:rsidRPr="00D61DE8">
              <w:rPr>
                <w:rFonts w:ascii="Arial" w:hAnsi="Arial" w:cs="Arial"/>
                <w:i/>
                <w:sz w:val="22"/>
                <w:szCs w:val="22"/>
              </w:rPr>
              <w:t>Cul3</w:t>
            </w:r>
            <w:r w:rsidRPr="00D61DE8">
              <w:rPr>
                <w:rFonts w:ascii="Arial" w:eastAsia="Times New Roman" w:hAnsi="Arial" w:cs="Arial"/>
                <w:i/>
                <w:sz w:val="22"/>
                <w:szCs w:val="22"/>
              </w:rPr>
              <w:t>-Mus-R</w:t>
            </w:r>
          </w:p>
          <w:p w14:paraId="40DCF0B6" w14:textId="6365EC53" w:rsidR="006C429F" w:rsidRPr="00D61DE8" w:rsidRDefault="006C429F" w:rsidP="00D32F8A">
            <w:pPr>
              <w:widowControl w:val="0"/>
              <w:jc w:val="both"/>
              <w:rPr>
                <w:rFonts w:ascii="Arial" w:hAnsi="Arial" w:cs="Arial"/>
                <w:i/>
                <w:sz w:val="22"/>
                <w:szCs w:val="22"/>
              </w:rPr>
            </w:pPr>
            <w:r w:rsidRPr="00D61DE8">
              <w:rPr>
                <w:rFonts w:ascii="Arial" w:hAnsi="Arial" w:cs="Arial"/>
                <w:i/>
                <w:sz w:val="22"/>
                <w:szCs w:val="22"/>
              </w:rPr>
              <w:t>Myl9</w:t>
            </w:r>
            <w:r w:rsidRPr="00D61DE8">
              <w:rPr>
                <w:rFonts w:ascii="Arial" w:eastAsia="Times New Roman" w:hAnsi="Arial" w:cs="Arial"/>
                <w:i/>
                <w:sz w:val="22"/>
                <w:szCs w:val="22"/>
              </w:rPr>
              <w:t>-Mus-</w:t>
            </w:r>
            <w:r w:rsidRPr="00D61DE8">
              <w:rPr>
                <w:rFonts w:ascii="Arial" w:hAnsi="Arial" w:cs="Arial"/>
                <w:i/>
                <w:sz w:val="22"/>
                <w:szCs w:val="22"/>
              </w:rPr>
              <w:t>F</w:t>
            </w:r>
          </w:p>
          <w:p w14:paraId="3A18759E" w14:textId="77777777" w:rsidR="006C429F" w:rsidRPr="00D61DE8" w:rsidRDefault="006C429F" w:rsidP="00D32F8A">
            <w:pPr>
              <w:widowControl w:val="0"/>
              <w:jc w:val="both"/>
              <w:rPr>
                <w:rFonts w:ascii="Arial" w:hAnsi="Arial" w:cs="Arial"/>
                <w:i/>
                <w:sz w:val="22"/>
                <w:szCs w:val="22"/>
              </w:rPr>
            </w:pPr>
            <w:r w:rsidRPr="00D61DE8">
              <w:rPr>
                <w:rFonts w:ascii="Arial" w:hAnsi="Arial" w:cs="Arial"/>
                <w:i/>
                <w:sz w:val="22"/>
                <w:szCs w:val="22"/>
              </w:rPr>
              <w:t>Myl9</w:t>
            </w:r>
            <w:r w:rsidRPr="00D61DE8">
              <w:rPr>
                <w:rFonts w:ascii="Arial" w:eastAsia="Times New Roman" w:hAnsi="Arial" w:cs="Arial"/>
                <w:i/>
                <w:sz w:val="22"/>
                <w:szCs w:val="22"/>
              </w:rPr>
              <w:t>-Mus-R</w:t>
            </w:r>
          </w:p>
          <w:p w14:paraId="46840357" w14:textId="76ECCE1C" w:rsidR="00D24934" w:rsidRPr="00D61DE8" w:rsidRDefault="00D24934" w:rsidP="00D24934">
            <w:pPr>
              <w:widowControl w:val="0"/>
              <w:jc w:val="both"/>
              <w:rPr>
                <w:rFonts w:ascii="Arial" w:hAnsi="Arial" w:cs="Arial"/>
                <w:i/>
                <w:sz w:val="22"/>
                <w:szCs w:val="22"/>
              </w:rPr>
            </w:pPr>
            <w:r w:rsidRPr="00D61DE8">
              <w:rPr>
                <w:rFonts w:ascii="Arial" w:hAnsi="Arial" w:cs="Arial"/>
                <w:i/>
                <w:sz w:val="22"/>
                <w:szCs w:val="22"/>
              </w:rPr>
              <w:t>Hand2</w:t>
            </w:r>
            <w:r w:rsidRPr="00D61DE8">
              <w:rPr>
                <w:rFonts w:ascii="Arial" w:eastAsia="Times New Roman" w:hAnsi="Arial" w:cs="Arial"/>
                <w:i/>
                <w:sz w:val="22"/>
                <w:szCs w:val="22"/>
              </w:rPr>
              <w:t>-Mus-</w:t>
            </w:r>
            <w:r w:rsidRPr="00D61DE8">
              <w:rPr>
                <w:rFonts w:ascii="Arial" w:hAnsi="Arial" w:cs="Arial"/>
                <w:i/>
                <w:sz w:val="22"/>
                <w:szCs w:val="22"/>
              </w:rPr>
              <w:t>F</w:t>
            </w:r>
          </w:p>
          <w:p w14:paraId="5BC9FC72" w14:textId="0C7A9E24" w:rsidR="00D24934" w:rsidRPr="00D61DE8" w:rsidRDefault="00D24934" w:rsidP="00D24934">
            <w:pPr>
              <w:widowControl w:val="0"/>
              <w:jc w:val="both"/>
              <w:rPr>
                <w:rFonts w:ascii="Arial" w:hAnsi="Arial" w:cs="Arial"/>
                <w:i/>
                <w:sz w:val="22"/>
                <w:szCs w:val="22"/>
              </w:rPr>
            </w:pPr>
            <w:r w:rsidRPr="00D61DE8">
              <w:rPr>
                <w:rFonts w:ascii="Arial" w:hAnsi="Arial" w:cs="Arial"/>
                <w:i/>
                <w:sz w:val="22"/>
                <w:szCs w:val="22"/>
              </w:rPr>
              <w:t>Hand2</w:t>
            </w:r>
            <w:r w:rsidRPr="00D61DE8">
              <w:rPr>
                <w:rFonts w:ascii="Arial" w:eastAsia="Times New Roman" w:hAnsi="Arial" w:cs="Arial"/>
                <w:i/>
                <w:sz w:val="22"/>
                <w:szCs w:val="22"/>
              </w:rPr>
              <w:t>-Mus-</w:t>
            </w:r>
            <w:r w:rsidRPr="00D61DE8">
              <w:rPr>
                <w:rFonts w:ascii="Arial" w:hAnsi="Arial" w:cs="Arial"/>
                <w:i/>
                <w:sz w:val="22"/>
                <w:szCs w:val="22"/>
              </w:rPr>
              <w:t>R</w:t>
            </w:r>
          </w:p>
          <w:p w14:paraId="01DC997A" w14:textId="4C477998" w:rsidR="00B74768" w:rsidRPr="00D61DE8" w:rsidRDefault="00B74768" w:rsidP="00B74768">
            <w:pPr>
              <w:widowControl w:val="0"/>
              <w:jc w:val="both"/>
              <w:rPr>
                <w:rFonts w:ascii="Arial" w:hAnsi="Arial" w:cs="Arial"/>
                <w:i/>
                <w:sz w:val="22"/>
                <w:szCs w:val="22"/>
              </w:rPr>
            </w:pPr>
            <w:r w:rsidRPr="00D61DE8">
              <w:rPr>
                <w:rFonts w:ascii="Arial" w:hAnsi="Arial" w:cs="Arial"/>
                <w:i/>
                <w:sz w:val="22"/>
                <w:szCs w:val="22"/>
              </w:rPr>
              <w:t>Uba3</w:t>
            </w:r>
            <w:r w:rsidRPr="00D61DE8">
              <w:rPr>
                <w:rFonts w:ascii="Arial" w:eastAsia="Times New Roman" w:hAnsi="Arial" w:cs="Arial"/>
                <w:i/>
                <w:sz w:val="22"/>
                <w:szCs w:val="22"/>
              </w:rPr>
              <w:t>-Mus-</w:t>
            </w:r>
            <w:r w:rsidRPr="00D61DE8">
              <w:rPr>
                <w:rFonts w:ascii="Arial" w:hAnsi="Arial" w:cs="Arial"/>
                <w:i/>
                <w:sz w:val="22"/>
                <w:szCs w:val="22"/>
              </w:rPr>
              <w:t>F</w:t>
            </w:r>
          </w:p>
          <w:p w14:paraId="4F337EF3" w14:textId="614C0E1E" w:rsidR="00D24934" w:rsidRPr="00D61DE8" w:rsidRDefault="00B74768" w:rsidP="00D32F8A">
            <w:pPr>
              <w:widowControl w:val="0"/>
              <w:jc w:val="both"/>
              <w:rPr>
                <w:rFonts w:ascii="Arial" w:hAnsi="Arial" w:cs="Arial"/>
                <w:i/>
                <w:sz w:val="22"/>
                <w:szCs w:val="22"/>
              </w:rPr>
            </w:pPr>
            <w:r w:rsidRPr="00D61DE8">
              <w:rPr>
                <w:rFonts w:ascii="Arial" w:hAnsi="Arial" w:cs="Arial"/>
                <w:i/>
                <w:sz w:val="22"/>
                <w:szCs w:val="22"/>
              </w:rPr>
              <w:t>Uba3</w:t>
            </w:r>
            <w:r w:rsidRPr="00D61DE8">
              <w:rPr>
                <w:rFonts w:ascii="Arial" w:eastAsia="Times New Roman" w:hAnsi="Arial" w:cs="Arial"/>
                <w:i/>
                <w:sz w:val="22"/>
                <w:szCs w:val="22"/>
              </w:rPr>
              <w:t>-Mus-</w:t>
            </w:r>
            <w:r w:rsidRPr="00D61DE8">
              <w:rPr>
                <w:rFonts w:ascii="Arial" w:hAnsi="Arial" w:cs="Arial"/>
                <w:i/>
                <w:sz w:val="22"/>
                <w:szCs w:val="22"/>
              </w:rPr>
              <w:t>R</w:t>
            </w:r>
          </w:p>
        </w:tc>
        <w:tc>
          <w:tcPr>
            <w:tcW w:w="5068" w:type="dxa"/>
            <w:tcBorders>
              <w:top w:val="nil"/>
              <w:left w:val="nil"/>
              <w:bottom w:val="single" w:sz="4" w:space="0" w:color="auto"/>
              <w:right w:val="nil"/>
            </w:tcBorders>
          </w:tcPr>
          <w:p w14:paraId="509F1DC4" w14:textId="0CF371B0" w:rsidR="00296D38" w:rsidRPr="00D61DE8" w:rsidRDefault="00296D38" w:rsidP="00296D38">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AGATAGAAGCTGCTATAGTGCG</w:t>
            </w:r>
            <w:r w:rsidRPr="00D61DE8">
              <w:rPr>
                <w:rFonts w:ascii="Arial" w:eastAsia="Times New Roman" w:hAnsi="Arial" w:cs="Arial"/>
                <w:sz w:val="22"/>
                <w:szCs w:val="22"/>
              </w:rPr>
              <w:t>-3'</w:t>
            </w:r>
          </w:p>
          <w:p w14:paraId="15AB46AD" w14:textId="725D2C8D" w:rsidR="00296D38" w:rsidRPr="00D61DE8" w:rsidRDefault="00296D38" w:rsidP="00296D38">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ACTGGACTTGGTAAGAATCGAG</w:t>
            </w:r>
            <w:r w:rsidRPr="00D61DE8">
              <w:rPr>
                <w:rFonts w:ascii="Arial" w:eastAsia="Times New Roman" w:hAnsi="Arial" w:cs="Arial"/>
                <w:sz w:val="22"/>
                <w:szCs w:val="22"/>
              </w:rPr>
              <w:t>-3'</w:t>
            </w:r>
          </w:p>
          <w:p w14:paraId="36A3EED4" w14:textId="342BAD2A" w:rsidR="00D24934" w:rsidRPr="00D61DE8" w:rsidRDefault="00D24934" w:rsidP="00D24934">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AGGAGGCCTTCAACATGATTGAT</w:t>
            </w:r>
            <w:r w:rsidRPr="00D61DE8">
              <w:rPr>
                <w:rFonts w:ascii="Arial" w:eastAsia="Times New Roman" w:hAnsi="Arial" w:cs="Arial"/>
                <w:sz w:val="22"/>
                <w:szCs w:val="22"/>
              </w:rPr>
              <w:t>-3'</w:t>
            </w:r>
          </w:p>
          <w:p w14:paraId="1E704E4B" w14:textId="0A9EE6B9" w:rsidR="00D24934" w:rsidRPr="00D61DE8" w:rsidRDefault="00D24934" w:rsidP="00D24934">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CTCCTCATCAAAGCAGGCAAAG</w:t>
            </w:r>
            <w:r w:rsidRPr="00D61DE8">
              <w:rPr>
                <w:rFonts w:ascii="Arial" w:eastAsia="Times New Roman" w:hAnsi="Arial" w:cs="Arial"/>
                <w:sz w:val="22"/>
                <w:szCs w:val="22"/>
              </w:rPr>
              <w:t>-3'</w:t>
            </w:r>
          </w:p>
          <w:p w14:paraId="45C3171C" w14:textId="2B4D43E7" w:rsidR="002E4504" w:rsidRPr="00D61DE8" w:rsidRDefault="002E4504" w:rsidP="002E4504">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ATCAAGAAGACCGACGTGAAAGA</w:t>
            </w:r>
            <w:r w:rsidRPr="00D61DE8">
              <w:rPr>
                <w:rFonts w:ascii="Arial" w:eastAsia="Times New Roman" w:hAnsi="Arial" w:cs="Arial"/>
                <w:sz w:val="22"/>
                <w:szCs w:val="22"/>
              </w:rPr>
              <w:t>-3'</w:t>
            </w:r>
          </w:p>
          <w:p w14:paraId="51D2E263" w14:textId="4E32D1D4" w:rsidR="002E4504" w:rsidRPr="00D61DE8" w:rsidRDefault="002E4504" w:rsidP="002E4504">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CTCTCCTCTTCTTCACTGCTTGA</w:t>
            </w:r>
            <w:r w:rsidRPr="00D61DE8">
              <w:rPr>
                <w:rFonts w:ascii="Arial" w:eastAsia="Times New Roman" w:hAnsi="Arial" w:cs="Arial"/>
                <w:sz w:val="22"/>
                <w:szCs w:val="22"/>
              </w:rPr>
              <w:t>-3'</w:t>
            </w:r>
          </w:p>
          <w:p w14:paraId="7E8CF6A5" w14:textId="7BB5FB67" w:rsidR="007004EC" w:rsidRPr="00D61DE8" w:rsidRDefault="007004EC" w:rsidP="007004EC">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TAACGACACTTTCTACCGACAA</w:t>
            </w:r>
            <w:r w:rsidRPr="00D61DE8">
              <w:rPr>
                <w:rFonts w:ascii="Arial" w:eastAsia="Times New Roman" w:hAnsi="Arial" w:cs="Arial"/>
                <w:sz w:val="22"/>
                <w:szCs w:val="22"/>
              </w:rPr>
              <w:t>-3'</w:t>
            </w:r>
          </w:p>
          <w:p w14:paraId="059A0B78" w14:textId="66DD05DF" w:rsidR="00001E48" w:rsidRPr="00D61DE8" w:rsidRDefault="007004EC" w:rsidP="00B7537E">
            <w:pPr>
              <w:jc w:val="both"/>
              <w:rPr>
                <w:rFonts w:ascii="Arial" w:hAnsi="Arial" w:cs="Arial"/>
                <w:color w:val="000000"/>
                <w:sz w:val="22"/>
                <w:szCs w:val="22"/>
              </w:rPr>
            </w:pPr>
            <w:r w:rsidRPr="00D61DE8">
              <w:rPr>
                <w:rFonts w:ascii="Arial" w:eastAsia="Times New Roman" w:hAnsi="Arial" w:cs="Arial"/>
                <w:sz w:val="22"/>
                <w:szCs w:val="22"/>
              </w:rPr>
              <w:t>5'-</w:t>
            </w:r>
            <w:r w:rsidRPr="00D61DE8">
              <w:rPr>
                <w:rFonts w:ascii="Arial" w:hAnsi="Arial" w:cs="Arial"/>
                <w:color w:val="000000"/>
                <w:sz w:val="22"/>
                <w:szCs w:val="22"/>
              </w:rPr>
              <w:t>AAGTTCCAGAGTGCACTCAATA</w:t>
            </w:r>
            <w:r w:rsidRPr="00D61DE8">
              <w:rPr>
                <w:rFonts w:ascii="Arial" w:eastAsia="Times New Roman" w:hAnsi="Arial" w:cs="Arial"/>
                <w:sz w:val="22"/>
                <w:szCs w:val="22"/>
              </w:rPr>
              <w:t>-3'</w:t>
            </w:r>
          </w:p>
        </w:tc>
      </w:tr>
    </w:tbl>
    <w:p w14:paraId="456C8764" w14:textId="77777777" w:rsidR="00001E48" w:rsidRPr="00D61DE8" w:rsidRDefault="00001E48" w:rsidP="00001E48">
      <w:pPr>
        <w:pStyle w:val="ListParagraph"/>
        <w:spacing w:line="240" w:lineRule="auto"/>
        <w:ind w:left="0"/>
        <w:jc w:val="both"/>
        <w:rPr>
          <w:rFonts w:ascii="Arial" w:hAnsi="Arial" w:cs="Arial"/>
          <w:b/>
          <w:bCs/>
          <w:sz w:val="22"/>
          <w:szCs w:val="22"/>
        </w:rPr>
      </w:pPr>
    </w:p>
    <w:p w14:paraId="06ACA295" w14:textId="77777777" w:rsidR="00B7537E" w:rsidRPr="00D61DE8" w:rsidRDefault="00B7537E" w:rsidP="00001E48">
      <w:pPr>
        <w:pStyle w:val="ListParagraph"/>
        <w:spacing w:line="240" w:lineRule="auto"/>
        <w:ind w:left="0"/>
        <w:jc w:val="both"/>
        <w:rPr>
          <w:rFonts w:ascii="Arial" w:hAnsi="Arial" w:cs="Arial"/>
          <w:b/>
          <w:bCs/>
          <w:sz w:val="22"/>
          <w:szCs w:val="22"/>
        </w:rPr>
      </w:pPr>
    </w:p>
    <w:p w14:paraId="3AE713A4" w14:textId="77777777" w:rsidR="00B7537E" w:rsidRPr="00D61DE8" w:rsidRDefault="00B7537E" w:rsidP="00001E48">
      <w:pPr>
        <w:pStyle w:val="ListParagraph"/>
        <w:spacing w:line="240" w:lineRule="auto"/>
        <w:ind w:left="0"/>
        <w:jc w:val="both"/>
        <w:rPr>
          <w:rFonts w:ascii="Arial" w:hAnsi="Arial" w:cs="Arial"/>
          <w:b/>
          <w:bCs/>
          <w:sz w:val="22"/>
          <w:szCs w:val="22"/>
        </w:rPr>
      </w:pPr>
    </w:p>
    <w:p w14:paraId="0CDC6D16" w14:textId="77777777" w:rsidR="00B7537E" w:rsidRPr="00D61DE8" w:rsidRDefault="00B7537E" w:rsidP="00001E48">
      <w:pPr>
        <w:pStyle w:val="ListParagraph"/>
        <w:spacing w:line="240" w:lineRule="auto"/>
        <w:ind w:left="0"/>
        <w:jc w:val="both"/>
        <w:rPr>
          <w:rFonts w:ascii="Arial" w:hAnsi="Arial" w:cs="Arial"/>
          <w:b/>
          <w:bCs/>
          <w:sz w:val="22"/>
          <w:szCs w:val="22"/>
        </w:rPr>
      </w:pPr>
    </w:p>
    <w:p w14:paraId="7B1EC50F" w14:textId="77777777" w:rsidR="00B7537E" w:rsidRPr="00D61DE8" w:rsidRDefault="00B7537E" w:rsidP="00001E48">
      <w:pPr>
        <w:pStyle w:val="ListParagraph"/>
        <w:spacing w:line="240" w:lineRule="auto"/>
        <w:ind w:left="0"/>
        <w:jc w:val="both"/>
        <w:rPr>
          <w:rFonts w:ascii="Arial" w:hAnsi="Arial" w:cs="Arial"/>
          <w:b/>
          <w:bCs/>
          <w:sz w:val="22"/>
          <w:szCs w:val="22"/>
        </w:rPr>
      </w:pPr>
    </w:p>
    <w:p w14:paraId="1207D862" w14:textId="77777777" w:rsidR="00B7537E" w:rsidRPr="00D61DE8" w:rsidRDefault="00B7537E" w:rsidP="00001E48">
      <w:pPr>
        <w:pStyle w:val="ListParagraph"/>
        <w:spacing w:line="240" w:lineRule="auto"/>
        <w:ind w:left="0"/>
        <w:jc w:val="both"/>
        <w:rPr>
          <w:rFonts w:ascii="Arial" w:hAnsi="Arial" w:cs="Arial"/>
          <w:b/>
          <w:bCs/>
          <w:sz w:val="22"/>
          <w:szCs w:val="22"/>
        </w:rPr>
      </w:pPr>
    </w:p>
    <w:p w14:paraId="56E91681" w14:textId="77777777" w:rsidR="008D2386" w:rsidRDefault="008D2386" w:rsidP="008D2386">
      <w:pPr>
        <w:rPr>
          <w:rFonts w:ascii="Arial" w:hAnsi="Arial" w:cs="Arial"/>
          <w:sz w:val="22"/>
          <w:szCs w:val="22"/>
        </w:rPr>
      </w:pPr>
    </w:p>
    <w:p w14:paraId="527E444D" w14:textId="77777777" w:rsidR="002C0577" w:rsidRPr="00D61DE8" w:rsidRDefault="002C0577" w:rsidP="008D2386">
      <w:pPr>
        <w:rPr>
          <w:rFonts w:ascii="Arial" w:hAnsi="Arial" w:cs="Arial"/>
          <w:sz w:val="22"/>
          <w:szCs w:val="22"/>
        </w:rPr>
      </w:pPr>
    </w:p>
    <w:p w14:paraId="2168528A" w14:textId="77777777" w:rsidR="00001E48" w:rsidRPr="00D61DE8" w:rsidRDefault="00001E48">
      <w:pPr>
        <w:rPr>
          <w:rFonts w:ascii="Arial" w:hAnsi="Arial" w:cs="Arial"/>
          <w:sz w:val="22"/>
          <w:szCs w:val="22"/>
        </w:rPr>
      </w:pPr>
    </w:p>
    <w:p w14:paraId="495F4BC3" w14:textId="5AA1EEF1" w:rsidR="002C0577" w:rsidRPr="00E40CFE" w:rsidRDefault="00253DFF" w:rsidP="00E40CFE">
      <w:pPr>
        <w:spacing w:line="240" w:lineRule="auto"/>
        <w:jc w:val="both"/>
        <w:rPr>
          <w:rFonts w:ascii="Arial" w:hAnsi="Arial" w:cs="Arial"/>
          <w:b/>
          <w:sz w:val="22"/>
          <w:szCs w:val="22"/>
        </w:rPr>
      </w:pPr>
      <w:r w:rsidRPr="00D61DE8">
        <w:rPr>
          <w:rFonts w:ascii="Arial" w:hAnsi="Arial" w:cs="Arial"/>
          <w:b/>
          <w:sz w:val="22"/>
          <w:szCs w:val="22"/>
        </w:rPr>
        <w:lastRenderedPageBreak/>
        <w:t xml:space="preserve">Table </w:t>
      </w:r>
      <w:r w:rsidR="000A0D86">
        <w:rPr>
          <w:rFonts w:ascii="Arial" w:hAnsi="Arial" w:cs="Arial" w:hint="eastAsia"/>
          <w:b/>
          <w:sz w:val="22"/>
          <w:szCs w:val="22"/>
        </w:rPr>
        <w:t>S</w:t>
      </w:r>
      <w:r>
        <w:rPr>
          <w:rFonts w:ascii="Arial" w:hAnsi="Arial" w:cs="Arial" w:hint="eastAsia"/>
          <w:b/>
          <w:sz w:val="22"/>
          <w:szCs w:val="22"/>
        </w:rPr>
        <w:t>3</w:t>
      </w:r>
      <w:r w:rsidRPr="00D61DE8">
        <w:rPr>
          <w:rFonts w:ascii="Arial" w:hAnsi="Arial" w:cs="Arial"/>
          <w:b/>
          <w:sz w:val="22"/>
          <w:szCs w:val="22"/>
        </w:rPr>
        <w:t xml:space="preserve">. </w:t>
      </w:r>
      <w:r w:rsidR="00A06C61" w:rsidRPr="00A06C61">
        <w:rPr>
          <w:rFonts w:ascii="Arial" w:hAnsi="Arial" w:cs="Arial"/>
          <w:b/>
          <w:sz w:val="22"/>
          <w:szCs w:val="22"/>
        </w:rPr>
        <w:t>List of antibodies and reagents used in this study.</w:t>
      </w: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522"/>
        <w:gridCol w:w="1288"/>
        <w:gridCol w:w="958"/>
        <w:gridCol w:w="1609"/>
        <w:gridCol w:w="2680"/>
      </w:tblGrid>
      <w:tr w:rsidR="00830824" w:rsidRPr="00085D0B" w14:paraId="029979F9" w14:textId="77777777" w:rsidTr="00830824">
        <w:trPr>
          <w:trHeight w:val="315"/>
        </w:trPr>
        <w:tc>
          <w:tcPr>
            <w:tcW w:w="3536" w:type="dxa"/>
            <w:tcMar>
              <w:top w:w="30" w:type="dxa"/>
              <w:left w:w="45" w:type="dxa"/>
              <w:bottom w:w="30" w:type="dxa"/>
              <w:right w:w="45" w:type="dxa"/>
            </w:tcMar>
            <w:vAlign w:val="bottom"/>
            <w:hideMark/>
          </w:tcPr>
          <w:p w14:paraId="5322C85E" w14:textId="77777777" w:rsidR="00085D0B" w:rsidRPr="00085D0B" w:rsidRDefault="00085D0B" w:rsidP="00A06C61">
            <w:pPr>
              <w:jc w:val="center"/>
              <w:rPr>
                <w:rFonts w:ascii="Arial" w:hAnsi="Arial" w:cs="Arial"/>
                <w:b/>
                <w:bCs/>
                <w:sz w:val="22"/>
                <w:szCs w:val="22"/>
              </w:rPr>
            </w:pPr>
            <w:r w:rsidRPr="00085D0B">
              <w:rPr>
                <w:rFonts w:ascii="Arial" w:hAnsi="Arial" w:cs="Arial"/>
                <w:b/>
                <w:bCs/>
                <w:sz w:val="22"/>
                <w:szCs w:val="22"/>
              </w:rPr>
              <w:t>Reagent</w:t>
            </w:r>
          </w:p>
        </w:tc>
        <w:tc>
          <w:tcPr>
            <w:tcW w:w="1264" w:type="dxa"/>
            <w:tcMar>
              <w:top w:w="30" w:type="dxa"/>
              <w:left w:w="45" w:type="dxa"/>
              <w:bottom w:w="30" w:type="dxa"/>
              <w:right w:w="45" w:type="dxa"/>
            </w:tcMar>
            <w:vAlign w:val="bottom"/>
            <w:hideMark/>
          </w:tcPr>
          <w:p w14:paraId="786DB189" w14:textId="77777777" w:rsidR="00085D0B" w:rsidRPr="00085D0B" w:rsidRDefault="00085D0B" w:rsidP="00A06C61">
            <w:pPr>
              <w:jc w:val="center"/>
              <w:rPr>
                <w:rFonts w:ascii="Arial" w:hAnsi="Arial" w:cs="Arial"/>
                <w:b/>
                <w:bCs/>
                <w:sz w:val="22"/>
                <w:szCs w:val="22"/>
              </w:rPr>
            </w:pPr>
            <w:r w:rsidRPr="00085D0B">
              <w:rPr>
                <w:rFonts w:ascii="Arial" w:hAnsi="Arial" w:cs="Arial"/>
                <w:b/>
                <w:bCs/>
                <w:sz w:val="22"/>
                <w:szCs w:val="22"/>
              </w:rPr>
              <w:t>Application</w:t>
            </w:r>
          </w:p>
        </w:tc>
        <w:tc>
          <w:tcPr>
            <w:tcW w:w="958" w:type="dxa"/>
            <w:tcMar>
              <w:top w:w="30" w:type="dxa"/>
              <w:left w:w="45" w:type="dxa"/>
              <w:bottom w:w="30" w:type="dxa"/>
              <w:right w:w="45" w:type="dxa"/>
            </w:tcMar>
            <w:vAlign w:val="bottom"/>
            <w:hideMark/>
          </w:tcPr>
          <w:p w14:paraId="2340CA7C" w14:textId="77777777" w:rsidR="00085D0B" w:rsidRPr="00085D0B" w:rsidRDefault="00085D0B" w:rsidP="00A06C61">
            <w:pPr>
              <w:jc w:val="center"/>
              <w:rPr>
                <w:rFonts w:ascii="Arial" w:hAnsi="Arial" w:cs="Arial"/>
                <w:b/>
                <w:bCs/>
                <w:sz w:val="22"/>
                <w:szCs w:val="22"/>
              </w:rPr>
            </w:pPr>
            <w:r w:rsidRPr="00085D0B">
              <w:rPr>
                <w:rFonts w:ascii="Arial" w:hAnsi="Arial" w:cs="Arial"/>
                <w:b/>
                <w:bCs/>
                <w:sz w:val="22"/>
                <w:szCs w:val="22"/>
              </w:rPr>
              <w:t>Dilution</w:t>
            </w:r>
          </w:p>
        </w:tc>
        <w:tc>
          <w:tcPr>
            <w:tcW w:w="1612" w:type="dxa"/>
            <w:tcMar>
              <w:top w:w="30" w:type="dxa"/>
              <w:left w:w="45" w:type="dxa"/>
              <w:bottom w:w="30" w:type="dxa"/>
              <w:right w:w="45" w:type="dxa"/>
            </w:tcMar>
            <w:vAlign w:val="bottom"/>
            <w:hideMark/>
          </w:tcPr>
          <w:p w14:paraId="07A4B850" w14:textId="77777777" w:rsidR="00085D0B" w:rsidRPr="00085D0B" w:rsidRDefault="00085D0B" w:rsidP="00A06C61">
            <w:pPr>
              <w:jc w:val="center"/>
              <w:rPr>
                <w:rFonts w:ascii="Arial" w:hAnsi="Arial" w:cs="Arial"/>
                <w:b/>
                <w:bCs/>
                <w:sz w:val="22"/>
                <w:szCs w:val="22"/>
              </w:rPr>
            </w:pPr>
            <w:r w:rsidRPr="00085D0B">
              <w:rPr>
                <w:rFonts w:ascii="Arial" w:hAnsi="Arial" w:cs="Arial"/>
                <w:b/>
                <w:bCs/>
                <w:sz w:val="22"/>
                <w:szCs w:val="22"/>
              </w:rPr>
              <w:t>Catalog No.</w:t>
            </w:r>
          </w:p>
        </w:tc>
        <w:tc>
          <w:tcPr>
            <w:tcW w:w="2687" w:type="dxa"/>
            <w:tcMar>
              <w:top w:w="30" w:type="dxa"/>
              <w:left w:w="45" w:type="dxa"/>
              <w:bottom w:w="30" w:type="dxa"/>
              <w:right w:w="45" w:type="dxa"/>
            </w:tcMar>
            <w:vAlign w:val="bottom"/>
            <w:hideMark/>
          </w:tcPr>
          <w:p w14:paraId="553F908E" w14:textId="77777777" w:rsidR="00085D0B" w:rsidRPr="00085D0B" w:rsidRDefault="00085D0B" w:rsidP="00A06C61">
            <w:pPr>
              <w:jc w:val="center"/>
              <w:rPr>
                <w:rFonts w:ascii="Arial" w:hAnsi="Arial" w:cs="Arial"/>
                <w:b/>
                <w:bCs/>
                <w:sz w:val="22"/>
                <w:szCs w:val="22"/>
              </w:rPr>
            </w:pPr>
            <w:r w:rsidRPr="00085D0B">
              <w:rPr>
                <w:rFonts w:ascii="Arial" w:hAnsi="Arial" w:cs="Arial"/>
                <w:b/>
                <w:bCs/>
                <w:sz w:val="22"/>
                <w:szCs w:val="22"/>
              </w:rPr>
              <w:t>Manufacturer</w:t>
            </w:r>
          </w:p>
        </w:tc>
      </w:tr>
      <w:tr w:rsidR="00830824" w:rsidRPr="00085D0B" w14:paraId="265A6BC0" w14:textId="77777777" w:rsidTr="00830824">
        <w:trPr>
          <w:trHeight w:val="315"/>
        </w:trPr>
        <w:tc>
          <w:tcPr>
            <w:tcW w:w="3536" w:type="dxa"/>
            <w:tcMar>
              <w:top w:w="30" w:type="dxa"/>
              <w:left w:w="45" w:type="dxa"/>
              <w:bottom w:w="30" w:type="dxa"/>
              <w:right w:w="45" w:type="dxa"/>
            </w:tcMar>
            <w:vAlign w:val="bottom"/>
            <w:hideMark/>
          </w:tcPr>
          <w:p w14:paraId="54E8E587"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anti-RhoA</w:t>
            </w:r>
          </w:p>
        </w:tc>
        <w:tc>
          <w:tcPr>
            <w:tcW w:w="1264" w:type="dxa"/>
            <w:tcMar>
              <w:top w:w="30" w:type="dxa"/>
              <w:left w:w="45" w:type="dxa"/>
              <w:bottom w:w="30" w:type="dxa"/>
              <w:right w:w="45" w:type="dxa"/>
            </w:tcMar>
            <w:vAlign w:val="bottom"/>
            <w:hideMark/>
          </w:tcPr>
          <w:p w14:paraId="05BA3BFF"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549C68D9" w14:textId="3102E792" w:rsidR="00085D0B" w:rsidRPr="00085D0B" w:rsidRDefault="007614B9" w:rsidP="00A06C61">
            <w:pPr>
              <w:jc w:val="center"/>
              <w:rPr>
                <w:rFonts w:ascii="Arial" w:hAnsi="Arial" w:cs="Arial"/>
                <w:sz w:val="22"/>
                <w:szCs w:val="22"/>
              </w:rPr>
            </w:pPr>
            <w:r w:rsidRPr="00F342BC">
              <w:rPr>
                <w:rFonts w:ascii="Arial" w:eastAsia="Times New Roman" w:hAnsi="Arial" w:cs="Arial"/>
              </w:rPr>
              <w:t>1:</w:t>
            </w:r>
            <w:r w:rsidRPr="00F342BC">
              <w:rPr>
                <w:rFonts w:ascii="Arial" w:hAnsi="Arial" w:cs="Arial"/>
              </w:rPr>
              <w:t>1</w:t>
            </w:r>
            <w:r w:rsidRPr="00F342BC">
              <w:rPr>
                <w:rFonts w:ascii="Arial" w:eastAsia="Times New Roman" w:hAnsi="Arial" w:cs="Arial"/>
              </w:rPr>
              <w:t>000</w:t>
            </w:r>
          </w:p>
        </w:tc>
        <w:tc>
          <w:tcPr>
            <w:tcW w:w="1612" w:type="dxa"/>
            <w:tcMar>
              <w:top w:w="30" w:type="dxa"/>
              <w:left w:w="45" w:type="dxa"/>
              <w:bottom w:w="30" w:type="dxa"/>
              <w:right w:w="45" w:type="dxa"/>
            </w:tcMar>
            <w:vAlign w:val="bottom"/>
            <w:hideMark/>
          </w:tcPr>
          <w:p w14:paraId="0F6F240D"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10749-1-AP</w:t>
            </w:r>
          </w:p>
        </w:tc>
        <w:tc>
          <w:tcPr>
            <w:tcW w:w="2687" w:type="dxa"/>
            <w:tcMar>
              <w:top w:w="30" w:type="dxa"/>
              <w:left w:w="45" w:type="dxa"/>
              <w:bottom w:w="30" w:type="dxa"/>
              <w:right w:w="45" w:type="dxa"/>
            </w:tcMar>
            <w:vAlign w:val="bottom"/>
            <w:hideMark/>
          </w:tcPr>
          <w:p w14:paraId="35C6CAAF" w14:textId="77777777" w:rsidR="00085D0B" w:rsidRPr="00085D0B" w:rsidRDefault="00085D0B" w:rsidP="00A06C61">
            <w:pPr>
              <w:jc w:val="center"/>
              <w:rPr>
                <w:rFonts w:ascii="Arial" w:hAnsi="Arial" w:cs="Arial"/>
                <w:sz w:val="22"/>
                <w:szCs w:val="22"/>
              </w:rPr>
            </w:pPr>
            <w:proofErr w:type="spellStart"/>
            <w:r w:rsidRPr="00085D0B">
              <w:rPr>
                <w:rFonts w:ascii="Arial" w:hAnsi="Arial" w:cs="Arial"/>
                <w:sz w:val="22"/>
                <w:szCs w:val="22"/>
              </w:rPr>
              <w:t>Proteintech</w:t>
            </w:r>
            <w:proofErr w:type="spellEnd"/>
          </w:p>
        </w:tc>
      </w:tr>
      <w:tr w:rsidR="00830824" w:rsidRPr="00085D0B" w14:paraId="5CABCBAC" w14:textId="77777777" w:rsidTr="00830824">
        <w:trPr>
          <w:trHeight w:val="315"/>
        </w:trPr>
        <w:tc>
          <w:tcPr>
            <w:tcW w:w="3536" w:type="dxa"/>
            <w:tcMar>
              <w:top w:w="30" w:type="dxa"/>
              <w:left w:w="45" w:type="dxa"/>
              <w:bottom w:w="30" w:type="dxa"/>
              <w:right w:w="45" w:type="dxa"/>
            </w:tcMar>
            <w:vAlign w:val="bottom"/>
            <w:hideMark/>
          </w:tcPr>
          <w:p w14:paraId="75E465DC" w14:textId="45FB3252" w:rsidR="00085D0B" w:rsidRPr="00085D0B" w:rsidRDefault="00085D0B" w:rsidP="00A06C61">
            <w:pPr>
              <w:jc w:val="center"/>
              <w:rPr>
                <w:rFonts w:ascii="Arial" w:hAnsi="Arial" w:cs="Arial"/>
                <w:sz w:val="22"/>
                <w:szCs w:val="22"/>
              </w:rPr>
            </w:pPr>
            <w:r w:rsidRPr="00085D0B">
              <w:rPr>
                <w:rFonts w:ascii="Arial" w:hAnsi="Arial" w:cs="Arial"/>
                <w:sz w:val="22"/>
                <w:szCs w:val="22"/>
              </w:rPr>
              <w:t>Rabbit anti-</w:t>
            </w:r>
            <w:proofErr w:type="gramStart"/>
            <w:r w:rsidRPr="00085D0B">
              <w:rPr>
                <w:rFonts w:ascii="Arial" w:hAnsi="Arial" w:cs="Arial"/>
                <w:sz w:val="22"/>
                <w:szCs w:val="22"/>
              </w:rPr>
              <w:t>p-</w:t>
            </w:r>
            <w:proofErr w:type="gramEnd"/>
            <w:r w:rsidRPr="00085D0B">
              <w:rPr>
                <w:rFonts w:ascii="Arial" w:hAnsi="Arial" w:cs="Arial"/>
                <w:sz w:val="22"/>
                <w:szCs w:val="22"/>
              </w:rPr>
              <w:t>MLC2(Ser19)</w:t>
            </w:r>
          </w:p>
        </w:tc>
        <w:tc>
          <w:tcPr>
            <w:tcW w:w="1264" w:type="dxa"/>
            <w:tcMar>
              <w:top w:w="30" w:type="dxa"/>
              <w:left w:w="45" w:type="dxa"/>
              <w:bottom w:w="30" w:type="dxa"/>
              <w:right w:w="45" w:type="dxa"/>
            </w:tcMar>
            <w:vAlign w:val="bottom"/>
            <w:hideMark/>
          </w:tcPr>
          <w:p w14:paraId="5624A334"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5695EC83" w14:textId="406A3F20"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509F49A3"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3671s</w:t>
            </w:r>
          </w:p>
        </w:tc>
        <w:tc>
          <w:tcPr>
            <w:tcW w:w="2687" w:type="dxa"/>
            <w:tcMar>
              <w:top w:w="30" w:type="dxa"/>
              <w:left w:w="45" w:type="dxa"/>
              <w:bottom w:w="30" w:type="dxa"/>
              <w:right w:w="45" w:type="dxa"/>
            </w:tcMar>
            <w:vAlign w:val="bottom"/>
            <w:hideMark/>
          </w:tcPr>
          <w:p w14:paraId="09D8C936"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305D917A" w14:textId="77777777" w:rsidTr="00830824">
        <w:trPr>
          <w:trHeight w:val="315"/>
        </w:trPr>
        <w:tc>
          <w:tcPr>
            <w:tcW w:w="3536" w:type="dxa"/>
            <w:tcMar>
              <w:top w:w="30" w:type="dxa"/>
              <w:left w:w="45" w:type="dxa"/>
              <w:bottom w:w="30" w:type="dxa"/>
              <w:right w:w="45" w:type="dxa"/>
            </w:tcMar>
            <w:vAlign w:val="bottom"/>
            <w:hideMark/>
          </w:tcPr>
          <w:p w14:paraId="45B16205"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anti-MLC2</w:t>
            </w:r>
          </w:p>
        </w:tc>
        <w:tc>
          <w:tcPr>
            <w:tcW w:w="1264" w:type="dxa"/>
            <w:tcMar>
              <w:top w:w="30" w:type="dxa"/>
              <w:left w:w="45" w:type="dxa"/>
              <w:bottom w:w="30" w:type="dxa"/>
              <w:right w:w="45" w:type="dxa"/>
            </w:tcMar>
            <w:vAlign w:val="bottom"/>
            <w:hideMark/>
          </w:tcPr>
          <w:p w14:paraId="410A402B"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414C901B" w14:textId="65D38937"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31413786"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DF7911</w:t>
            </w:r>
          </w:p>
        </w:tc>
        <w:tc>
          <w:tcPr>
            <w:tcW w:w="2687" w:type="dxa"/>
            <w:tcMar>
              <w:top w:w="30" w:type="dxa"/>
              <w:left w:w="45" w:type="dxa"/>
              <w:bottom w:w="30" w:type="dxa"/>
              <w:right w:w="45" w:type="dxa"/>
            </w:tcMar>
            <w:vAlign w:val="bottom"/>
            <w:hideMark/>
          </w:tcPr>
          <w:p w14:paraId="2DFBCFBF"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Affinity Biosciences</w:t>
            </w:r>
          </w:p>
        </w:tc>
      </w:tr>
      <w:tr w:rsidR="00830824" w:rsidRPr="00085D0B" w14:paraId="0F1A02C6" w14:textId="77777777" w:rsidTr="00830824">
        <w:trPr>
          <w:trHeight w:val="315"/>
        </w:trPr>
        <w:tc>
          <w:tcPr>
            <w:tcW w:w="3536" w:type="dxa"/>
            <w:tcMar>
              <w:top w:w="30" w:type="dxa"/>
              <w:left w:w="45" w:type="dxa"/>
              <w:bottom w:w="30" w:type="dxa"/>
              <w:right w:w="45" w:type="dxa"/>
            </w:tcMar>
            <w:vAlign w:val="bottom"/>
            <w:hideMark/>
          </w:tcPr>
          <w:p w14:paraId="10A2CCEA"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anti-Snail</w:t>
            </w:r>
          </w:p>
        </w:tc>
        <w:tc>
          <w:tcPr>
            <w:tcW w:w="1264" w:type="dxa"/>
            <w:tcMar>
              <w:top w:w="30" w:type="dxa"/>
              <w:left w:w="45" w:type="dxa"/>
              <w:bottom w:w="30" w:type="dxa"/>
              <w:right w:w="45" w:type="dxa"/>
            </w:tcMar>
            <w:vAlign w:val="bottom"/>
            <w:hideMark/>
          </w:tcPr>
          <w:p w14:paraId="509BED7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08F11059" w14:textId="69E2B14E"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230CE95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3879T</w:t>
            </w:r>
          </w:p>
        </w:tc>
        <w:tc>
          <w:tcPr>
            <w:tcW w:w="2687" w:type="dxa"/>
            <w:tcMar>
              <w:top w:w="30" w:type="dxa"/>
              <w:left w:w="45" w:type="dxa"/>
              <w:bottom w:w="30" w:type="dxa"/>
              <w:right w:w="45" w:type="dxa"/>
            </w:tcMar>
            <w:vAlign w:val="bottom"/>
            <w:hideMark/>
          </w:tcPr>
          <w:p w14:paraId="415FB11A"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5493D82A" w14:textId="77777777" w:rsidTr="00830824">
        <w:trPr>
          <w:trHeight w:val="315"/>
        </w:trPr>
        <w:tc>
          <w:tcPr>
            <w:tcW w:w="3536" w:type="dxa"/>
            <w:tcMar>
              <w:top w:w="30" w:type="dxa"/>
              <w:left w:w="45" w:type="dxa"/>
              <w:bottom w:w="30" w:type="dxa"/>
              <w:right w:w="45" w:type="dxa"/>
            </w:tcMar>
            <w:vAlign w:val="bottom"/>
            <w:hideMark/>
          </w:tcPr>
          <w:p w14:paraId="73E90E9D"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anti-ZO-1</w:t>
            </w:r>
          </w:p>
        </w:tc>
        <w:tc>
          <w:tcPr>
            <w:tcW w:w="1264" w:type="dxa"/>
            <w:tcMar>
              <w:top w:w="30" w:type="dxa"/>
              <w:left w:w="45" w:type="dxa"/>
              <w:bottom w:w="30" w:type="dxa"/>
              <w:right w:w="45" w:type="dxa"/>
            </w:tcMar>
            <w:vAlign w:val="bottom"/>
            <w:hideMark/>
          </w:tcPr>
          <w:p w14:paraId="4EE28F13"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6497B76C" w14:textId="26DBA2BF"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2B649D2D"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61-7300</w:t>
            </w:r>
          </w:p>
        </w:tc>
        <w:tc>
          <w:tcPr>
            <w:tcW w:w="2687" w:type="dxa"/>
            <w:tcMar>
              <w:top w:w="30" w:type="dxa"/>
              <w:left w:w="45" w:type="dxa"/>
              <w:bottom w:w="30" w:type="dxa"/>
              <w:right w:w="45" w:type="dxa"/>
            </w:tcMar>
            <w:vAlign w:val="bottom"/>
            <w:hideMark/>
          </w:tcPr>
          <w:p w14:paraId="4DEE9340"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Invitrogen</w:t>
            </w:r>
          </w:p>
        </w:tc>
      </w:tr>
      <w:tr w:rsidR="00830824" w:rsidRPr="00085D0B" w14:paraId="0F23FC8A" w14:textId="77777777" w:rsidTr="00830824">
        <w:trPr>
          <w:trHeight w:val="315"/>
        </w:trPr>
        <w:tc>
          <w:tcPr>
            <w:tcW w:w="3536" w:type="dxa"/>
            <w:tcMar>
              <w:top w:w="30" w:type="dxa"/>
              <w:left w:w="45" w:type="dxa"/>
              <w:bottom w:w="30" w:type="dxa"/>
              <w:right w:w="45" w:type="dxa"/>
            </w:tcMar>
            <w:vAlign w:val="bottom"/>
            <w:hideMark/>
          </w:tcPr>
          <w:p w14:paraId="46D89BE6"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anti-Cullin1 (Cul1)</w:t>
            </w:r>
          </w:p>
        </w:tc>
        <w:tc>
          <w:tcPr>
            <w:tcW w:w="1264" w:type="dxa"/>
            <w:tcMar>
              <w:top w:w="30" w:type="dxa"/>
              <w:left w:w="45" w:type="dxa"/>
              <w:bottom w:w="30" w:type="dxa"/>
              <w:right w:w="45" w:type="dxa"/>
            </w:tcMar>
            <w:vAlign w:val="bottom"/>
            <w:hideMark/>
          </w:tcPr>
          <w:p w14:paraId="7EE19BD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3023BC41" w14:textId="230FA475"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65F9D1EB"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A2136</w:t>
            </w:r>
          </w:p>
        </w:tc>
        <w:tc>
          <w:tcPr>
            <w:tcW w:w="2687" w:type="dxa"/>
            <w:tcMar>
              <w:top w:w="30" w:type="dxa"/>
              <w:left w:w="45" w:type="dxa"/>
              <w:bottom w:w="30" w:type="dxa"/>
              <w:right w:w="45" w:type="dxa"/>
            </w:tcMar>
            <w:vAlign w:val="bottom"/>
            <w:hideMark/>
          </w:tcPr>
          <w:p w14:paraId="3BF70913" w14:textId="77777777" w:rsidR="00085D0B" w:rsidRPr="00085D0B" w:rsidRDefault="00085D0B" w:rsidP="00A06C61">
            <w:pPr>
              <w:jc w:val="center"/>
              <w:rPr>
                <w:rFonts w:ascii="Arial" w:hAnsi="Arial" w:cs="Arial"/>
                <w:sz w:val="22"/>
                <w:szCs w:val="22"/>
              </w:rPr>
            </w:pPr>
            <w:proofErr w:type="spellStart"/>
            <w:r w:rsidRPr="00085D0B">
              <w:rPr>
                <w:rFonts w:ascii="Arial" w:hAnsi="Arial" w:cs="Arial"/>
                <w:sz w:val="22"/>
                <w:szCs w:val="22"/>
              </w:rPr>
              <w:t>ABclonal</w:t>
            </w:r>
            <w:proofErr w:type="spellEnd"/>
          </w:p>
        </w:tc>
      </w:tr>
      <w:tr w:rsidR="00830824" w:rsidRPr="00085D0B" w14:paraId="45D2F3E3" w14:textId="77777777" w:rsidTr="00830824">
        <w:trPr>
          <w:trHeight w:val="315"/>
        </w:trPr>
        <w:tc>
          <w:tcPr>
            <w:tcW w:w="3536" w:type="dxa"/>
            <w:tcMar>
              <w:top w:w="30" w:type="dxa"/>
              <w:left w:w="45" w:type="dxa"/>
              <w:bottom w:w="30" w:type="dxa"/>
              <w:right w:w="45" w:type="dxa"/>
            </w:tcMar>
            <w:vAlign w:val="bottom"/>
            <w:hideMark/>
          </w:tcPr>
          <w:p w14:paraId="729BFD6A"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anti-Cullin3 (Cul3)</w:t>
            </w:r>
          </w:p>
        </w:tc>
        <w:tc>
          <w:tcPr>
            <w:tcW w:w="1264" w:type="dxa"/>
            <w:tcMar>
              <w:top w:w="30" w:type="dxa"/>
              <w:left w:w="45" w:type="dxa"/>
              <w:bottom w:w="30" w:type="dxa"/>
              <w:right w:w="45" w:type="dxa"/>
            </w:tcMar>
            <w:vAlign w:val="bottom"/>
            <w:hideMark/>
          </w:tcPr>
          <w:p w14:paraId="6555D00E"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281B8F5D" w14:textId="65A6EFAD" w:rsidR="00085D0B" w:rsidRPr="00085D0B" w:rsidRDefault="00BB6770"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4457BA4D"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A16455</w:t>
            </w:r>
          </w:p>
        </w:tc>
        <w:tc>
          <w:tcPr>
            <w:tcW w:w="2687" w:type="dxa"/>
            <w:tcMar>
              <w:top w:w="30" w:type="dxa"/>
              <w:left w:w="45" w:type="dxa"/>
              <w:bottom w:w="30" w:type="dxa"/>
              <w:right w:w="45" w:type="dxa"/>
            </w:tcMar>
            <w:vAlign w:val="bottom"/>
            <w:hideMark/>
          </w:tcPr>
          <w:p w14:paraId="7492FBCE" w14:textId="77777777" w:rsidR="00085D0B" w:rsidRPr="00085D0B" w:rsidRDefault="00085D0B" w:rsidP="00A06C61">
            <w:pPr>
              <w:jc w:val="center"/>
              <w:rPr>
                <w:rFonts w:ascii="Arial" w:hAnsi="Arial" w:cs="Arial"/>
                <w:sz w:val="22"/>
                <w:szCs w:val="22"/>
              </w:rPr>
            </w:pPr>
            <w:proofErr w:type="spellStart"/>
            <w:r w:rsidRPr="00085D0B">
              <w:rPr>
                <w:rFonts w:ascii="Arial" w:hAnsi="Arial" w:cs="Arial"/>
                <w:sz w:val="22"/>
                <w:szCs w:val="22"/>
              </w:rPr>
              <w:t>ABclonal</w:t>
            </w:r>
            <w:proofErr w:type="spellEnd"/>
          </w:p>
        </w:tc>
      </w:tr>
      <w:tr w:rsidR="00830824" w:rsidRPr="00085D0B" w14:paraId="018C1722" w14:textId="77777777" w:rsidTr="00830824">
        <w:trPr>
          <w:trHeight w:val="315"/>
        </w:trPr>
        <w:tc>
          <w:tcPr>
            <w:tcW w:w="3536" w:type="dxa"/>
            <w:tcMar>
              <w:top w:w="30" w:type="dxa"/>
              <w:left w:w="45" w:type="dxa"/>
              <w:bottom w:w="30" w:type="dxa"/>
              <w:right w:w="45" w:type="dxa"/>
            </w:tcMar>
            <w:vAlign w:val="bottom"/>
            <w:hideMark/>
          </w:tcPr>
          <w:p w14:paraId="48E33497"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anti-Cleaved Caspase-3</w:t>
            </w:r>
          </w:p>
        </w:tc>
        <w:tc>
          <w:tcPr>
            <w:tcW w:w="1264" w:type="dxa"/>
            <w:tcMar>
              <w:top w:w="30" w:type="dxa"/>
              <w:left w:w="45" w:type="dxa"/>
              <w:bottom w:w="30" w:type="dxa"/>
              <w:right w:w="45" w:type="dxa"/>
            </w:tcMar>
            <w:vAlign w:val="bottom"/>
            <w:hideMark/>
          </w:tcPr>
          <w:p w14:paraId="4F6558A0"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7E05CECF" w14:textId="639312BA" w:rsidR="00085D0B" w:rsidRPr="00085D0B" w:rsidRDefault="00BC45BF"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3FDBCF7D"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9661S</w:t>
            </w:r>
          </w:p>
        </w:tc>
        <w:tc>
          <w:tcPr>
            <w:tcW w:w="2687" w:type="dxa"/>
            <w:tcMar>
              <w:top w:w="30" w:type="dxa"/>
              <w:left w:w="45" w:type="dxa"/>
              <w:bottom w:w="30" w:type="dxa"/>
              <w:right w:w="45" w:type="dxa"/>
            </w:tcMar>
            <w:vAlign w:val="bottom"/>
            <w:hideMark/>
          </w:tcPr>
          <w:p w14:paraId="6EB3C4A6"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433FB363" w14:textId="77777777" w:rsidTr="00830824">
        <w:trPr>
          <w:trHeight w:val="315"/>
        </w:trPr>
        <w:tc>
          <w:tcPr>
            <w:tcW w:w="3536" w:type="dxa"/>
            <w:tcMar>
              <w:top w:w="30" w:type="dxa"/>
              <w:left w:w="45" w:type="dxa"/>
              <w:bottom w:w="30" w:type="dxa"/>
              <w:right w:w="45" w:type="dxa"/>
            </w:tcMar>
            <w:vAlign w:val="bottom"/>
            <w:hideMark/>
          </w:tcPr>
          <w:p w14:paraId="76602C85"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Mouse anti-GAPDH</w:t>
            </w:r>
          </w:p>
        </w:tc>
        <w:tc>
          <w:tcPr>
            <w:tcW w:w="1264" w:type="dxa"/>
            <w:tcMar>
              <w:top w:w="30" w:type="dxa"/>
              <w:left w:w="45" w:type="dxa"/>
              <w:bottom w:w="30" w:type="dxa"/>
              <w:right w:w="45" w:type="dxa"/>
            </w:tcMar>
            <w:vAlign w:val="bottom"/>
            <w:hideMark/>
          </w:tcPr>
          <w:p w14:paraId="6298DADC"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1D11088F" w14:textId="3776C9EB" w:rsidR="00085D0B" w:rsidRPr="00085D0B" w:rsidRDefault="00BC45BF"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3182193C"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SC-32233</w:t>
            </w:r>
          </w:p>
        </w:tc>
        <w:tc>
          <w:tcPr>
            <w:tcW w:w="2687" w:type="dxa"/>
            <w:tcMar>
              <w:top w:w="30" w:type="dxa"/>
              <w:left w:w="45" w:type="dxa"/>
              <w:bottom w:w="30" w:type="dxa"/>
              <w:right w:w="45" w:type="dxa"/>
            </w:tcMar>
            <w:vAlign w:val="bottom"/>
            <w:hideMark/>
          </w:tcPr>
          <w:p w14:paraId="670EF0FB"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Santa Cruz Biotechnology</w:t>
            </w:r>
          </w:p>
        </w:tc>
      </w:tr>
      <w:tr w:rsidR="00830824" w:rsidRPr="00085D0B" w14:paraId="4C1EFB7C" w14:textId="77777777" w:rsidTr="00830824">
        <w:trPr>
          <w:trHeight w:val="315"/>
        </w:trPr>
        <w:tc>
          <w:tcPr>
            <w:tcW w:w="3536" w:type="dxa"/>
            <w:tcMar>
              <w:top w:w="30" w:type="dxa"/>
              <w:left w:w="45" w:type="dxa"/>
              <w:bottom w:w="30" w:type="dxa"/>
              <w:right w:w="45" w:type="dxa"/>
            </w:tcMar>
            <w:vAlign w:val="bottom"/>
            <w:hideMark/>
          </w:tcPr>
          <w:p w14:paraId="7DD1AD8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anti-α-Tubulin</w:t>
            </w:r>
          </w:p>
        </w:tc>
        <w:tc>
          <w:tcPr>
            <w:tcW w:w="1264" w:type="dxa"/>
            <w:tcMar>
              <w:top w:w="30" w:type="dxa"/>
              <w:left w:w="45" w:type="dxa"/>
              <w:bottom w:w="30" w:type="dxa"/>
              <w:right w:w="45" w:type="dxa"/>
            </w:tcMar>
            <w:vAlign w:val="bottom"/>
            <w:hideMark/>
          </w:tcPr>
          <w:p w14:paraId="6FFA5E8B"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WB</w:t>
            </w:r>
          </w:p>
        </w:tc>
        <w:tc>
          <w:tcPr>
            <w:tcW w:w="958" w:type="dxa"/>
            <w:tcMar>
              <w:top w:w="30" w:type="dxa"/>
              <w:left w:w="45" w:type="dxa"/>
              <w:bottom w:w="30" w:type="dxa"/>
              <w:right w:w="45" w:type="dxa"/>
            </w:tcMar>
            <w:vAlign w:val="bottom"/>
            <w:hideMark/>
          </w:tcPr>
          <w:p w14:paraId="7309E052" w14:textId="06F6014A" w:rsidR="00085D0B" w:rsidRPr="00085D0B" w:rsidRDefault="00FC6EDD" w:rsidP="00A06C61">
            <w:pPr>
              <w:jc w:val="center"/>
              <w:rPr>
                <w:rFonts w:ascii="Arial" w:hAnsi="Arial" w:cs="Arial"/>
                <w:sz w:val="22"/>
                <w:szCs w:val="22"/>
              </w:rPr>
            </w:pPr>
            <w:r w:rsidRPr="00F342BC">
              <w:rPr>
                <w:rFonts w:ascii="Arial" w:eastAsia="Times New Roman" w:hAnsi="Arial" w:cs="Arial"/>
              </w:rPr>
              <w:t>1:1000</w:t>
            </w:r>
          </w:p>
        </w:tc>
        <w:tc>
          <w:tcPr>
            <w:tcW w:w="1612" w:type="dxa"/>
            <w:tcMar>
              <w:top w:w="30" w:type="dxa"/>
              <w:left w:w="45" w:type="dxa"/>
              <w:bottom w:w="30" w:type="dxa"/>
              <w:right w:w="45" w:type="dxa"/>
            </w:tcMar>
            <w:vAlign w:val="bottom"/>
            <w:hideMark/>
          </w:tcPr>
          <w:p w14:paraId="5CEFA44C"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2144s</w:t>
            </w:r>
          </w:p>
        </w:tc>
        <w:tc>
          <w:tcPr>
            <w:tcW w:w="2687" w:type="dxa"/>
            <w:tcMar>
              <w:top w:w="30" w:type="dxa"/>
              <w:left w:w="45" w:type="dxa"/>
              <w:bottom w:w="30" w:type="dxa"/>
              <w:right w:w="45" w:type="dxa"/>
            </w:tcMar>
            <w:vAlign w:val="bottom"/>
            <w:hideMark/>
          </w:tcPr>
          <w:p w14:paraId="707ED0D9"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13C8F758" w14:textId="77777777" w:rsidTr="00830824">
        <w:trPr>
          <w:trHeight w:val="315"/>
        </w:trPr>
        <w:tc>
          <w:tcPr>
            <w:tcW w:w="3536" w:type="dxa"/>
            <w:tcMar>
              <w:top w:w="30" w:type="dxa"/>
              <w:left w:w="45" w:type="dxa"/>
              <w:bottom w:w="30" w:type="dxa"/>
              <w:right w:w="45" w:type="dxa"/>
            </w:tcMar>
            <w:vAlign w:val="bottom"/>
            <w:hideMark/>
          </w:tcPr>
          <w:p w14:paraId="5BA29831"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anti-Arl13b</w:t>
            </w:r>
          </w:p>
        </w:tc>
        <w:tc>
          <w:tcPr>
            <w:tcW w:w="1264" w:type="dxa"/>
            <w:tcMar>
              <w:top w:w="30" w:type="dxa"/>
              <w:left w:w="45" w:type="dxa"/>
              <w:bottom w:w="30" w:type="dxa"/>
              <w:right w:w="45" w:type="dxa"/>
            </w:tcMar>
            <w:vAlign w:val="bottom"/>
            <w:hideMark/>
          </w:tcPr>
          <w:p w14:paraId="07B568F8"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5588AB6A" w14:textId="408AAB6F" w:rsidR="00085D0B" w:rsidRPr="00085D0B" w:rsidRDefault="008A390D" w:rsidP="00A06C61">
            <w:pPr>
              <w:jc w:val="center"/>
              <w:rPr>
                <w:rFonts w:ascii="Arial" w:hAnsi="Arial" w:cs="Arial"/>
                <w:sz w:val="22"/>
                <w:szCs w:val="22"/>
              </w:rPr>
            </w:pPr>
            <w:r w:rsidRPr="00F342BC">
              <w:rPr>
                <w:rFonts w:ascii="Arial" w:eastAsia="Times New Roman" w:hAnsi="Arial" w:cs="Arial"/>
              </w:rPr>
              <w:t>1:2000</w:t>
            </w:r>
          </w:p>
        </w:tc>
        <w:tc>
          <w:tcPr>
            <w:tcW w:w="1612" w:type="dxa"/>
            <w:tcMar>
              <w:top w:w="30" w:type="dxa"/>
              <w:left w:w="45" w:type="dxa"/>
              <w:bottom w:w="30" w:type="dxa"/>
              <w:right w:w="45" w:type="dxa"/>
            </w:tcMar>
            <w:vAlign w:val="bottom"/>
            <w:hideMark/>
          </w:tcPr>
          <w:p w14:paraId="7724D99F"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17711-1-AP</w:t>
            </w:r>
          </w:p>
        </w:tc>
        <w:tc>
          <w:tcPr>
            <w:tcW w:w="2687" w:type="dxa"/>
            <w:tcMar>
              <w:top w:w="30" w:type="dxa"/>
              <w:left w:w="45" w:type="dxa"/>
              <w:bottom w:w="30" w:type="dxa"/>
              <w:right w:w="45" w:type="dxa"/>
            </w:tcMar>
            <w:vAlign w:val="bottom"/>
            <w:hideMark/>
          </w:tcPr>
          <w:p w14:paraId="5BBD99FA" w14:textId="77777777" w:rsidR="00085D0B" w:rsidRPr="00085D0B" w:rsidRDefault="00085D0B" w:rsidP="00A06C61">
            <w:pPr>
              <w:jc w:val="center"/>
              <w:rPr>
                <w:rFonts w:ascii="Arial" w:hAnsi="Arial" w:cs="Arial"/>
                <w:sz w:val="22"/>
                <w:szCs w:val="22"/>
              </w:rPr>
            </w:pPr>
            <w:proofErr w:type="spellStart"/>
            <w:r w:rsidRPr="00085D0B">
              <w:rPr>
                <w:rFonts w:ascii="Arial" w:hAnsi="Arial" w:cs="Arial"/>
                <w:sz w:val="22"/>
                <w:szCs w:val="22"/>
              </w:rPr>
              <w:t>Proteintech</w:t>
            </w:r>
            <w:proofErr w:type="spellEnd"/>
          </w:p>
        </w:tc>
      </w:tr>
      <w:tr w:rsidR="00830824" w:rsidRPr="00085D0B" w14:paraId="48FBCA12" w14:textId="77777777" w:rsidTr="00830824">
        <w:trPr>
          <w:trHeight w:val="315"/>
        </w:trPr>
        <w:tc>
          <w:tcPr>
            <w:tcW w:w="3536" w:type="dxa"/>
            <w:tcMar>
              <w:top w:w="30" w:type="dxa"/>
              <w:left w:w="45" w:type="dxa"/>
              <w:bottom w:w="30" w:type="dxa"/>
              <w:right w:w="45" w:type="dxa"/>
            </w:tcMar>
            <w:vAlign w:val="bottom"/>
            <w:hideMark/>
          </w:tcPr>
          <w:p w14:paraId="1FC5B78C"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Mouse anti-γ-tubulin</w:t>
            </w:r>
          </w:p>
        </w:tc>
        <w:tc>
          <w:tcPr>
            <w:tcW w:w="1264" w:type="dxa"/>
            <w:tcMar>
              <w:top w:w="30" w:type="dxa"/>
              <w:left w:w="45" w:type="dxa"/>
              <w:bottom w:w="30" w:type="dxa"/>
              <w:right w:w="45" w:type="dxa"/>
            </w:tcMar>
            <w:vAlign w:val="bottom"/>
            <w:hideMark/>
          </w:tcPr>
          <w:p w14:paraId="7F1F41C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6D2AAFC0" w14:textId="0DC88EF4" w:rsidR="00085D0B" w:rsidRPr="00085D0B" w:rsidRDefault="00DB25DA" w:rsidP="00A06C61">
            <w:pPr>
              <w:jc w:val="center"/>
              <w:rPr>
                <w:rFonts w:ascii="Arial" w:hAnsi="Arial" w:cs="Arial"/>
                <w:sz w:val="22"/>
                <w:szCs w:val="22"/>
              </w:rPr>
            </w:pPr>
            <w:r w:rsidRPr="00F342BC">
              <w:rPr>
                <w:rFonts w:ascii="Arial" w:hAnsi="Arial" w:cs="Arial"/>
              </w:rPr>
              <w:t>1:1000</w:t>
            </w:r>
          </w:p>
        </w:tc>
        <w:tc>
          <w:tcPr>
            <w:tcW w:w="1612" w:type="dxa"/>
            <w:tcMar>
              <w:top w:w="30" w:type="dxa"/>
              <w:left w:w="45" w:type="dxa"/>
              <w:bottom w:w="30" w:type="dxa"/>
              <w:right w:w="45" w:type="dxa"/>
            </w:tcMar>
            <w:vAlign w:val="bottom"/>
            <w:hideMark/>
          </w:tcPr>
          <w:p w14:paraId="19A557C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T5326</w:t>
            </w:r>
          </w:p>
        </w:tc>
        <w:tc>
          <w:tcPr>
            <w:tcW w:w="2687" w:type="dxa"/>
            <w:tcMar>
              <w:top w:w="30" w:type="dxa"/>
              <w:left w:w="45" w:type="dxa"/>
              <w:bottom w:w="30" w:type="dxa"/>
              <w:right w:w="45" w:type="dxa"/>
            </w:tcMar>
            <w:vAlign w:val="bottom"/>
            <w:hideMark/>
          </w:tcPr>
          <w:p w14:paraId="77245C74"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Sigma-Aldrich</w:t>
            </w:r>
          </w:p>
        </w:tc>
      </w:tr>
      <w:tr w:rsidR="00830824" w:rsidRPr="00085D0B" w14:paraId="67900C40" w14:textId="77777777" w:rsidTr="00830824">
        <w:trPr>
          <w:trHeight w:val="315"/>
        </w:trPr>
        <w:tc>
          <w:tcPr>
            <w:tcW w:w="3536" w:type="dxa"/>
            <w:tcMar>
              <w:top w:w="30" w:type="dxa"/>
              <w:left w:w="45" w:type="dxa"/>
              <w:bottom w:w="30" w:type="dxa"/>
              <w:right w:w="45" w:type="dxa"/>
            </w:tcMar>
            <w:vAlign w:val="bottom"/>
            <w:hideMark/>
          </w:tcPr>
          <w:p w14:paraId="7E83FF29"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anti-Vimentin</w:t>
            </w:r>
          </w:p>
        </w:tc>
        <w:tc>
          <w:tcPr>
            <w:tcW w:w="1264" w:type="dxa"/>
            <w:tcMar>
              <w:top w:w="30" w:type="dxa"/>
              <w:left w:w="45" w:type="dxa"/>
              <w:bottom w:w="30" w:type="dxa"/>
              <w:right w:w="45" w:type="dxa"/>
            </w:tcMar>
            <w:vAlign w:val="bottom"/>
            <w:hideMark/>
          </w:tcPr>
          <w:p w14:paraId="28E0B3F1"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4F63FBB1" w14:textId="2947EF5B" w:rsidR="00085D0B" w:rsidRPr="00085D0B" w:rsidRDefault="00055038" w:rsidP="00A06C61">
            <w:pPr>
              <w:jc w:val="center"/>
              <w:rPr>
                <w:rFonts w:ascii="Arial" w:hAnsi="Arial" w:cs="Arial"/>
                <w:sz w:val="22"/>
                <w:szCs w:val="22"/>
              </w:rPr>
            </w:pPr>
            <w:r w:rsidRPr="00F342BC">
              <w:rPr>
                <w:rFonts w:ascii="Arial" w:eastAsia="Times New Roman" w:hAnsi="Arial" w:cs="Arial"/>
              </w:rPr>
              <w:t>1:</w:t>
            </w:r>
            <w:r w:rsidRPr="00F342BC">
              <w:rPr>
                <w:rFonts w:ascii="Arial" w:hAnsi="Arial" w:cs="Arial"/>
              </w:rPr>
              <w:t>2</w:t>
            </w:r>
            <w:r w:rsidRPr="00F342BC">
              <w:rPr>
                <w:rFonts w:ascii="Arial" w:eastAsia="Times New Roman" w:hAnsi="Arial" w:cs="Arial"/>
              </w:rPr>
              <w:t>00</w:t>
            </w:r>
          </w:p>
        </w:tc>
        <w:tc>
          <w:tcPr>
            <w:tcW w:w="1612" w:type="dxa"/>
            <w:tcMar>
              <w:top w:w="30" w:type="dxa"/>
              <w:left w:w="45" w:type="dxa"/>
              <w:bottom w:w="30" w:type="dxa"/>
              <w:right w:w="45" w:type="dxa"/>
            </w:tcMar>
            <w:vAlign w:val="bottom"/>
            <w:hideMark/>
          </w:tcPr>
          <w:p w14:paraId="49BB98A8"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5741T</w:t>
            </w:r>
          </w:p>
        </w:tc>
        <w:tc>
          <w:tcPr>
            <w:tcW w:w="2687" w:type="dxa"/>
            <w:tcMar>
              <w:top w:w="30" w:type="dxa"/>
              <w:left w:w="45" w:type="dxa"/>
              <w:bottom w:w="30" w:type="dxa"/>
              <w:right w:w="45" w:type="dxa"/>
            </w:tcMar>
            <w:vAlign w:val="bottom"/>
            <w:hideMark/>
          </w:tcPr>
          <w:p w14:paraId="3CDC3953"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43602A64" w14:textId="77777777" w:rsidTr="00830824">
        <w:trPr>
          <w:trHeight w:val="315"/>
        </w:trPr>
        <w:tc>
          <w:tcPr>
            <w:tcW w:w="3536" w:type="dxa"/>
            <w:tcMar>
              <w:top w:w="30" w:type="dxa"/>
              <w:left w:w="45" w:type="dxa"/>
              <w:bottom w:w="30" w:type="dxa"/>
              <w:right w:w="45" w:type="dxa"/>
            </w:tcMar>
            <w:vAlign w:val="bottom"/>
            <w:hideMark/>
          </w:tcPr>
          <w:p w14:paraId="1C32F10F"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Rat anti-Cytokeratin 8 (TROMA-I)</w:t>
            </w:r>
          </w:p>
        </w:tc>
        <w:tc>
          <w:tcPr>
            <w:tcW w:w="1264" w:type="dxa"/>
            <w:tcMar>
              <w:top w:w="30" w:type="dxa"/>
              <w:left w:w="45" w:type="dxa"/>
              <w:bottom w:w="30" w:type="dxa"/>
              <w:right w:w="45" w:type="dxa"/>
            </w:tcMar>
            <w:vAlign w:val="bottom"/>
            <w:hideMark/>
          </w:tcPr>
          <w:p w14:paraId="69567EF3"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36511A74" w14:textId="2A1BE319" w:rsidR="00085D0B" w:rsidRPr="00085D0B" w:rsidRDefault="00063CB7" w:rsidP="00A06C61">
            <w:pPr>
              <w:jc w:val="center"/>
              <w:rPr>
                <w:rFonts w:ascii="Arial" w:hAnsi="Arial" w:cs="Arial"/>
                <w:sz w:val="22"/>
                <w:szCs w:val="22"/>
              </w:rPr>
            </w:pPr>
            <w:r w:rsidRPr="00F342BC">
              <w:rPr>
                <w:rFonts w:ascii="Arial" w:eastAsia="Times New Roman" w:hAnsi="Arial" w:cs="Arial"/>
              </w:rPr>
              <w:t>1:</w:t>
            </w:r>
            <w:r w:rsidRPr="00F342BC">
              <w:rPr>
                <w:rFonts w:ascii="Arial" w:hAnsi="Arial" w:cs="Arial"/>
              </w:rPr>
              <w:t>3</w:t>
            </w:r>
            <w:r w:rsidRPr="00F342BC">
              <w:rPr>
                <w:rFonts w:ascii="Arial" w:eastAsia="Times New Roman" w:hAnsi="Arial" w:cs="Arial"/>
              </w:rPr>
              <w:t>00</w:t>
            </w:r>
          </w:p>
        </w:tc>
        <w:tc>
          <w:tcPr>
            <w:tcW w:w="1612" w:type="dxa"/>
            <w:tcMar>
              <w:top w:w="30" w:type="dxa"/>
              <w:left w:w="45" w:type="dxa"/>
              <w:bottom w:w="30" w:type="dxa"/>
              <w:right w:w="45" w:type="dxa"/>
            </w:tcMar>
            <w:vAlign w:val="bottom"/>
            <w:hideMark/>
          </w:tcPr>
          <w:p w14:paraId="60709660"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TROMA-I</w:t>
            </w:r>
          </w:p>
        </w:tc>
        <w:tc>
          <w:tcPr>
            <w:tcW w:w="2687" w:type="dxa"/>
            <w:tcMar>
              <w:top w:w="30" w:type="dxa"/>
              <w:left w:w="45" w:type="dxa"/>
              <w:bottom w:w="30" w:type="dxa"/>
              <w:right w:w="45" w:type="dxa"/>
            </w:tcMar>
            <w:vAlign w:val="bottom"/>
            <w:hideMark/>
          </w:tcPr>
          <w:p w14:paraId="5A45D098"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DSHB</w:t>
            </w:r>
          </w:p>
        </w:tc>
      </w:tr>
      <w:tr w:rsidR="00830824" w:rsidRPr="00085D0B" w14:paraId="0EA834F8" w14:textId="77777777" w:rsidTr="00830824">
        <w:trPr>
          <w:trHeight w:val="315"/>
        </w:trPr>
        <w:tc>
          <w:tcPr>
            <w:tcW w:w="3536" w:type="dxa"/>
            <w:tcMar>
              <w:top w:w="30" w:type="dxa"/>
              <w:left w:w="45" w:type="dxa"/>
              <w:bottom w:w="30" w:type="dxa"/>
              <w:right w:w="45" w:type="dxa"/>
            </w:tcMar>
            <w:vAlign w:val="bottom"/>
            <w:hideMark/>
          </w:tcPr>
          <w:p w14:paraId="5B4709A1"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Rabbit anti-Snail</w:t>
            </w:r>
          </w:p>
        </w:tc>
        <w:tc>
          <w:tcPr>
            <w:tcW w:w="1264" w:type="dxa"/>
            <w:tcMar>
              <w:top w:w="30" w:type="dxa"/>
              <w:left w:w="45" w:type="dxa"/>
              <w:bottom w:w="30" w:type="dxa"/>
              <w:right w:w="45" w:type="dxa"/>
            </w:tcMar>
            <w:vAlign w:val="bottom"/>
            <w:hideMark/>
          </w:tcPr>
          <w:p w14:paraId="4F49546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4B3706D9" w14:textId="02A7C182" w:rsidR="00085D0B" w:rsidRPr="00085D0B" w:rsidRDefault="00887F78" w:rsidP="00A06C61">
            <w:pPr>
              <w:jc w:val="center"/>
              <w:rPr>
                <w:rFonts w:ascii="Arial" w:hAnsi="Arial" w:cs="Arial"/>
                <w:sz w:val="22"/>
                <w:szCs w:val="22"/>
              </w:rPr>
            </w:pPr>
            <w:r w:rsidRPr="00F342BC">
              <w:rPr>
                <w:rFonts w:ascii="Arial" w:eastAsia="Times New Roman" w:hAnsi="Arial" w:cs="Arial"/>
              </w:rPr>
              <w:t>1:</w:t>
            </w:r>
            <w:r w:rsidRPr="00F342BC">
              <w:rPr>
                <w:rFonts w:ascii="Arial" w:hAnsi="Arial" w:cs="Arial"/>
              </w:rPr>
              <w:t>1</w:t>
            </w:r>
            <w:r w:rsidRPr="00F342BC">
              <w:rPr>
                <w:rFonts w:ascii="Arial" w:eastAsia="Times New Roman" w:hAnsi="Arial" w:cs="Arial"/>
              </w:rPr>
              <w:t>00</w:t>
            </w:r>
          </w:p>
        </w:tc>
        <w:tc>
          <w:tcPr>
            <w:tcW w:w="1612" w:type="dxa"/>
            <w:tcMar>
              <w:top w:w="30" w:type="dxa"/>
              <w:left w:w="45" w:type="dxa"/>
              <w:bottom w:w="30" w:type="dxa"/>
              <w:right w:w="45" w:type="dxa"/>
            </w:tcMar>
            <w:vAlign w:val="bottom"/>
            <w:hideMark/>
          </w:tcPr>
          <w:p w14:paraId="190E851B"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3879T</w:t>
            </w:r>
          </w:p>
        </w:tc>
        <w:tc>
          <w:tcPr>
            <w:tcW w:w="2687" w:type="dxa"/>
            <w:tcMar>
              <w:top w:w="30" w:type="dxa"/>
              <w:left w:w="45" w:type="dxa"/>
              <w:bottom w:w="30" w:type="dxa"/>
              <w:right w:w="45" w:type="dxa"/>
            </w:tcMar>
            <w:vAlign w:val="bottom"/>
            <w:hideMark/>
          </w:tcPr>
          <w:p w14:paraId="5D152137"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Cell Signaling Technology</w:t>
            </w:r>
          </w:p>
        </w:tc>
      </w:tr>
      <w:tr w:rsidR="00830824" w:rsidRPr="00085D0B" w14:paraId="1607B305" w14:textId="77777777" w:rsidTr="00830824">
        <w:trPr>
          <w:trHeight w:val="315"/>
        </w:trPr>
        <w:tc>
          <w:tcPr>
            <w:tcW w:w="3536" w:type="dxa"/>
            <w:tcMar>
              <w:top w:w="30" w:type="dxa"/>
              <w:left w:w="45" w:type="dxa"/>
              <w:bottom w:w="30" w:type="dxa"/>
              <w:right w:w="45" w:type="dxa"/>
            </w:tcMar>
            <w:vAlign w:val="bottom"/>
            <w:hideMark/>
          </w:tcPr>
          <w:p w14:paraId="6604B67A" w14:textId="597DF4F9" w:rsidR="00085D0B" w:rsidRPr="00085D0B" w:rsidRDefault="00085D0B" w:rsidP="00A06C61">
            <w:pPr>
              <w:jc w:val="center"/>
              <w:rPr>
                <w:rFonts w:ascii="Arial" w:hAnsi="Arial" w:cs="Arial"/>
                <w:sz w:val="22"/>
                <w:szCs w:val="22"/>
              </w:rPr>
            </w:pPr>
            <w:r w:rsidRPr="00085D0B">
              <w:rPr>
                <w:rFonts w:ascii="Arial" w:hAnsi="Arial" w:cs="Arial"/>
                <w:sz w:val="22"/>
                <w:szCs w:val="22"/>
              </w:rPr>
              <w:t>Phalloidin-</w:t>
            </w:r>
            <w:proofErr w:type="spellStart"/>
            <w:r w:rsidRPr="00085D0B">
              <w:rPr>
                <w:rFonts w:ascii="Arial" w:hAnsi="Arial" w:cs="Arial"/>
                <w:sz w:val="22"/>
                <w:szCs w:val="22"/>
              </w:rPr>
              <w:t>iFluor</w:t>
            </w:r>
            <w:proofErr w:type="spellEnd"/>
            <w:r w:rsidRPr="00085D0B">
              <w:rPr>
                <w:rFonts w:ascii="Arial" w:hAnsi="Arial" w:cs="Arial"/>
                <w:sz w:val="22"/>
                <w:szCs w:val="22"/>
              </w:rPr>
              <w:t xml:space="preserve"> 488 (F-Actin)</w:t>
            </w:r>
          </w:p>
        </w:tc>
        <w:tc>
          <w:tcPr>
            <w:tcW w:w="1264" w:type="dxa"/>
            <w:tcMar>
              <w:top w:w="30" w:type="dxa"/>
              <w:left w:w="45" w:type="dxa"/>
              <w:bottom w:w="30" w:type="dxa"/>
              <w:right w:w="45" w:type="dxa"/>
            </w:tcMar>
            <w:vAlign w:val="bottom"/>
            <w:hideMark/>
          </w:tcPr>
          <w:p w14:paraId="5DD962DA"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IF</w:t>
            </w:r>
          </w:p>
        </w:tc>
        <w:tc>
          <w:tcPr>
            <w:tcW w:w="958" w:type="dxa"/>
            <w:tcMar>
              <w:top w:w="30" w:type="dxa"/>
              <w:left w:w="45" w:type="dxa"/>
              <w:bottom w:w="30" w:type="dxa"/>
              <w:right w:w="45" w:type="dxa"/>
            </w:tcMar>
            <w:vAlign w:val="bottom"/>
            <w:hideMark/>
          </w:tcPr>
          <w:p w14:paraId="77B21AAF" w14:textId="121D9AF1" w:rsidR="00085D0B" w:rsidRPr="00085D0B" w:rsidRDefault="00F342BC" w:rsidP="00A06C61">
            <w:pPr>
              <w:jc w:val="center"/>
              <w:rPr>
                <w:rFonts w:ascii="Arial" w:hAnsi="Arial" w:cs="Arial"/>
                <w:sz w:val="22"/>
                <w:szCs w:val="22"/>
              </w:rPr>
            </w:pPr>
            <w:r w:rsidRPr="00F342BC">
              <w:rPr>
                <w:rFonts w:ascii="Arial" w:hAnsi="Arial" w:cs="Arial"/>
              </w:rPr>
              <w:t>1:10000</w:t>
            </w:r>
          </w:p>
        </w:tc>
        <w:tc>
          <w:tcPr>
            <w:tcW w:w="1612" w:type="dxa"/>
            <w:tcMar>
              <w:top w:w="30" w:type="dxa"/>
              <w:left w:w="45" w:type="dxa"/>
              <w:bottom w:w="30" w:type="dxa"/>
              <w:right w:w="45" w:type="dxa"/>
            </w:tcMar>
            <w:vAlign w:val="bottom"/>
            <w:hideMark/>
          </w:tcPr>
          <w:p w14:paraId="06B6B572"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ab176753</w:t>
            </w:r>
          </w:p>
        </w:tc>
        <w:tc>
          <w:tcPr>
            <w:tcW w:w="2687" w:type="dxa"/>
            <w:tcMar>
              <w:top w:w="30" w:type="dxa"/>
              <w:left w:w="45" w:type="dxa"/>
              <w:bottom w:w="30" w:type="dxa"/>
              <w:right w:w="45" w:type="dxa"/>
            </w:tcMar>
            <w:vAlign w:val="bottom"/>
            <w:hideMark/>
          </w:tcPr>
          <w:p w14:paraId="2A5B9249" w14:textId="77777777" w:rsidR="00085D0B" w:rsidRPr="00085D0B" w:rsidRDefault="00085D0B" w:rsidP="00A06C61">
            <w:pPr>
              <w:jc w:val="center"/>
              <w:rPr>
                <w:rFonts w:ascii="Arial" w:hAnsi="Arial" w:cs="Arial"/>
                <w:sz w:val="22"/>
                <w:szCs w:val="22"/>
              </w:rPr>
            </w:pPr>
            <w:r w:rsidRPr="00085D0B">
              <w:rPr>
                <w:rFonts w:ascii="Arial" w:hAnsi="Arial" w:cs="Arial"/>
                <w:sz w:val="22"/>
                <w:szCs w:val="22"/>
              </w:rPr>
              <w:t>Abcam</w:t>
            </w:r>
          </w:p>
        </w:tc>
      </w:tr>
    </w:tbl>
    <w:p w14:paraId="2F7AC50F" w14:textId="77777777" w:rsidR="00001E48" w:rsidRPr="00D61DE8" w:rsidRDefault="00001E48">
      <w:pPr>
        <w:rPr>
          <w:rFonts w:ascii="Arial" w:hAnsi="Arial" w:cs="Arial"/>
          <w:sz w:val="22"/>
          <w:szCs w:val="22"/>
        </w:rPr>
      </w:pPr>
    </w:p>
    <w:sectPr w:rsidR="00001E48" w:rsidRPr="00D61DE8" w:rsidSect="00472B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8D"/>
    <w:rsid w:val="00001E48"/>
    <w:rsid w:val="000027C1"/>
    <w:rsid w:val="00027FA9"/>
    <w:rsid w:val="00041050"/>
    <w:rsid w:val="00053273"/>
    <w:rsid w:val="00055038"/>
    <w:rsid w:val="00062BE4"/>
    <w:rsid w:val="00063CB7"/>
    <w:rsid w:val="00082A9C"/>
    <w:rsid w:val="00085D0B"/>
    <w:rsid w:val="000A0D86"/>
    <w:rsid w:val="000C0E68"/>
    <w:rsid w:val="000D6EA1"/>
    <w:rsid w:val="000D7877"/>
    <w:rsid w:val="000F3051"/>
    <w:rsid w:val="001053A1"/>
    <w:rsid w:val="00112598"/>
    <w:rsid w:val="00133354"/>
    <w:rsid w:val="00174E8E"/>
    <w:rsid w:val="0019229A"/>
    <w:rsid w:val="001A3399"/>
    <w:rsid w:val="001B403E"/>
    <w:rsid w:val="001E272E"/>
    <w:rsid w:val="001E7EFD"/>
    <w:rsid w:val="0021380A"/>
    <w:rsid w:val="00253DFF"/>
    <w:rsid w:val="00296D38"/>
    <w:rsid w:val="002A03C6"/>
    <w:rsid w:val="002C0577"/>
    <w:rsid w:val="002E283E"/>
    <w:rsid w:val="002E4504"/>
    <w:rsid w:val="002F3836"/>
    <w:rsid w:val="002F584A"/>
    <w:rsid w:val="003150F7"/>
    <w:rsid w:val="003165E8"/>
    <w:rsid w:val="0032343E"/>
    <w:rsid w:val="00333672"/>
    <w:rsid w:val="003340BE"/>
    <w:rsid w:val="00344EC7"/>
    <w:rsid w:val="00360DB5"/>
    <w:rsid w:val="0036468D"/>
    <w:rsid w:val="0037710F"/>
    <w:rsid w:val="00380A5B"/>
    <w:rsid w:val="003A40F0"/>
    <w:rsid w:val="003A6737"/>
    <w:rsid w:val="003C4EEB"/>
    <w:rsid w:val="003E0346"/>
    <w:rsid w:val="003E742E"/>
    <w:rsid w:val="00432541"/>
    <w:rsid w:val="00432A5E"/>
    <w:rsid w:val="004401B6"/>
    <w:rsid w:val="00445004"/>
    <w:rsid w:val="00446FC3"/>
    <w:rsid w:val="00452CCD"/>
    <w:rsid w:val="00472BD3"/>
    <w:rsid w:val="004740A5"/>
    <w:rsid w:val="00482A23"/>
    <w:rsid w:val="00492431"/>
    <w:rsid w:val="004D10CC"/>
    <w:rsid w:val="004D2D6C"/>
    <w:rsid w:val="005174FC"/>
    <w:rsid w:val="00526697"/>
    <w:rsid w:val="0053103A"/>
    <w:rsid w:val="00536310"/>
    <w:rsid w:val="005458A8"/>
    <w:rsid w:val="00546079"/>
    <w:rsid w:val="00547258"/>
    <w:rsid w:val="00565E85"/>
    <w:rsid w:val="00582B53"/>
    <w:rsid w:val="005854F6"/>
    <w:rsid w:val="00593730"/>
    <w:rsid w:val="005B4745"/>
    <w:rsid w:val="005C7A45"/>
    <w:rsid w:val="005E2FD0"/>
    <w:rsid w:val="005E5F39"/>
    <w:rsid w:val="005F35EB"/>
    <w:rsid w:val="005F5994"/>
    <w:rsid w:val="00611CFC"/>
    <w:rsid w:val="006374E5"/>
    <w:rsid w:val="00696C75"/>
    <w:rsid w:val="006A73D8"/>
    <w:rsid w:val="006B478C"/>
    <w:rsid w:val="006C2FAB"/>
    <w:rsid w:val="006C429F"/>
    <w:rsid w:val="006E18F1"/>
    <w:rsid w:val="007004EC"/>
    <w:rsid w:val="007012ED"/>
    <w:rsid w:val="00725C22"/>
    <w:rsid w:val="00756D46"/>
    <w:rsid w:val="00760B5F"/>
    <w:rsid w:val="007614B9"/>
    <w:rsid w:val="0077618E"/>
    <w:rsid w:val="007905E1"/>
    <w:rsid w:val="00793896"/>
    <w:rsid w:val="007C6F6C"/>
    <w:rsid w:val="007E7262"/>
    <w:rsid w:val="00805729"/>
    <w:rsid w:val="00810924"/>
    <w:rsid w:val="00830824"/>
    <w:rsid w:val="008437E3"/>
    <w:rsid w:val="0085397E"/>
    <w:rsid w:val="00865765"/>
    <w:rsid w:val="0087524D"/>
    <w:rsid w:val="00887F78"/>
    <w:rsid w:val="00890E66"/>
    <w:rsid w:val="00891FD1"/>
    <w:rsid w:val="008955EA"/>
    <w:rsid w:val="0089588F"/>
    <w:rsid w:val="008A390D"/>
    <w:rsid w:val="008B5F7E"/>
    <w:rsid w:val="008D2386"/>
    <w:rsid w:val="008D5F52"/>
    <w:rsid w:val="008F30E5"/>
    <w:rsid w:val="009315AB"/>
    <w:rsid w:val="00932CB7"/>
    <w:rsid w:val="0094441C"/>
    <w:rsid w:val="00970853"/>
    <w:rsid w:val="00981265"/>
    <w:rsid w:val="00986BED"/>
    <w:rsid w:val="009927E1"/>
    <w:rsid w:val="009C322D"/>
    <w:rsid w:val="009C6C7F"/>
    <w:rsid w:val="009D518D"/>
    <w:rsid w:val="009F1645"/>
    <w:rsid w:val="00A06C61"/>
    <w:rsid w:val="00A156E0"/>
    <w:rsid w:val="00A53A1C"/>
    <w:rsid w:val="00A5470A"/>
    <w:rsid w:val="00A77C7C"/>
    <w:rsid w:val="00A835F5"/>
    <w:rsid w:val="00AA09BF"/>
    <w:rsid w:val="00AA30EA"/>
    <w:rsid w:val="00AB5F7F"/>
    <w:rsid w:val="00AC2022"/>
    <w:rsid w:val="00AC4DED"/>
    <w:rsid w:val="00AE2E27"/>
    <w:rsid w:val="00B237AB"/>
    <w:rsid w:val="00B5042B"/>
    <w:rsid w:val="00B74768"/>
    <w:rsid w:val="00B7537E"/>
    <w:rsid w:val="00B84186"/>
    <w:rsid w:val="00BA6D43"/>
    <w:rsid w:val="00BB4CB2"/>
    <w:rsid w:val="00BB52CD"/>
    <w:rsid w:val="00BB6770"/>
    <w:rsid w:val="00BC144E"/>
    <w:rsid w:val="00BC45BF"/>
    <w:rsid w:val="00BD5980"/>
    <w:rsid w:val="00C17C27"/>
    <w:rsid w:val="00C2734A"/>
    <w:rsid w:val="00C468E0"/>
    <w:rsid w:val="00C56489"/>
    <w:rsid w:val="00C57523"/>
    <w:rsid w:val="00C60C12"/>
    <w:rsid w:val="00C676F4"/>
    <w:rsid w:val="00C87783"/>
    <w:rsid w:val="00CA70B6"/>
    <w:rsid w:val="00CC1052"/>
    <w:rsid w:val="00CD4DA5"/>
    <w:rsid w:val="00CE4E16"/>
    <w:rsid w:val="00D037A3"/>
    <w:rsid w:val="00D131D5"/>
    <w:rsid w:val="00D16256"/>
    <w:rsid w:val="00D22329"/>
    <w:rsid w:val="00D24934"/>
    <w:rsid w:val="00D30850"/>
    <w:rsid w:val="00D32F8A"/>
    <w:rsid w:val="00D40525"/>
    <w:rsid w:val="00D52717"/>
    <w:rsid w:val="00D613D5"/>
    <w:rsid w:val="00D61DE8"/>
    <w:rsid w:val="00D62A90"/>
    <w:rsid w:val="00D86A4C"/>
    <w:rsid w:val="00DA15AD"/>
    <w:rsid w:val="00DA5C74"/>
    <w:rsid w:val="00DB25DA"/>
    <w:rsid w:val="00DD4C74"/>
    <w:rsid w:val="00DD61A7"/>
    <w:rsid w:val="00E054B5"/>
    <w:rsid w:val="00E40CFE"/>
    <w:rsid w:val="00E7031A"/>
    <w:rsid w:val="00E70523"/>
    <w:rsid w:val="00E709B6"/>
    <w:rsid w:val="00E85F33"/>
    <w:rsid w:val="00E93210"/>
    <w:rsid w:val="00EB2855"/>
    <w:rsid w:val="00EE430D"/>
    <w:rsid w:val="00EE739B"/>
    <w:rsid w:val="00F145D2"/>
    <w:rsid w:val="00F1527B"/>
    <w:rsid w:val="00F342BC"/>
    <w:rsid w:val="00F37BC7"/>
    <w:rsid w:val="00F46E22"/>
    <w:rsid w:val="00F57A36"/>
    <w:rsid w:val="00F627F2"/>
    <w:rsid w:val="00F64B6F"/>
    <w:rsid w:val="00F94C73"/>
    <w:rsid w:val="00FA600A"/>
    <w:rsid w:val="00FC52C7"/>
    <w:rsid w:val="00FC6EDD"/>
    <w:rsid w:val="00FF2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EBA3"/>
  <w15:chartTrackingRefBased/>
  <w15:docId w15:val="{B3D9DACD-709E-4249-A36F-60AEF2A5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18D"/>
    <w:rPr>
      <w:rFonts w:eastAsiaTheme="majorEastAsia" w:cstheme="majorBidi"/>
      <w:color w:val="272727" w:themeColor="text1" w:themeTint="D8"/>
    </w:rPr>
  </w:style>
  <w:style w:type="paragraph" w:styleId="Title">
    <w:name w:val="Title"/>
    <w:basedOn w:val="Normal"/>
    <w:next w:val="Normal"/>
    <w:link w:val="TitleChar"/>
    <w:uiPriority w:val="10"/>
    <w:qFormat/>
    <w:rsid w:val="009D5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18D"/>
    <w:pPr>
      <w:spacing w:before="160"/>
      <w:jc w:val="center"/>
    </w:pPr>
    <w:rPr>
      <w:i/>
      <w:iCs/>
      <w:color w:val="404040" w:themeColor="text1" w:themeTint="BF"/>
    </w:rPr>
  </w:style>
  <w:style w:type="character" w:customStyle="1" w:styleId="QuoteChar">
    <w:name w:val="Quote Char"/>
    <w:basedOn w:val="DefaultParagraphFont"/>
    <w:link w:val="Quote"/>
    <w:uiPriority w:val="29"/>
    <w:rsid w:val="009D518D"/>
    <w:rPr>
      <w:i/>
      <w:iCs/>
      <w:color w:val="404040" w:themeColor="text1" w:themeTint="BF"/>
    </w:rPr>
  </w:style>
  <w:style w:type="paragraph" w:styleId="ListParagraph">
    <w:name w:val="List Paragraph"/>
    <w:basedOn w:val="Normal"/>
    <w:link w:val="ListParagraphChar"/>
    <w:uiPriority w:val="34"/>
    <w:qFormat/>
    <w:rsid w:val="009D518D"/>
    <w:pPr>
      <w:ind w:left="720"/>
      <w:contextualSpacing/>
    </w:pPr>
  </w:style>
  <w:style w:type="character" w:styleId="IntenseEmphasis">
    <w:name w:val="Intense Emphasis"/>
    <w:basedOn w:val="DefaultParagraphFont"/>
    <w:uiPriority w:val="21"/>
    <w:qFormat/>
    <w:rsid w:val="009D518D"/>
    <w:rPr>
      <w:i/>
      <w:iCs/>
      <w:color w:val="0F4761" w:themeColor="accent1" w:themeShade="BF"/>
    </w:rPr>
  </w:style>
  <w:style w:type="paragraph" w:styleId="IntenseQuote">
    <w:name w:val="Intense Quote"/>
    <w:basedOn w:val="Normal"/>
    <w:next w:val="Normal"/>
    <w:link w:val="IntenseQuoteChar"/>
    <w:uiPriority w:val="30"/>
    <w:qFormat/>
    <w:rsid w:val="009D5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18D"/>
    <w:rPr>
      <w:i/>
      <w:iCs/>
      <w:color w:val="0F4761" w:themeColor="accent1" w:themeShade="BF"/>
    </w:rPr>
  </w:style>
  <w:style w:type="character" w:styleId="IntenseReference">
    <w:name w:val="Intense Reference"/>
    <w:basedOn w:val="DefaultParagraphFont"/>
    <w:uiPriority w:val="32"/>
    <w:qFormat/>
    <w:rsid w:val="009D518D"/>
    <w:rPr>
      <w:b/>
      <w:bCs/>
      <w:smallCaps/>
      <w:color w:val="0F4761" w:themeColor="accent1" w:themeShade="BF"/>
      <w:spacing w:val="5"/>
    </w:rPr>
  </w:style>
  <w:style w:type="paragraph" w:customStyle="1" w:styleId="p1">
    <w:name w:val="p1"/>
    <w:basedOn w:val="Normal"/>
    <w:rsid w:val="00446FC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rsid w:val="00DD61A7"/>
    <w:pPr>
      <w:autoSpaceDE w:val="0"/>
      <w:autoSpaceDN w:val="0"/>
      <w:adjustRightInd w:val="0"/>
      <w:spacing w:after="0" w:line="240" w:lineRule="auto"/>
    </w:pPr>
    <w:rPr>
      <w:rFonts w:ascii="Arial" w:eastAsia="宋体" w:hAnsi="Arial" w:cs="Arial"/>
      <w:color w:val="000000"/>
      <w:kern w:val="0"/>
      <w:lang w:eastAsia="en-US"/>
      <w14:ligatures w14:val="none"/>
    </w:rPr>
  </w:style>
  <w:style w:type="character" w:customStyle="1" w:styleId="ListParagraphChar">
    <w:name w:val="List Paragraph Char"/>
    <w:basedOn w:val="DefaultParagraphFont"/>
    <w:link w:val="ListParagraph"/>
    <w:uiPriority w:val="34"/>
    <w:rsid w:val="00001E48"/>
  </w:style>
  <w:style w:type="table" w:styleId="TableGrid">
    <w:name w:val="Table Grid"/>
    <w:basedOn w:val="TableNormal"/>
    <w:uiPriority w:val="39"/>
    <w:rsid w:val="00890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18</Pages>
  <Words>1514</Words>
  <Characters>9368</Characters>
  <Application>Microsoft Office Word</Application>
  <DocSecurity>0</DocSecurity>
  <Lines>266</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Bo</dc:creator>
  <cp:keywords/>
  <dc:description/>
  <cp:lastModifiedBy>Li, Bo</cp:lastModifiedBy>
  <cp:revision>169</cp:revision>
  <dcterms:created xsi:type="dcterms:W3CDTF">2025-09-12T07:22:00Z</dcterms:created>
  <dcterms:modified xsi:type="dcterms:W3CDTF">2026-01-12T02:47:00Z</dcterms:modified>
</cp:coreProperties>
</file>