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C18F0" w14:textId="37A06229" w:rsidR="00B34F62" w:rsidRPr="00B34F62" w:rsidRDefault="00B34F62" w:rsidP="00280ACD">
      <w:pPr>
        <w:spacing w:afterLines="50" w:after="156"/>
        <w:rPr>
          <w:b/>
          <w:bCs/>
          <w:sz w:val="24"/>
          <w:szCs w:val="24"/>
        </w:rPr>
      </w:pPr>
      <w:r w:rsidRPr="00B34F62">
        <w:rPr>
          <w:b/>
          <w:bCs/>
          <w:sz w:val="24"/>
          <w:szCs w:val="24"/>
        </w:rPr>
        <w:t>Supplementary Figure 1-</w:t>
      </w:r>
      <w:r w:rsidR="00217230">
        <w:rPr>
          <w:rFonts w:hint="eastAsia"/>
          <w:b/>
          <w:bCs/>
          <w:sz w:val="24"/>
          <w:szCs w:val="24"/>
        </w:rPr>
        <w:t>10</w:t>
      </w:r>
      <w:r w:rsidRPr="00B34F62">
        <w:rPr>
          <w:rFonts w:hint="eastAsia"/>
          <w:b/>
          <w:bCs/>
          <w:sz w:val="24"/>
          <w:szCs w:val="24"/>
        </w:rPr>
        <w:t xml:space="preserve"> </w:t>
      </w:r>
    </w:p>
    <w:p w14:paraId="5D32E28D" w14:textId="255FDF3E" w:rsidR="00E54B11" w:rsidRDefault="00C91EC5" w:rsidP="00ED13C7">
      <w:pPr>
        <w:spacing w:line="480" w:lineRule="auto"/>
        <w:rPr>
          <w:b/>
          <w:bCs/>
          <w:sz w:val="24"/>
          <w:szCs w:val="24"/>
        </w:rPr>
      </w:pPr>
      <w:bookmarkStart w:id="0" w:name="_Hlk203342419"/>
      <w:bookmarkEnd w:id="0"/>
      <w:r>
        <w:rPr>
          <w:b/>
          <w:bCs/>
          <w:noProof/>
          <w:sz w:val="24"/>
          <w:szCs w:val="24"/>
        </w:rPr>
        <w:drawing>
          <wp:inline distT="0" distB="0" distL="0" distR="0" wp14:anchorId="6149E6D3" wp14:editId="64A191B6">
            <wp:extent cx="5271770" cy="8293100"/>
            <wp:effectExtent l="0" t="0" r="5080" b="0"/>
            <wp:docPr id="5096609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1770" cy="8293100"/>
                    </a:xfrm>
                    <a:prstGeom prst="rect">
                      <a:avLst/>
                    </a:prstGeom>
                    <a:noFill/>
                    <a:ln>
                      <a:noFill/>
                    </a:ln>
                  </pic:spPr>
                </pic:pic>
              </a:graphicData>
            </a:graphic>
          </wp:inline>
        </w:drawing>
      </w:r>
    </w:p>
    <w:p w14:paraId="3F4D2D1D" w14:textId="7208F884" w:rsidR="00ED13C7" w:rsidRPr="00ED13C7" w:rsidRDefault="00ED13C7" w:rsidP="00ED13C7">
      <w:pPr>
        <w:spacing w:line="480" w:lineRule="auto"/>
        <w:rPr>
          <w:b/>
          <w:bCs/>
          <w:sz w:val="24"/>
          <w:szCs w:val="24"/>
        </w:rPr>
      </w:pPr>
      <w:r w:rsidRPr="00ED13C7">
        <w:rPr>
          <w:b/>
          <w:bCs/>
          <w:sz w:val="24"/>
          <w:szCs w:val="24"/>
        </w:rPr>
        <w:lastRenderedPageBreak/>
        <w:t>Supplementary Fig</w:t>
      </w:r>
      <w:r w:rsidRPr="00ED13C7">
        <w:rPr>
          <w:rFonts w:hint="eastAsia"/>
          <w:b/>
          <w:bCs/>
          <w:sz w:val="24"/>
          <w:szCs w:val="24"/>
        </w:rPr>
        <w:t>.</w:t>
      </w:r>
      <w:r w:rsidRPr="00ED13C7">
        <w:rPr>
          <w:b/>
          <w:bCs/>
          <w:sz w:val="24"/>
          <w:szCs w:val="24"/>
        </w:rPr>
        <w:t xml:space="preserve"> 1. The role of PARP1 and STING activation in sepsis-induced tissue injury.</w:t>
      </w:r>
      <w:r w:rsidRPr="00ED13C7">
        <w:rPr>
          <w:rFonts w:hint="eastAsia"/>
          <w:b/>
          <w:bCs/>
          <w:sz w:val="24"/>
          <w:szCs w:val="24"/>
        </w:rPr>
        <w:t xml:space="preserve"> </w:t>
      </w:r>
    </w:p>
    <w:p w14:paraId="0EC888D4" w14:textId="77777777" w:rsidR="00ED13C7" w:rsidRPr="00ED13C7" w:rsidRDefault="00ED13C7" w:rsidP="00ED13C7">
      <w:pPr>
        <w:spacing w:line="480" w:lineRule="auto"/>
        <w:rPr>
          <w:sz w:val="24"/>
          <w:szCs w:val="24"/>
        </w:rPr>
      </w:pPr>
      <w:r w:rsidRPr="00ED13C7">
        <w:rPr>
          <w:b/>
          <w:bCs/>
          <w:sz w:val="24"/>
          <w:szCs w:val="24"/>
        </w:rPr>
        <w:t>A</w:t>
      </w:r>
      <w:r w:rsidRPr="00ED13C7">
        <w:rPr>
          <w:sz w:val="24"/>
          <w:szCs w:val="24"/>
        </w:rPr>
        <w:t xml:space="preserve"> Representative HE staining images of intestinal and lung tissue from sham and CLP mice at </w:t>
      </w:r>
      <w:r w:rsidRPr="00ED13C7">
        <w:rPr>
          <w:rFonts w:hint="eastAsia"/>
          <w:sz w:val="24"/>
          <w:szCs w:val="24"/>
        </w:rPr>
        <w:t>24</w:t>
      </w:r>
      <w:r w:rsidRPr="00ED13C7">
        <w:rPr>
          <w:sz w:val="24"/>
          <w:szCs w:val="24"/>
        </w:rPr>
        <w:t xml:space="preserve">, </w:t>
      </w:r>
      <w:r w:rsidRPr="00ED13C7">
        <w:rPr>
          <w:rFonts w:hint="eastAsia"/>
          <w:sz w:val="24"/>
          <w:szCs w:val="24"/>
        </w:rPr>
        <w:t>36</w:t>
      </w:r>
      <w:r w:rsidRPr="00ED13C7">
        <w:rPr>
          <w:sz w:val="24"/>
          <w:szCs w:val="24"/>
        </w:rPr>
        <w:t xml:space="preserve"> and </w:t>
      </w:r>
      <w:r w:rsidRPr="00ED13C7">
        <w:rPr>
          <w:rFonts w:hint="eastAsia"/>
          <w:sz w:val="24"/>
          <w:szCs w:val="24"/>
        </w:rPr>
        <w:t>48</w:t>
      </w:r>
      <w:r w:rsidRPr="00ED13C7">
        <w:rPr>
          <w:sz w:val="24"/>
          <w:szCs w:val="24"/>
        </w:rPr>
        <w:t xml:space="preserve"> hours. Scale bar = 50 </w:t>
      </w:r>
      <w:proofErr w:type="spellStart"/>
      <w:r w:rsidRPr="00ED13C7">
        <w:rPr>
          <w:sz w:val="24"/>
          <w:szCs w:val="24"/>
        </w:rPr>
        <w:t>μm</w:t>
      </w:r>
      <w:proofErr w:type="spellEnd"/>
      <w:r w:rsidRPr="00ED13C7">
        <w:rPr>
          <w:sz w:val="24"/>
          <w:szCs w:val="24"/>
        </w:rPr>
        <w:t>.</w:t>
      </w:r>
    </w:p>
    <w:p w14:paraId="3E35F7F2" w14:textId="77777777" w:rsidR="00ED13C7" w:rsidRDefault="00ED13C7" w:rsidP="00ED13C7">
      <w:pPr>
        <w:spacing w:line="480" w:lineRule="auto"/>
        <w:rPr>
          <w:sz w:val="24"/>
          <w:szCs w:val="24"/>
        </w:rPr>
      </w:pPr>
      <w:bookmarkStart w:id="1" w:name="_Hlk217513273"/>
      <w:r w:rsidRPr="00ED13C7">
        <w:rPr>
          <w:b/>
          <w:bCs/>
          <w:sz w:val="24"/>
          <w:szCs w:val="24"/>
        </w:rPr>
        <w:t xml:space="preserve">B, </w:t>
      </w:r>
      <w:r w:rsidRPr="00ED13C7">
        <w:rPr>
          <w:rFonts w:hint="eastAsia"/>
          <w:b/>
          <w:bCs/>
          <w:sz w:val="24"/>
          <w:szCs w:val="24"/>
        </w:rPr>
        <w:t>C</w:t>
      </w:r>
      <w:r w:rsidRPr="00ED13C7">
        <w:rPr>
          <w:sz w:val="24"/>
          <w:szCs w:val="24"/>
        </w:rPr>
        <w:t xml:space="preserve"> </w:t>
      </w:r>
      <w:bookmarkEnd w:id="1"/>
      <w:r w:rsidRPr="00ED13C7">
        <w:rPr>
          <w:sz w:val="24"/>
          <w:szCs w:val="24"/>
        </w:rPr>
        <w:t xml:space="preserve">Western blot analysis and quantification of PARP1, PAR, </w:t>
      </w:r>
      <w:r w:rsidRPr="00ED13C7">
        <w:rPr>
          <w:rFonts w:hint="eastAsia"/>
          <w:sz w:val="24"/>
          <w:szCs w:val="24"/>
        </w:rPr>
        <w:t>AIF</w:t>
      </w:r>
      <w:r w:rsidRPr="00ED13C7">
        <w:rPr>
          <w:sz w:val="24"/>
          <w:szCs w:val="24"/>
        </w:rPr>
        <w:t xml:space="preserve">, </w:t>
      </w:r>
      <w:r w:rsidRPr="00ED13C7">
        <w:rPr>
          <w:rFonts w:hint="eastAsia"/>
          <w:sz w:val="24"/>
          <w:szCs w:val="24"/>
        </w:rPr>
        <w:t>MIF</w:t>
      </w:r>
      <w:r w:rsidRPr="00ED13C7">
        <w:rPr>
          <w:sz w:val="24"/>
          <w:szCs w:val="24"/>
        </w:rPr>
        <w:t xml:space="preserve"> and STING protein expression levels in intestinal tissues.</w:t>
      </w:r>
    </w:p>
    <w:p w14:paraId="68301A77" w14:textId="78E4ADA2" w:rsidR="00217230" w:rsidRDefault="00217230" w:rsidP="00ED13C7">
      <w:pPr>
        <w:spacing w:line="480" w:lineRule="auto"/>
        <w:rPr>
          <w:sz w:val="24"/>
          <w:szCs w:val="24"/>
        </w:rPr>
      </w:pPr>
      <w:r w:rsidRPr="00ED13C7">
        <w:rPr>
          <w:rFonts w:hint="eastAsia"/>
          <w:b/>
          <w:bCs/>
          <w:sz w:val="24"/>
          <w:szCs w:val="24"/>
        </w:rPr>
        <w:t>D</w:t>
      </w:r>
      <w:r w:rsidRPr="00ED13C7">
        <w:rPr>
          <w:sz w:val="24"/>
          <w:szCs w:val="24"/>
        </w:rPr>
        <w:t xml:space="preserve"> </w:t>
      </w:r>
      <w:r w:rsidR="00B83505" w:rsidRPr="00B83505">
        <w:rPr>
          <w:sz w:val="24"/>
          <w:szCs w:val="24"/>
        </w:rPr>
        <w:t>Assessment of lung and intestinal injury by Evans blue assay</w:t>
      </w:r>
      <w:r w:rsidR="00B83505" w:rsidRPr="00B83505">
        <w:t xml:space="preserve"> </w:t>
      </w:r>
      <w:r w:rsidR="00B83505">
        <w:rPr>
          <w:rFonts w:hint="eastAsia"/>
          <w:sz w:val="24"/>
          <w:szCs w:val="24"/>
        </w:rPr>
        <w:t>in</w:t>
      </w:r>
      <w:r w:rsidR="00B83505" w:rsidRPr="00B83505">
        <w:rPr>
          <w:sz w:val="24"/>
          <w:szCs w:val="24"/>
        </w:rPr>
        <w:t xml:space="preserve"> sham and CLP mice at 24, 36 and 48 hours</w:t>
      </w:r>
      <w:r w:rsidR="00B83505">
        <w:rPr>
          <w:rFonts w:hint="eastAsia"/>
          <w:sz w:val="24"/>
          <w:szCs w:val="24"/>
        </w:rPr>
        <w:t>.</w:t>
      </w:r>
    </w:p>
    <w:p w14:paraId="4E048BAD" w14:textId="1E4540BB" w:rsidR="00217230" w:rsidRPr="00ED13C7" w:rsidRDefault="00B83505" w:rsidP="00ED13C7">
      <w:pPr>
        <w:spacing w:line="480" w:lineRule="auto"/>
        <w:rPr>
          <w:sz w:val="24"/>
          <w:szCs w:val="24"/>
        </w:rPr>
      </w:pPr>
      <w:r>
        <w:rPr>
          <w:rFonts w:hint="eastAsia"/>
          <w:b/>
          <w:bCs/>
          <w:sz w:val="24"/>
          <w:szCs w:val="24"/>
        </w:rPr>
        <w:t>E</w:t>
      </w:r>
      <w:r w:rsidR="00217230" w:rsidRPr="00ED13C7">
        <w:rPr>
          <w:sz w:val="24"/>
          <w:szCs w:val="24"/>
        </w:rPr>
        <w:t xml:space="preserve"> </w:t>
      </w:r>
      <w:r w:rsidRPr="00B83505">
        <w:rPr>
          <w:sz w:val="24"/>
          <w:szCs w:val="24"/>
        </w:rPr>
        <w:t>Assessment of lung and intestinal injury by Evans blue assay</w:t>
      </w:r>
      <w:r w:rsidRPr="00B83505">
        <w:t xml:space="preserve"> </w:t>
      </w:r>
      <w:r w:rsidRPr="00B83505">
        <w:rPr>
          <w:sz w:val="24"/>
          <w:szCs w:val="24"/>
        </w:rPr>
        <w:t>in wild-type and STING knockout mice.</w:t>
      </w:r>
    </w:p>
    <w:p w14:paraId="3775CAF8" w14:textId="20FA75D3" w:rsidR="00ED13C7" w:rsidRPr="00ED13C7" w:rsidRDefault="00B83505" w:rsidP="00ED13C7">
      <w:pPr>
        <w:spacing w:line="480" w:lineRule="auto"/>
        <w:rPr>
          <w:sz w:val="24"/>
          <w:szCs w:val="24"/>
        </w:rPr>
      </w:pPr>
      <w:r>
        <w:rPr>
          <w:rFonts w:hint="eastAsia"/>
          <w:b/>
          <w:bCs/>
          <w:sz w:val="24"/>
          <w:szCs w:val="24"/>
        </w:rPr>
        <w:t>F</w:t>
      </w:r>
      <w:r w:rsidR="00ED13C7" w:rsidRPr="00ED13C7">
        <w:rPr>
          <w:sz w:val="24"/>
          <w:szCs w:val="24"/>
        </w:rPr>
        <w:t xml:space="preserve"> Representative immunofluorescence images of intestinal epithelium showing tight junction proteins ZO-1 (red) and Occludin (green). Nuclei are stained with DAPI (blue). Scale bar = 50 µm.</w:t>
      </w:r>
    </w:p>
    <w:p w14:paraId="3CF84D95" w14:textId="714901D4" w:rsidR="00ED13C7" w:rsidRPr="00ED13C7" w:rsidRDefault="00B83505" w:rsidP="00ED13C7">
      <w:pPr>
        <w:spacing w:line="480" w:lineRule="auto"/>
        <w:rPr>
          <w:sz w:val="24"/>
          <w:szCs w:val="24"/>
        </w:rPr>
      </w:pPr>
      <w:r>
        <w:rPr>
          <w:rFonts w:hint="eastAsia"/>
          <w:b/>
          <w:bCs/>
          <w:sz w:val="24"/>
          <w:szCs w:val="24"/>
        </w:rPr>
        <w:t>G</w:t>
      </w:r>
      <w:r w:rsidR="00ED13C7" w:rsidRPr="00ED13C7">
        <w:rPr>
          <w:sz w:val="24"/>
          <w:szCs w:val="24"/>
        </w:rPr>
        <w:t xml:space="preserve"> Western blot analysis of </w:t>
      </w:r>
      <w:r w:rsidR="00ED13C7" w:rsidRPr="00ED13C7">
        <w:rPr>
          <w:rFonts w:hint="eastAsia"/>
          <w:sz w:val="24"/>
          <w:szCs w:val="24"/>
        </w:rPr>
        <w:t>STING</w:t>
      </w:r>
      <w:r w:rsidR="00ED13C7" w:rsidRPr="00ED13C7">
        <w:rPr>
          <w:sz w:val="24"/>
          <w:szCs w:val="24"/>
        </w:rPr>
        <w:t xml:space="preserve"> protein expression in </w:t>
      </w:r>
      <w:r w:rsidR="00ED13C7" w:rsidRPr="00ED13C7">
        <w:rPr>
          <w:rFonts w:hint="eastAsia"/>
          <w:sz w:val="24"/>
          <w:szCs w:val="24"/>
        </w:rPr>
        <w:t>BMDMs</w:t>
      </w:r>
      <w:r w:rsidR="00ED13C7" w:rsidRPr="00ED13C7">
        <w:rPr>
          <w:sz w:val="24"/>
          <w:szCs w:val="24"/>
        </w:rPr>
        <w:t xml:space="preserve"> </w:t>
      </w:r>
      <w:r w:rsidR="00ED13C7" w:rsidRPr="00ED13C7">
        <w:rPr>
          <w:rFonts w:hint="eastAsia"/>
          <w:sz w:val="24"/>
          <w:szCs w:val="24"/>
        </w:rPr>
        <w:t>from</w:t>
      </w:r>
      <w:r w:rsidR="00ED13C7" w:rsidRPr="00ED13C7">
        <w:rPr>
          <w:sz w:val="24"/>
          <w:szCs w:val="24"/>
        </w:rPr>
        <w:t xml:space="preserve"> </w:t>
      </w:r>
      <w:bookmarkStart w:id="2" w:name="_Hlk217512805"/>
      <w:r w:rsidR="00ED13C7" w:rsidRPr="00ED13C7">
        <w:rPr>
          <w:sz w:val="24"/>
          <w:szCs w:val="24"/>
        </w:rPr>
        <w:t>wild-type</w:t>
      </w:r>
      <w:r w:rsidR="00ED13C7" w:rsidRPr="00ED13C7">
        <w:rPr>
          <w:rFonts w:hint="eastAsia"/>
          <w:sz w:val="24"/>
          <w:szCs w:val="24"/>
        </w:rPr>
        <w:t xml:space="preserve"> </w:t>
      </w:r>
      <w:r w:rsidR="00ED13C7" w:rsidRPr="00ED13C7">
        <w:rPr>
          <w:sz w:val="24"/>
          <w:szCs w:val="24"/>
        </w:rPr>
        <w:t xml:space="preserve">and </w:t>
      </w:r>
      <w:proofErr w:type="spellStart"/>
      <w:r w:rsidR="00ED13C7" w:rsidRPr="00ED13C7">
        <w:rPr>
          <w:sz w:val="24"/>
          <w:szCs w:val="24"/>
        </w:rPr>
        <w:t>STING</w:t>
      </w:r>
      <w:r w:rsidR="00ED13C7" w:rsidRPr="00ED13C7">
        <w:rPr>
          <w:sz w:val="24"/>
          <w:szCs w:val="24"/>
          <w:vertAlign w:val="superscript"/>
        </w:rPr>
        <w:t>LysM</w:t>
      </w:r>
      <w:proofErr w:type="spellEnd"/>
      <w:r w:rsidR="00ED13C7" w:rsidRPr="00ED13C7">
        <w:rPr>
          <w:sz w:val="24"/>
          <w:szCs w:val="24"/>
        </w:rPr>
        <w:t>⁻</w:t>
      </w:r>
      <w:r w:rsidR="00ED13C7" w:rsidRPr="00ED13C7">
        <w:rPr>
          <w:sz w:val="24"/>
          <w:szCs w:val="24"/>
          <w:vertAlign w:val="superscript"/>
        </w:rPr>
        <w:t>/</w:t>
      </w:r>
      <w:r w:rsidR="00ED13C7" w:rsidRPr="00ED13C7">
        <w:rPr>
          <w:sz w:val="24"/>
          <w:szCs w:val="24"/>
        </w:rPr>
        <w:t>⁻</w:t>
      </w:r>
      <w:r w:rsidR="00ED13C7" w:rsidRPr="00ED13C7">
        <w:rPr>
          <w:rFonts w:hint="eastAsia"/>
          <w:sz w:val="24"/>
          <w:szCs w:val="24"/>
        </w:rPr>
        <w:t xml:space="preserve"> </w:t>
      </w:r>
      <w:r w:rsidR="00ED13C7" w:rsidRPr="00ED13C7">
        <w:rPr>
          <w:sz w:val="24"/>
          <w:szCs w:val="24"/>
        </w:rPr>
        <w:t>mice</w:t>
      </w:r>
      <w:bookmarkEnd w:id="2"/>
      <w:r w:rsidR="00ED13C7" w:rsidRPr="00ED13C7">
        <w:rPr>
          <w:sz w:val="24"/>
          <w:szCs w:val="24"/>
        </w:rPr>
        <w:t>.</w:t>
      </w:r>
    </w:p>
    <w:p w14:paraId="1CC51D88" w14:textId="30A7104F" w:rsidR="00ED13C7" w:rsidRPr="00ED13C7" w:rsidRDefault="00B83505" w:rsidP="00ED13C7">
      <w:pPr>
        <w:spacing w:line="480" w:lineRule="auto"/>
        <w:rPr>
          <w:sz w:val="24"/>
          <w:szCs w:val="24"/>
        </w:rPr>
      </w:pPr>
      <w:r>
        <w:rPr>
          <w:rFonts w:hint="eastAsia"/>
          <w:b/>
          <w:bCs/>
          <w:sz w:val="24"/>
          <w:szCs w:val="24"/>
        </w:rPr>
        <w:t>H</w:t>
      </w:r>
      <w:r w:rsidR="00ED13C7" w:rsidRPr="00ED13C7">
        <w:rPr>
          <w:sz w:val="24"/>
          <w:szCs w:val="24"/>
        </w:rPr>
        <w:t xml:space="preserve"> Western blot analysis of </w:t>
      </w:r>
      <w:r w:rsidR="00ED13C7" w:rsidRPr="00ED13C7">
        <w:rPr>
          <w:rFonts w:hint="eastAsia"/>
          <w:sz w:val="24"/>
          <w:szCs w:val="24"/>
        </w:rPr>
        <w:t>STING</w:t>
      </w:r>
      <w:r w:rsidR="00ED13C7" w:rsidRPr="00ED13C7">
        <w:rPr>
          <w:sz w:val="24"/>
          <w:szCs w:val="24"/>
        </w:rPr>
        <w:t xml:space="preserve"> protein expression in intestinal epithelium from wild-type and </w:t>
      </w:r>
      <w:proofErr w:type="spellStart"/>
      <w:r w:rsidR="00ED13C7" w:rsidRPr="00ED13C7">
        <w:rPr>
          <w:sz w:val="24"/>
          <w:szCs w:val="24"/>
        </w:rPr>
        <w:t>STING</w:t>
      </w:r>
      <w:r w:rsidR="00ED13C7" w:rsidRPr="00ED13C7">
        <w:rPr>
          <w:sz w:val="24"/>
          <w:szCs w:val="24"/>
          <w:vertAlign w:val="superscript"/>
        </w:rPr>
        <w:t>Vil</w:t>
      </w:r>
      <w:proofErr w:type="spellEnd"/>
      <w:r w:rsidR="00ED13C7" w:rsidRPr="00ED13C7">
        <w:rPr>
          <w:sz w:val="24"/>
          <w:szCs w:val="24"/>
        </w:rPr>
        <w:t>⁻</w:t>
      </w:r>
      <w:r w:rsidR="00ED13C7" w:rsidRPr="00ED13C7">
        <w:rPr>
          <w:sz w:val="24"/>
          <w:szCs w:val="24"/>
          <w:vertAlign w:val="superscript"/>
        </w:rPr>
        <w:t>/</w:t>
      </w:r>
      <w:r w:rsidR="00ED13C7" w:rsidRPr="00ED13C7">
        <w:rPr>
          <w:sz w:val="24"/>
          <w:szCs w:val="24"/>
        </w:rPr>
        <w:t>⁻ mice.</w:t>
      </w:r>
    </w:p>
    <w:p w14:paraId="510A9A0F" w14:textId="77777777" w:rsidR="00ED13C7" w:rsidRDefault="00ED13C7" w:rsidP="00ED13C7">
      <w:pPr>
        <w:spacing w:line="480" w:lineRule="auto"/>
        <w:rPr>
          <w:sz w:val="24"/>
          <w:szCs w:val="24"/>
        </w:rPr>
      </w:pPr>
      <w:r w:rsidRPr="00ED13C7">
        <w:rPr>
          <w:sz w:val="24"/>
          <w:szCs w:val="24"/>
        </w:rPr>
        <w:t>Data were shown as the mean ±SD. *p&lt;0.05, **p&lt;0.01, ***p&lt;0.001, ****p&lt;0.0001.</w:t>
      </w:r>
    </w:p>
    <w:p w14:paraId="23CF3C3D" w14:textId="77777777" w:rsidR="00BA127B" w:rsidRDefault="00BA127B" w:rsidP="00ED13C7">
      <w:pPr>
        <w:spacing w:line="480" w:lineRule="auto"/>
        <w:rPr>
          <w:sz w:val="24"/>
          <w:szCs w:val="24"/>
        </w:rPr>
      </w:pPr>
    </w:p>
    <w:p w14:paraId="5DED5A1F" w14:textId="75B9202A" w:rsidR="00E54B11" w:rsidRPr="00BA127B" w:rsidRDefault="0033169B" w:rsidP="00BA127B">
      <w:pPr>
        <w:spacing w:line="480" w:lineRule="auto"/>
        <w:rPr>
          <w:sz w:val="24"/>
          <w:szCs w:val="24"/>
        </w:rPr>
      </w:pPr>
      <w:r>
        <w:rPr>
          <w:noProof/>
          <w:sz w:val="24"/>
          <w:szCs w:val="24"/>
        </w:rPr>
        <w:lastRenderedPageBreak/>
        <w:drawing>
          <wp:inline distT="0" distB="0" distL="0" distR="0" wp14:anchorId="5EDCAABA" wp14:editId="12482B7D">
            <wp:extent cx="5271770" cy="5843905"/>
            <wp:effectExtent l="0" t="0" r="5080" b="4445"/>
            <wp:docPr id="20250421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1770" cy="5843905"/>
                    </a:xfrm>
                    <a:prstGeom prst="rect">
                      <a:avLst/>
                    </a:prstGeom>
                    <a:noFill/>
                    <a:ln>
                      <a:noFill/>
                    </a:ln>
                  </pic:spPr>
                </pic:pic>
              </a:graphicData>
            </a:graphic>
          </wp:inline>
        </w:drawing>
      </w:r>
    </w:p>
    <w:p w14:paraId="4D5BDF54" w14:textId="77777777" w:rsidR="00BA127B" w:rsidRPr="00BA127B" w:rsidRDefault="00BA127B" w:rsidP="00BA127B">
      <w:pPr>
        <w:spacing w:line="480" w:lineRule="auto"/>
        <w:rPr>
          <w:b/>
          <w:bCs/>
          <w:sz w:val="24"/>
          <w:szCs w:val="24"/>
        </w:rPr>
      </w:pPr>
      <w:r w:rsidRPr="00BA127B">
        <w:rPr>
          <w:b/>
          <w:bCs/>
          <w:sz w:val="24"/>
          <w:szCs w:val="24"/>
        </w:rPr>
        <w:t>Supplementary Fig</w:t>
      </w:r>
      <w:r w:rsidRPr="00BA127B">
        <w:rPr>
          <w:rFonts w:hint="eastAsia"/>
          <w:b/>
          <w:bCs/>
          <w:sz w:val="24"/>
          <w:szCs w:val="24"/>
        </w:rPr>
        <w:t>.</w:t>
      </w:r>
      <w:r w:rsidRPr="00BA127B">
        <w:rPr>
          <w:b/>
          <w:bCs/>
          <w:sz w:val="24"/>
          <w:szCs w:val="24"/>
        </w:rPr>
        <w:t xml:space="preserve"> </w:t>
      </w:r>
      <w:r w:rsidRPr="00BA127B">
        <w:rPr>
          <w:rFonts w:hint="eastAsia"/>
          <w:b/>
          <w:bCs/>
          <w:sz w:val="24"/>
          <w:szCs w:val="24"/>
        </w:rPr>
        <w:t>2</w:t>
      </w:r>
      <w:r w:rsidRPr="00BA127B">
        <w:rPr>
          <w:b/>
          <w:bCs/>
          <w:sz w:val="24"/>
          <w:szCs w:val="24"/>
        </w:rPr>
        <w:t xml:space="preserve">. STING activation leads to DNA damage, </w:t>
      </w:r>
      <w:r w:rsidRPr="00BA127B">
        <w:rPr>
          <w:rFonts w:hint="eastAsia"/>
          <w:b/>
          <w:bCs/>
          <w:sz w:val="24"/>
          <w:szCs w:val="24"/>
        </w:rPr>
        <w:t>M</w:t>
      </w:r>
      <w:r w:rsidRPr="00BA127B">
        <w:rPr>
          <w:b/>
          <w:bCs/>
          <w:sz w:val="24"/>
          <w:szCs w:val="24"/>
        </w:rPr>
        <w:t xml:space="preserve">IF translocation, and </w:t>
      </w:r>
      <w:proofErr w:type="spellStart"/>
      <w:r w:rsidRPr="00BA127B">
        <w:rPr>
          <w:rFonts w:hint="eastAsia"/>
          <w:b/>
          <w:bCs/>
          <w:sz w:val="24"/>
          <w:szCs w:val="24"/>
        </w:rPr>
        <w:t>parthanatos</w:t>
      </w:r>
      <w:proofErr w:type="spellEnd"/>
      <w:r w:rsidRPr="00BA127B">
        <w:rPr>
          <w:b/>
          <w:bCs/>
          <w:sz w:val="24"/>
          <w:szCs w:val="24"/>
        </w:rPr>
        <w:t>.</w:t>
      </w:r>
    </w:p>
    <w:p w14:paraId="58936D5C" w14:textId="77777777" w:rsidR="00BA127B" w:rsidRPr="00BA127B" w:rsidRDefault="00BA127B" w:rsidP="00BA127B">
      <w:pPr>
        <w:spacing w:line="480" w:lineRule="auto"/>
        <w:rPr>
          <w:sz w:val="24"/>
          <w:szCs w:val="24"/>
        </w:rPr>
      </w:pPr>
      <w:r w:rsidRPr="00BA127B">
        <w:rPr>
          <w:b/>
          <w:bCs/>
          <w:sz w:val="24"/>
          <w:szCs w:val="24"/>
        </w:rPr>
        <w:t>A</w:t>
      </w:r>
      <w:r w:rsidRPr="00BA127B">
        <w:rPr>
          <w:sz w:val="24"/>
          <w:szCs w:val="24"/>
        </w:rPr>
        <w:t xml:space="preserve"> Immunoblot analysis of STING pathway and γH2AX, PAR levels in RAW264.7 cells treated with DMXAA</w:t>
      </w:r>
      <w:r w:rsidRPr="00BA127B">
        <w:rPr>
          <w:rFonts w:hint="eastAsia"/>
          <w:sz w:val="24"/>
          <w:szCs w:val="24"/>
        </w:rPr>
        <w:t>,</w:t>
      </w:r>
      <w:r w:rsidRPr="00BA127B">
        <w:rPr>
          <w:sz w:val="24"/>
          <w:szCs w:val="24"/>
        </w:rPr>
        <w:t xml:space="preserve"> </w:t>
      </w:r>
      <w:r w:rsidRPr="00BA127B">
        <w:rPr>
          <w:rFonts w:hint="eastAsia"/>
          <w:sz w:val="24"/>
          <w:szCs w:val="24"/>
        </w:rPr>
        <w:t>LPS</w:t>
      </w:r>
      <w:r w:rsidRPr="00BA127B">
        <w:rPr>
          <w:sz w:val="24"/>
          <w:szCs w:val="24"/>
        </w:rPr>
        <w:t xml:space="preserve"> or Poly(I:C) for the indicated times (hours).</w:t>
      </w:r>
    </w:p>
    <w:p w14:paraId="2AD74614" w14:textId="77777777" w:rsidR="00BA127B" w:rsidRPr="00BA127B" w:rsidRDefault="00BA127B" w:rsidP="00BA127B">
      <w:pPr>
        <w:spacing w:line="480" w:lineRule="auto"/>
        <w:rPr>
          <w:sz w:val="24"/>
          <w:szCs w:val="24"/>
        </w:rPr>
      </w:pPr>
      <w:r w:rsidRPr="00BA127B">
        <w:rPr>
          <w:b/>
          <w:bCs/>
          <w:sz w:val="24"/>
          <w:szCs w:val="24"/>
        </w:rPr>
        <w:t>B</w:t>
      </w:r>
      <w:r w:rsidRPr="00BA127B">
        <w:rPr>
          <w:sz w:val="24"/>
          <w:szCs w:val="24"/>
        </w:rPr>
        <w:t xml:space="preserve"> Quantification of PAR expression levels from panel A.</w:t>
      </w:r>
    </w:p>
    <w:p w14:paraId="1FA83713" w14:textId="77777777" w:rsidR="00BA127B" w:rsidRPr="00BA127B" w:rsidRDefault="00BA127B" w:rsidP="00BA127B">
      <w:pPr>
        <w:spacing w:line="480" w:lineRule="auto"/>
        <w:rPr>
          <w:sz w:val="24"/>
          <w:szCs w:val="24"/>
        </w:rPr>
      </w:pPr>
      <w:r w:rsidRPr="00BA127B">
        <w:rPr>
          <w:b/>
          <w:bCs/>
          <w:sz w:val="24"/>
          <w:szCs w:val="24"/>
        </w:rPr>
        <w:t>C</w:t>
      </w:r>
      <w:r w:rsidRPr="00BA127B">
        <w:rPr>
          <w:rFonts w:hint="eastAsia"/>
          <w:b/>
          <w:bCs/>
          <w:sz w:val="24"/>
          <w:szCs w:val="24"/>
        </w:rPr>
        <w:t>,</w:t>
      </w:r>
      <w:r w:rsidRPr="00BA127B">
        <w:rPr>
          <w:rFonts w:hint="eastAsia"/>
          <w:sz w:val="24"/>
          <w:szCs w:val="24"/>
        </w:rPr>
        <w:t xml:space="preserve"> </w:t>
      </w:r>
      <w:r w:rsidRPr="00BA127B">
        <w:rPr>
          <w:rFonts w:hint="eastAsia"/>
          <w:b/>
          <w:bCs/>
          <w:sz w:val="24"/>
          <w:szCs w:val="24"/>
        </w:rPr>
        <w:t>D</w:t>
      </w:r>
      <w:r w:rsidRPr="00BA127B">
        <w:rPr>
          <w:rFonts w:hint="eastAsia"/>
          <w:sz w:val="24"/>
          <w:szCs w:val="24"/>
        </w:rPr>
        <w:t xml:space="preserve"> </w:t>
      </w:r>
      <w:r w:rsidRPr="00BA127B">
        <w:rPr>
          <w:sz w:val="24"/>
          <w:szCs w:val="24"/>
        </w:rPr>
        <w:t xml:space="preserve">Subcellular fractionation and immunoblotting showing </w:t>
      </w:r>
      <w:r w:rsidRPr="00BA127B">
        <w:rPr>
          <w:rFonts w:hint="eastAsia"/>
          <w:sz w:val="24"/>
          <w:szCs w:val="24"/>
        </w:rPr>
        <w:t>M</w:t>
      </w:r>
      <w:r w:rsidRPr="00BA127B">
        <w:rPr>
          <w:sz w:val="24"/>
          <w:szCs w:val="24"/>
        </w:rPr>
        <w:t xml:space="preserve">IF localization in cytoplasmic and nuclear fractions after DMXAA treatment. GAPDH and Lamin B1 </w:t>
      </w:r>
      <w:r w:rsidRPr="00BA127B">
        <w:rPr>
          <w:sz w:val="24"/>
          <w:szCs w:val="24"/>
        </w:rPr>
        <w:lastRenderedPageBreak/>
        <w:t xml:space="preserve">served as loading controls for cytoplasmic and nuclear fractions, respectively. Quantification of </w:t>
      </w:r>
      <w:r w:rsidRPr="00BA127B">
        <w:rPr>
          <w:rFonts w:hint="eastAsia"/>
          <w:sz w:val="24"/>
          <w:szCs w:val="24"/>
        </w:rPr>
        <w:t>M</w:t>
      </w:r>
      <w:r w:rsidRPr="00BA127B">
        <w:rPr>
          <w:sz w:val="24"/>
          <w:szCs w:val="24"/>
        </w:rPr>
        <w:t>IF protein levels in cytoplasmic and nuclear fractions.</w:t>
      </w:r>
    </w:p>
    <w:p w14:paraId="13558429" w14:textId="77777777" w:rsidR="00BA127B" w:rsidRPr="00BA127B" w:rsidRDefault="00BA127B" w:rsidP="00BA127B">
      <w:pPr>
        <w:spacing w:line="480" w:lineRule="auto"/>
        <w:rPr>
          <w:sz w:val="24"/>
          <w:szCs w:val="24"/>
        </w:rPr>
      </w:pPr>
      <w:r w:rsidRPr="00BA127B">
        <w:rPr>
          <w:sz w:val="24"/>
          <w:szCs w:val="24"/>
        </w:rPr>
        <w:t>Data were shown as the mean ±SD. *p&lt;0.05, **p&lt;0.01, ***p&lt;0.001, ****p&lt;0.0001.</w:t>
      </w:r>
    </w:p>
    <w:p w14:paraId="0F17EE0C" w14:textId="77777777" w:rsidR="00E54B11" w:rsidRDefault="00E54B11" w:rsidP="00BA127B">
      <w:pPr>
        <w:spacing w:line="480" w:lineRule="auto"/>
        <w:rPr>
          <w:sz w:val="24"/>
          <w:szCs w:val="24"/>
        </w:rPr>
      </w:pPr>
    </w:p>
    <w:p w14:paraId="5AA09068" w14:textId="77777777" w:rsidR="00280ACD" w:rsidRDefault="00280ACD" w:rsidP="00BA127B">
      <w:pPr>
        <w:spacing w:line="480" w:lineRule="auto"/>
        <w:rPr>
          <w:sz w:val="24"/>
          <w:szCs w:val="24"/>
        </w:rPr>
      </w:pPr>
    </w:p>
    <w:p w14:paraId="35D0627A" w14:textId="77777777" w:rsidR="00280ACD" w:rsidRDefault="00280ACD" w:rsidP="00BA127B">
      <w:pPr>
        <w:spacing w:line="480" w:lineRule="auto"/>
        <w:rPr>
          <w:sz w:val="24"/>
          <w:szCs w:val="24"/>
        </w:rPr>
      </w:pPr>
    </w:p>
    <w:p w14:paraId="794861CA" w14:textId="77777777" w:rsidR="0033169B" w:rsidRDefault="0033169B" w:rsidP="00BA127B">
      <w:pPr>
        <w:spacing w:line="480" w:lineRule="auto"/>
        <w:rPr>
          <w:rFonts w:hint="eastAsia"/>
          <w:sz w:val="24"/>
          <w:szCs w:val="24"/>
        </w:rPr>
      </w:pPr>
    </w:p>
    <w:p w14:paraId="196318D0" w14:textId="6FBCB102" w:rsidR="00E54B11" w:rsidRDefault="0033169B" w:rsidP="00BA127B">
      <w:pPr>
        <w:spacing w:line="480" w:lineRule="auto"/>
        <w:rPr>
          <w:sz w:val="24"/>
          <w:szCs w:val="24"/>
        </w:rPr>
      </w:pPr>
      <w:r>
        <w:rPr>
          <w:noProof/>
          <w:sz w:val="24"/>
          <w:szCs w:val="24"/>
        </w:rPr>
        <w:drawing>
          <wp:inline distT="0" distB="0" distL="0" distR="0" wp14:anchorId="51F7E543" wp14:editId="4BE372EC">
            <wp:extent cx="5271770" cy="5208270"/>
            <wp:effectExtent l="0" t="0" r="5080" b="0"/>
            <wp:docPr id="16593277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1770" cy="5208270"/>
                    </a:xfrm>
                    <a:prstGeom prst="rect">
                      <a:avLst/>
                    </a:prstGeom>
                    <a:noFill/>
                    <a:ln>
                      <a:noFill/>
                    </a:ln>
                  </pic:spPr>
                </pic:pic>
              </a:graphicData>
            </a:graphic>
          </wp:inline>
        </w:drawing>
      </w:r>
    </w:p>
    <w:p w14:paraId="34EE32A4" w14:textId="77777777" w:rsidR="00280ACD" w:rsidRDefault="00280ACD" w:rsidP="00BA127B">
      <w:pPr>
        <w:spacing w:line="480" w:lineRule="auto"/>
        <w:rPr>
          <w:sz w:val="24"/>
          <w:szCs w:val="24"/>
        </w:rPr>
      </w:pPr>
    </w:p>
    <w:p w14:paraId="3F3A03C8" w14:textId="77777777" w:rsidR="00280ACD" w:rsidRPr="00BA127B" w:rsidRDefault="00280ACD" w:rsidP="00BA127B">
      <w:pPr>
        <w:spacing w:line="480" w:lineRule="auto"/>
        <w:rPr>
          <w:rFonts w:hint="eastAsia"/>
          <w:sz w:val="24"/>
          <w:szCs w:val="24"/>
        </w:rPr>
      </w:pPr>
    </w:p>
    <w:p w14:paraId="1BBE2FC7" w14:textId="77777777" w:rsidR="00BA127B" w:rsidRPr="00BA127B" w:rsidRDefault="00BA127B" w:rsidP="00BA127B">
      <w:pPr>
        <w:spacing w:line="480" w:lineRule="auto"/>
        <w:rPr>
          <w:b/>
          <w:bCs/>
          <w:sz w:val="24"/>
          <w:szCs w:val="24"/>
        </w:rPr>
      </w:pPr>
      <w:r w:rsidRPr="00BA127B">
        <w:rPr>
          <w:b/>
          <w:bCs/>
          <w:sz w:val="24"/>
          <w:szCs w:val="24"/>
        </w:rPr>
        <w:lastRenderedPageBreak/>
        <w:t>Supplementary Fig</w:t>
      </w:r>
      <w:r w:rsidRPr="00BA127B">
        <w:rPr>
          <w:rFonts w:hint="eastAsia"/>
          <w:b/>
          <w:bCs/>
          <w:sz w:val="24"/>
          <w:szCs w:val="24"/>
        </w:rPr>
        <w:t>.</w:t>
      </w:r>
      <w:r w:rsidRPr="00BA127B">
        <w:rPr>
          <w:b/>
          <w:bCs/>
          <w:sz w:val="24"/>
          <w:szCs w:val="24"/>
        </w:rPr>
        <w:t xml:space="preserve"> </w:t>
      </w:r>
      <w:r w:rsidRPr="00BA127B">
        <w:rPr>
          <w:rFonts w:hint="eastAsia"/>
          <w:b/>
          <w:bCs/>
          <w:sz w:val="24"/>
          <w:szCs w:val="24"/>
        </w:rPr>
        <w:t>3</w:t>
      </w:r>
      <w:r w:rsidRPr="00BA127B">
        <w:rPr>
          <w:b/>
          <w:bCs/>
          <w:sz w:val="24"/>
          <w:szCs w:val="24"/>
        </w:rPr>
        <w:t>. ERO1 is a key target for STING-mediated ADP-ribosylation activation.</w:t>
      </w:r>
    </w:p>
    <w:p w14:paraId="6A3BAF05" w14:textId="77777777" w:rsidR="00BA127B" w:rsidRPr="00BA127B" w:rsidRDefault="00BA127B" w:rsidP="00BA127B">
      <w:pPr>
        <w:spacing w:line="480" w:lineRule="auto"/>
        <w:rPr>
          <w:sz w:val="24"/>
          <w:szCs w:val="24"/>
        </w:rPr>
      </w:pPr>
      <w:r w:rsidRPr="00BA127B">
        <w:rPr>
          <w:b/>
          <w:bCs/>
          <w:sz w:val="24"/>
          <w:szCs w:val="24"/>
        </w:rPr>
        <w:t>A</w:t>
      </w:r>
      <w:r w:rsidRPr="00BA127B">
        <w:rPr>
          <w:sz w:val="24"/>
          <w:szCs w:val="24"/>
        </w:rPr>
        <w:t xml:space="preserve"> Western blot analysis of STING, TBK1, and PAR levels in</w:t>
      </w:r>
      <w:r w:rsidRPr="00BA127B">
        <w:rPr>
          <w:rFonts w:hint="eastAsia"/>
          <w:sz w:val="24"/>
          <w:szCs w:val="24"/>
        </w:rPr>
        <w:t xml:space="preserve"> </w:t>
      </w:r>
      <w:proofErr w:type="spellStart"/>
      <w:r w:rsidRPr="00BA127B">
        <w:rPr>
          <w:sz w:val="24"/>
          <w:szCs w:val="24"/>
        </w:rPr>
        <w:t>iBMDM</w:t>
      </w:r>
      <w:proofErr w:type="spellEnd"/>
      <w:r w:rsidRPr="00BA127B">
        <w:rPr>
          <w:sz w:val="24"/>
          <w:szCs w:val="24"/>
        </w:rPr>
        <w:t xml:space="preserve"> cells treated with DMXAA</w:t>
      </w:r>
      <w:r w:rsidRPr="00BA127B">
        <w:rPr>
          <w:rFonts w:hint="eastAsia"/>
          <w:sz w:val="24"/>
          <w:szCs w:val="24"/>
        </w:rPr>
        <w:t xml:space="preserve"> (25, 50, 75 </w:t>
      </w:r>
      <w:proofErr w:type="spellStart"/>
      <w:r w:rsidRPr="00BA127B">
        <w:rPr>
          <w:sz w:val="24"/>
          <w:szCs w:val="24"/>
        </w:rPr>
        <w:t>μ</w:t>
      </w:r>
      <w:r w:rsidRPr="00BA127B">
        <w:rPr>
          <w:rFonts w:hint="eastAsia"/>
          <w:sz w:val="24"/>
          <w:szCs w:val="24"/>
        </w:rPr>
        <w:t>g</w:t>
      </w:r>
      <w:proofErr w:type="spellEnd"/>
      <w:r w:rsidRPr="00BA127B">
        <w:rPr>
          <w:rFonts w:hint="eastAsia"/>
          <w:sz w:val="24"/>
          <w:szCs w:val="24"/>
        </w:rPr>
        <w:t>/ml)</w:t>
      </w:r>
      <w:r w:rsidRPr="00BA127B">
        <w:rPr>
          <w:sz w:val="24"/>
          <w:szCs w:val="24"/>
        </w:rPr>
        <w:t xml:space="preserve"> for indicated times.</w:t>
      </w:r>
    </w:p>
    <w:p w14:paraId="0EB648D5" w14:textId="77777777" w:rsidR="00BA127B" w:rsidRPr="00BA127B" w:rsidRDefault="00BA127B" w:rsidP="00BA127B">
      <w:pPr>
        <w:spacing w:line="480" w:lineRule="auto"/>
        <w:rPr>
          <w:sz w:val="24"/>
          <w:szCs w:val="24"/>
        </w:rPr>
      </w:pPr>
      <w:r w:rsidRPr="00BA127B">
        <w:rPr>
          <w:rFonts w:hint="eastAsia"/>
          <w:b/>
          <w:bCs/>
          <w:sz w:val="24"/>
          <w:szCs w:val="24"/>
        </w:rPr>
        <w:t>B</w:t>
      </w:r>
      <w:r w:rsidRPr="00BA127B">
        <w:rPr>
          <w:sz w:val="24"/>
          <w:szCs w:val="24"/>
        </w:rPr>
        <w:t xml:space="preserve"> Western blot analysis of STING pathway activation and PAR levels in RAW264.7 cells treated with DMXAA alone or in combination with the ERO1 inhibitor EN460. EN460 was added either simultaneously with DMXAA (0 h) or 1 h after DMXAA stimulation (1 h).</w:t>
      </w:r>
    </w:p>
    <w:p w14:paraId="0214CA15" w14:textId="77777777" w:rsidR="00BA127B" w:rsidRPr="00BA127B" w:rsidRDefault="00BA127B" w:rsidP="00BA127B">
      <w:pPr>
        <w:spacing w:line="480" w:lineRule="auto"/>
        <w:rPr>
          <w:sz w:val="24"/>
          <w:szCs w:val="24"/>
        </w:rPr>
      </w:pPr>
      <w:r w:rsidRPr="00BA127B">
        <w:rPr>
          <w:rFonts w:hint="eastAsia"/>
          <w:b/>
          <w:bCs/>
          <w:sz w:val="24"/>
          <w:szCs w:val="24"/>
        </w:rPr>
        <w:t>C</w:t>
      </w:r>
      <w:r w:rsidRPr="00BA127B">
        <w:rPr>
          <w:sz w:val="24"/>
          <w:szCs w:val="24"/>
        </w:rPr>
        <w:t xml:space="preserve"> Western blot analysis of STING pathway activation and PAR levels in </w:t>
      </w:r>
      <w:proofErr w:type="spellStart"/>
      <w:r w:rsidRPr="00BA127B">
        <w:rPr>
          <w:sz w:val="24"/>
          <w:szCs w:val="24"/>
        </w:rPr>
        <w:t>iBMDMs</w:t>
      </w:r>
      <w:proofErr w:type="spellEnd"/>
      <w:r w:rsidRPr="00BA127B">
        <w:rPr>
          <w:sz w:val="24"/>
          <w:szCs w:val="24"/>
        </w:rPr>
        <w:t xml:space="preserve"> subjected to control or ERO1-specific siRNA knockdown, with or without ERO1 overexpression, followed by DMXAA stimulation.</w:t>
      </w:r>
    </w:p>
    <w:p w14:paraId="72992BAB" w14:textId="77777777" w:rsidR="00BA127B" w:rsidRPr="00BA127B" w:rsidRDefault="00BA127B" w:rsidP="00BA127B">
      <w:pPr>
        <w:spacing w:line="480" w:lineRule="auto"/>
        <w:rPr>
          <w:sz w:val="24"/>
          <w:szCs w:val="24"/>
        </w:rPr>
      </w:pPr>
      <w:r w:rsidRPr="00BA127B">
        <w:rPr>
          <w:rFonts w:hint="eastAsia"/>
          <w:b/>
          <w:bCs/>
          <w:sz w:val="24"/>
          <w:szCs w:val="24"/>
        </w:rPr>
        <w:t>D</w:t>
      </w:r>
      <w:r w:rsidRPr="00BA127B">
        <w:rPr>
          <w:sz w:val="24"/>
          <w:szCs w:val="24"/>
        </w:rPr>
        <w:t xml:space="preserve"> Quantification of PAR expression levels from panel C.</w:t>
      </w:r>
    </w:p>
    <w:p w14:paraId="1D2728CF" w14:textId="587BA4CA" w:rsidR="00E54B11" w:rsidRPr="00E54B11" w:rsidRDefault="00BA127B" w:rsidP="00BA127B">
      <w:pPr>
        <w:spacing w:line="480" w:lineRule="auto"/>
        <w:rPr>
          <w:sz w:val="24"/>
          <w:szCs w:val="24"/>
        </w:rPr>
      </w:pPr>
      <w:r w:rsidRPr="00BA127B">
        <w:rPr>
          <w:sz w:val="24"/>
          <w:szCs w:val="24"/>
        </w:rPr>
        <w:t>Data were shown as the mean ±SD. *p&lt;0.05, **p&lt;0.01, ***p&lt;0.001.</w:t>
      </w:r>
    </w:p>
    <w:p w14:paraId="2213F938" w14:textId="24D73A9B" w:rsidR="00E54B11" w:rsidRPr="00BA127B" w:rsidRDefault="00E54B11" w:rsidP="00BA127B">
      <w:pPr>
        <w:spacing w:line="480" w:lineRule="auto"/>
        <w:rPr>
          <w:b/>
          <w:bCs/>
          <w:sz w:val="24"/>
          <w:szCs w:val="24"/>
        </w:rPr>
      </w:pPr>
    </w:p>
    <w:p w14:paraId="43837E98" w14:textId="30E6ACFF" w:rsidR="00E54B11" w:rsidRDefault="0033169B" w:rsidP="00BA127B">
      <w:pPr>
        <w:spacing w:line="480" w:lineRule="auto"/>
        <w:rPr>
          <w:b/>
          <w:bCs/>
          <w:sz w:val="24"/>
          <w:szCs w:val="24"/>
        </w:rPr>
      </w:pPr>
      <w:r>
        <w:rPr>
          <w:b/>
          <w:bCs/>
          <w:noProof/>
          <w:sz w:val="24"/>
          <w:szCs w:val="24"/>
        </w:rPr>
        <w:lastRenderedPageBreak/>
        <w:drawing>
          <wp:inline distT="0" distB="0" distL="0" distR="0" wp14:anchorId="03649148" wp14:editId="383DAB70">
            <wp:extent cx="5263515" cy="7807960"/>
            <wp:effectExtent l="0" t="0" r="0" b="2540"/>
            <wp:docPr id="21018151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3515" cy="7807960"/>
                    </a:xfrm>
                    <a:prstGeom prst="rect">
                      <a:avLst/>
                    </a:prstGeom>
                    <a:noFill/>
                    <a:ln>
                      <a:noFill/>
                    </a:ln>
                  </pic:spPr>
                </pic:pic>
              </a:graphicData>
            </a:graphic>
          </wp:inline>
        </w:drawing>
      </w:r>
    </w:p>
    <w:p w14:paraId="6B810D82" w14:textId="77777777" w:rsidR="00280ACD" w:rsidRDefault="00280ACD" w:rsidP="00BA127B">
      <w:pPr>
        <w:spacing w:line="480" w:lineRule="auto"/>
        <w:rPr>
          <w:b/>
          <w:bCs/>
          <w:sz w:val="24"/>
          <w:szCs w:val="24"/>
        </w:rPr>
      </w:pPr>
    </w:p>
    <w:p w14:paraId="69653594" w14:textId="77777777" w:rsidR="00280ACD" w:rsidRDefault="00280ACD" w:rsidP="00BA127B">
      <w:pPr>
        <w:spacing w:line="480" w:lineRule="auto"/>
        <w:rPr>
          <w:rFonts w:hint="eastAsia"/>
          <w:b/>
          <w:bCs/>
          <w:sz w:val="24"/>
          <w:szCs w:val="24"/>
        </w:rPr>
      </w:pPr>
    </w:p>
    <w:p w14:paraId="266264ED" w14:textId="2C421942" w:rsidR="00BA127B" w:rsidRPr="00BA127B" w:rsidRDefault="00BA127B" w:rsidP="00BA127B">
      <w:pPr>
        <w:spacing w:line="480" w:lineRule="auto"/>
        <w:rPr>
          <w:b/>
          <w:bCs/>
          <w:sz w:val="24"/>
          <w:szCs w:val="24"/>
        </w:rPr>
      </w:pPr>
      <w:r w:rsidRPr="00BA127B">
        <w:rPr>
          <w:b/>
          <w:bCs/>
          <w:sz w:val="24"/>
          <w:szCs w:val="24"/>
        </w:rPr>
        <w:lastRenderedPageBreak/>
        <w:t>Supplementary Fig</w:t>
      </w:r>
      <w:r w:rsidRPr="00BA127B">
        <w:rPr>
          <w:rFonts w:hint="eastAsia"/>
          <w:b/>
          <w:bCs/>
          <w:sz w:val="24"/>
          <w:szCs w:val="24"/>
        </w:rPr>
        <w:t>.</w:t>
      </w:r>
      <w:r w:rsidRPr="00BA127B">
        <w:rPr>
          <w:b/>
          <w:bCs/>
          <w:sz w:val="24"/>
          <w:szCs w:val="24"/>
        </w:rPr>
        <w:t xml:space="preserve"> </w:t>
      </w:r>
      <w:r w:rsidRPr="00BA127B">
        <w:rPr>
          <w:rFonts w:hint="eastAsia"/>
          <w:b/>
          <w:bCs/>
          <w:sz w:val="24"/>
          <w:szCs w:val="24"/>
        </w:rPr>
        <w:t>4</w:t>
      </w:r>
      <w:r w:rsidRPr="00BA127B">
        <w:rPr>
          <w:b/>
          <w:bCs/>
          <w:sz w:val="24"/>
          <w:szCs w:val="24"/>
        </w:rPr>
        <w:t xml:space="preserve">. The proton channel of </w:t>
      </w:r>
      <w:r w:rsidRPr="00BA127B">
        <w:rPr>
          <w:rFonts w:hint="eastAsia"/>
          <w:b/>
          <w:bCs/>
          <w:sz w:val="24"/>
          <w:szCs w:val="24"/>
        </w:rPr>
        <w:t>STING</w:t>
      </w:r>
      <w:r w:rsidRPr="00BA127B">
        <w:rPr>
          <w:b/>
          <w:bCs/>
          <w:sz w:val="24"/>
          <w:szCs w:val="24"/>
        </w:rPr>
        <w:t xml:space="preserve"> is not essential for PAR activation.</w:t>
      </w:r>
    </w:p>
    <w:p w14:paraId="27C6929E" w14:textId="124C262B" w:rsidR="00BA127B" w:rsidRPr="00BA127B" w:rsidRDefault="00BA127B" w:rsidP="00BA127B">
      <w:pPr>
        <w:spacing w:line="480" w:lineRule="auto"/>
        <w:rPr>
          <w:sz w:val="24"/>
          <w:szCs w:val="24"/>
        </w:rPr>
      </w:pPr>
      <w:r w:rsidRPr="00BA127B">
        <w:rPr>
          <w:rFonts w:hint="eastAsia"/>
          <w:b/>
          <w:bCs/>
          <w:sz w:val="24"/>
          <w:szCs w:val="24"/>
        </w:rPr>
        <w:t>A</w:t>
      </w:r>
      <w:r w:rsidRPr="00BA127B">
        <w:rPr>
          <w:sz w:val="24"/>
          <w:szCs w:val="24"/>
        </w:rPr>
        <w:t xml:space="preserve"> </w:t>
      </w:r>
      <w:r w:rsidR="009C09C6" w:rsidRPr="00DB5AC3">
        <w:rPr>
          <w:sz w:val="24"/>
          <w:szCs w:val="24"/>
        </w:rPr>
        <w:t xml:space="preserve">Western blot analysis and quantification of STING pathway and </w:t>
      </w:r>
      <w:r w:rsidR="009C09C6">
        <w:rPr>
          <w:rFonts w:hint="eastAsia"/>
          <w:sz w:val="24"/>
          <w:szCs w:val="24"/>
        </w:rPr>
        <w:t>LC3</w:t>
      </w:r>
      <w:r w:rsidR="009C09C6" w:rsidRPr="00DB5AC3">
        <w:rPr>
          <w:sz w:val="24"/>
          <w:szCs w:val="24"/>
        </w:rPr>
        <w:t xml:space="preserve"> level in THP-1 cells treated with ADU alone or in combination with STING proton channel inhibitor (C53) for the indicated times.</w:t>
      </w:r>
    </w:p>
    <w:p w14:paraId="07F38BEC" w14:textId="287AC0EC" w:rsidR="00BA127B" w:rsidRPr="00BA127B" w:rsidRDefault="00BA127B" w:rsidP="00BA127B">
      <w:pPr>
        <w:spacing w:line="480" w:lineRule="auto"/>
        <w:rPr>
          <w:sz w:val="24"/>
          <w:szCs w:val="24"/>
        </w:rPr>
      </w:pPr>
      <w:r w:rsidRPr="00BA127B">
        <w:rPr>
          <w:rFonts w:hint="eastAsia"/>
          <w:b/>
          <w:bCs/>
          <w:sz w:val="24"/>
          <w:szCs w:val="24"/>
        </w:rPr>
        <w:t>B</w:t>
      </w:r>
      <w:r w:rsidRPr="00BA127B">
        <w:rPr>
          <w:sz w:val="24"/>
          <w:szCs w:val="24"/>
        </w:rPr>
        <w:t xml:space="preserve"> </w:t>
      </w:r>
      <w:r w:rsidR="009C09C6" w:rsidRPr="00BA127B">
        <w:rPr>
          <w:sz w:val="24"/>
          <w:szCs w:val="24"/>
        </w:rPr>
        <w:t xml:space="preserve">Western blot analysis and quantification of STING pathway, PAR level and γH2AX in </w:t>
      </w:r>
      <w:r w:rsidR="009C09C6" w:rsidRPr="00BA127B">
        <w:rPr>
          <w:rFonts w:hint="eastAsia"/>
          <w:sz w:val="24"/>
          <w:szCs w:val="24"/>
        </w:rPr>
        <w:t>THP-1</w:t>
      </w:r>
      <w:r w:rsidR="009C09C6" w:rsidRPr="00BA127B">
        <w:rPr>
          <w:sz w:val="24"/>
          <w:szCs w:val="24"/>
        </w:rPr>
        <w:t xml:space="preserve"> cells treated with </w:t>
      </w:r>
      <w:r w:rsidR="009C09C6" w:rsidRPr="00BA127B">
        <w:rPr>
          <w:rFonts w:hint="eastAsia"/>
          <w:sz w:val="24"/>
          <w:szCs w:val="24"/>
        </w:rPr>
        <w:t>ADU</w:t>
      </w:r>
      <w:r w:rsidR="009C09C6" w:rsidRPr="00BA127B">
        <w:rPr>
          <w:sz w:val="24"/>
          <w:szCs w:val="24"/>
        </w:rPr>
        <w:t xml:space="preserve"> alone or in combination with STING proton channel inhibitor (C53) for the indicated times.</w:t>
      </w:r>
    </w:p>
    <w:p w14:paraId="42467A6F" w14:textId="1CF02B7F" w:rsidR="004506F2" w:rsidRPr="004506F2" w:rsidRDefault="004506F2" w:rsidP="004506F2">
      <w:pPr>
        <w:spacing w:line="480" w:lineRule="auto"/>
        <w:rPr>
          <w:sz w:val="24"/>
          <w:szCs w:val="24"/>
        </w:rPr>
      </w:pPr>
      <w:r>
        <w:rPr>
          <w:rFonts w:hint="eastAsia"/>
          <w:b/>
          <w:bCs/>
          <w:sz w:val="24"/>
          <w:szCs w:val="24"/>
        </w:rPr>
        <w:t>C</w:t>
      </w:r>
      <w:r w:rsidRPr="004506F2">
        <w:rPr>
          <w:sz w:val="24"/>
          <w:szCs w:val="24"/>
        </w:rPr>
        <w:t xml:space="preserve"> Immunofluorescence staining of </w:t>
      </w:r>
      <w:r w:rsidRPr="00BA127B">
        <w:rPr>
          <w:rFonts w:hint="eastAsia"/>
          <w:sz w:val="24"/>
          <w:szCs w:val="24"/>
        </w:rPr>
        <w:t>THP-1</w:t>
      </w:r>
      <w:r w:rsidRPr="004506F2">
        <w:rPr>
          <w:sz w:val="24"/>
          <w:szCs w:val="24"/>
        </w:rPr>
        <w:t xml:space="preserve"> cells treated with </w:t>
      </w:r>
      <w:r w:rsidRPr="00BA127B">
        <w:rPr>
          <w:rFonts w:hint="eastAsia"/>
          <w:sz w:val="24"/>
          <w:szCs w:val="24"/>
        </w:rPr>
        <w:t>ADU</w:t>
      </w:r>
      <w:r w:rsidRPr="004506F2">
        <w:rPr>
          <w:sz w:val="24"/>
          <w:szCs w:val="24"/>
        </w:rPr>
        <w:t xml:space="preserve"> for </w:t>
      </w:r>
      <w:r w:rsidRPr="004506F2">
        <w:rPr>
          <w:rFonts w:hint="eastAsia"/>
          <w:sz w:val="24"/>
          <w:szCs w:val="24"/>
        </w:rPr>
        <w:t>12</w:t>
      </w:r>
      <w:r w:rsidRPr="004506F2">
        <w:rPr>
          <w:sz w:val="24"/>
          <w:szCs w:val="24"/>
        </w:rPr>
        <w:t xml:space="preserve"> hours, with or without </w:t>
      </w:r>
      <w:r w:rsidRPr="00BA127B">
        <w:rPr>
          <w:sz w:val="24"/>
          <w:szCs w:val="24"/>
        </w:rPr>
        <w:t>C53</w:t>
      </w:r>
      <w:r w:rsidRPr="004506F2">
        <w:rPr>
          <w:sz w:val="24"/>
          <w:szCs w:val="24"/>
        </w:rPr>
        <w:t xml:space="preserve">, using </w:t>
      </w:r>
      <w:proofErr w:type="spellStart"/>
      <w:r w:rsidRPr="004506F2">
        <w:rPr>
          <w:sz w:val="24"/>
          <w:szCs w:val="24"/>
        </w:rPr>
        <w:t>Calcein</w:t>
      </w:r>
      <w:proofErr w:type="spellEnd"/>
      <w:r w:rsidRPr="004506F2">
        <w:rPr>
          <w:sz w:val="24"/>
          <w:szCs w:val="24"/>
        </w:rPr>
        <w:t xml:space="preserve"> AM (green, live cells) and </w:t>
      </w:r>
      <w:r w:rsidRPr="004506F2">
        <w:rPr>
          <w:rFonts w:hint="eastAsia"/>
          <w:sz w:val="24"/>
          <w:szCs w:val="24"/>
        </w:rPr>
        <w:t>PI</w:t>
      </w:r>
      <w:r w:rsidRPr="004506F2">
        <w:rPr>
          <w:sz w:val="24"/>
          <w:szCs w:val="24"/>
        </w:rPr>
        <w:t xml:space="preserve"> (red, dead cells). Scale bar = </w:t>
      </w:r>
      <w:r w:rsidRPr="004506F2">
        <w:rPr>
          <w:rFonts w:hint="eastAsia"/>
          <w:sz w:val="24"/>
          <w:szCs w:val="24"/>
        </w:rPr>
        <w:t>50</w:t>
      </w:r>
      <w:r w:rsidRPr="004506F2">
        <w:rPr>
          <w:sz w:val="24"/>
          <w:szCs w:val="24"/>
        </w:rPr>
        <w:t xml:space="preserve"> </w:t>
      </w:r>
      <w:proofErr w:type="spellStart"/>
      <w:r w:rsidRPr="004506F2">
        <w:rPr>
          <w:sz w:val="24"/>
          <w:szCs w:val="24"/>
        </w:rPr>
        <w:t>μm</w:t>
      </w:r>
      <w:proofErr w:type="spellEnd"/>
      <w:r w:rsidRPr="004506F2">
        <w:rPr>
          <w:sz w:val="24"/>
          <w:szCs w:val="24"/>
        </w:rPr>
        <w:t>.</w:t>
      </w:r>
    </w:p>
    <w:p w14:paraId="59C735BB" w14:textId="7344C92A" w:rsidR="004506F2" w:rsidRPr="00BA127B" w:rsidRDefault="004506F2" w:rsidP="00BA127B">
      <w:pPr>
        <w:spacing w:line="480" w:lineRule="auto"/>
        <w:rPr>
          <w:sz w:val="24"/>
          <w:szCs w:val="24"/>
        </w:rPr>
      </w:pPr>
      <w:r>
        <w:rPr>
          <w:rFonts w:hint="eastAsia"/>
          <w:b/>
          <w:bCs/>
          <w:sz w:val="24"/>
          <w:szCs w:val="24"/>
        </w:rPr>
        <w:t>D</w:t>
      </w:r>
      <w:r w:rsidRPr="004506F2">
        <w:rPr>
          <w:sz w:val="24"/>
          <w:szCs w:val="24"/>
        </w:rPr>
        <w:t xml:space="preserve"> Quantification of cell viability after </w:t>
      </w:r>
      <w:r w:rsidRPr="00BA127B">
        <w:rPr>
          <w:rFonts w:hint="eastAsia"/>
          <w:sz w:val="24"/>
          <w:szCs w:val="24"/>
        </w:rPr>
        <w:t>ADU</w:t>
      </w:r>
      <w:r w:rsidRPr="004506F2">
        <w:rPr>
          <w:sz w:val="24"/>
          <w:szCs w:val="24"/>
        </w:rPr>
        <w:t xml:space="preserve"> treatment with or without </w:t>
      </w:r>
      <w:r w:rsidRPr="00BA127B">
        <w:rPr>
          <w:sz w:val="24"/>
          <w:szCs w:val="24"/>
        </w:rPr>
        <w:t>C53</w:t>
      </w:r>
      <w:r w:rsidR="00F82270">
        <w:rPr>
          <w:rFonts w:hint="eastAsia"/>
          <w:sz w:val="24"/>
          <w:szCs w:val="24"/>
        </w:rPr>
        <w:t xml:space="preserve"> </w:t>
      </w:r>
      <w:r w:rsidRPr="004506F2">
        <w:rPr>
          <w:sz w:val="24"/>
          <w:szCs w:val="24"/>
        </w:rPr>
        <w:t>for the indicated times. Cell viability was assessed by CCK-8 assay.</w:t>
      </w:r>
    </w:p>
    <w:p w14:paraId="5E474088" w14:textId="51921247" w:rsidR="00BA127B" w:rsidRPr="00BA127B" w:rsidRDefault="00BA127B" w:rsidP="00BA127B">
      <w:pPr>
        <w:spacing w:line="480" w:lineRule="auto"/>
        <w:rPr>
          <w:sz w:val="24"/>
          <w:szCs w:val="24"/>
        </w:rPr>
      </w:pPr>
      <w:r w:rsidRPr="00BA127B">
        <w:rPr>
          <w:sz w:val="24"/>
          <w:szCs w:val="24"/>
        </w:rPr>
        <w:t>Data were shown as the mean ±SD. *p&lt;0.05, **p&lt;0.01, ***p&lt;0.001.</w:t>
      </w:r>
      <w:r w:rsidR="00280ACD" w:rsidRPr="00280ACD">
        <w:rPr>
          <w:b/>
          <w:bCs/>
          <w:noProof/>
          <w:sz w:val="24"/>
          <w:szCs w:val="24"/>
        </w:rPr>
        <w:t xml:space="preserve"> </w:t>
      </w:r>
    </w:p>
    <w:p w14:paraId="4521B14D" w14:textId="63D7B124" w:rsidR="00BA127B" w:rsidRDefault="00BA127B" w:rsidP="00BA127B">
      <w:pPr>
        <w:spacing w:line="480" w:lineRule="auto"/>
        <w:rPr>
          <w:b/>
          <w:bCs/>
          <w:sz w:val="24"/>
          <w:szCs w:val="24"/>
        </w:rPr>
      </w:pPr>
    </w:p>
    <w:p w14:paraId="442CC106" w14:textId="7BB246CB" w:rsidR="00DB5AC3" w:rsidRDefault="0033169B" w:rsidP="00BA127B">
      <w:pPr>
        <w:spacing w:line="480" w:lineRule="auto"/>
        <w:rPr>
          <w:b/>
          <w:bCs/>
          <w:sz w:val="24"/>
          <w:szCs w:val="24"/>
        </w:rPr>
      </w:pPr>
      <w:r>
        <w:rPr>
          <w:b/>
          <w:bCs/>
          <w:noProof/>
          <w:sz w:val="24"/>
          <w:szCs w:val="24"/>
        </w:rPr>
        <w:lastRenderedPageBreak/>
        <w:drawing>
          <wp:inline distT="0" distB="0" distL="0" distR="0" wp14:anchorId="23C58B39" wp14:editId="4B75A7C6">
            <wp:extent cx="5271770" cy="5581650"/>
            <wp:effectExtent l="0" t="0" r="5080" b="0"/>
            <wp:docPr id="4760285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1770" cy="5581650"/>
                    </a:xfrm>
                    <a:prstGeom prst="rect">
                      <a:avLst/>
                    </a:prstGeom>
                    <a:noFill/>
                    <a:ln>
                      <a:noFill/>
                    </a:ln>
                  </pic:spPr>
                </pic:pic>
              </a:graphicData>
            </a:graphic>
          </wp:inline>
        </w:drawing>
      </w:r>
    </w:p>
    <w:p w14:paraId="6A9668F9" w14:textId="51BB1437" w:rsidR="00DB5AC3" w:rsidRPr="00BA127B" w:rsidRDefault="00DB5AC3" w:rsidP="00DB5AC3">
      <w:pPr>
        <w:spacing w:line="480" w:lineRule="auto"/>
        <w:rPr>
          <w:b/>
          <w:bCs/>
          <w:sz w:val="24"/>
          <w:szCs w:val="24"/>
        </w:rPr>
      </w:pPr>
      <w:r w:rsidRPr="00BA127B">
        <w:rPr>
          <w:b/>
          <w:bCs/>
          <w:sz w:val="24"/>
          <w:szCs w:val="24"/>
        </w:rPr>
        <w:t>Supplementary Fig</w:t>
      </w:r>
      <w:r w:rsidRPr="00BA127B">
        <w:rPr>
          <w:rFonts w:hint="eastAsia"/>
          <w:b/>
          <w:bCs/>
          <w:sz w:val="24"/>
          <w:szCs w:val="24"/>
        </w:rPr>
        <w:t>.</w:t>
      </w:r>
      <w:r w:rsidRPr="00BA127B">
        <w:rPr>
          <w:b/>
          <w:bCs/>
          <w:sz w:val="24"/>
          <w:szCs w:val="24"/>
        </w:rPr>
        <w:t xml:space="preserve"> </w:t>
      </w:r>
      <w:r>
        <w:rPr>
          <w:rFonts w:hint="eastAsia"/>
          <w:b/>
          <w:bCs/>
          <w:sz w:val="24"/>
          <w:szCs w:val="24"/>
        </w:rPr>
        <w:t>5</w:t>
      </w:r>
      <w:r w:rsidRPr="00BA127B">
        <w:rPr>
          <w:b/>
          <w:bCs/>
          <w:sz w:val="24"/>
          <w:szCs w:val="24"/>
        </w:rPr>
        <w:t xml:space="preserve">. The transport function of </w:t>
      </w:r>
      <w:r w:rsidRPr="00BA127B">
        <w:rPr>
          <w:rFonts w:hint="eastAsia"/>
          <w:b/>
          <w:bCs/>
          <w:sz w:val="24"/>
          <w:szCs w:val="24"/>
        </w:rPr>
        <w:t>STING</w:t>
      </w:r>
      <w:r w:rsidRPr="00BA127B">
        <w:rPr>
          <w:b/>
          <w:bCs/>
          <w:sz w:val="24"/>
          <w:szCs w:val="24"/>
        </w:rPr>
        <w:t xml:space="preserve"> is not essential for PAR activation.</w:t>
      </w:r>
    </w:p>
    <w:p w14:paraId="46B9F0A0" w14:textId="7B90CC6A" w:rsidR="00DB5AC3" w:rsidRPr="00BA127B" w:rsidRDefault="004506F2" w:rsidP="00DB5AC3">
      <w:pPr>
        <w:spacing w:line="480" w:lineRule="auto"/>
        <w:rPr>
          <w:sz w:val="24"/>
          <w:szCs w:val="24"/>
        </w:rPr>
      </w:pPr>
      <w:r>
        <w:rPr>
          <w:rFonts w:hint="eastAsia"/>
          <w:b/>
          <w:bCs/>
          <w:sz w:val="24"/>
          <w:szCs w:val="24"/>
        </w:rPr>
        <w:t>A</w:t>
      </w:r>
      <w:r w:rsidR="00DB5AC3" w:rsidRPr="00BA127B">
        <w:rPr>
          <w:sz w:val="24"/>
          <w:szCs w:val="24"/>
        </w:rPr>
        <w:t xml:space="preserve"> Western blot analysis and quantification of STING pathway, PAR level and γH2AX in RAW264.7 cells treated with </w:t>
      </w:r>
      <w:r w:rsidR="00DB5AC3" w:rsidRPr="00BA127B">
        <w:rPr>
          <w:rFonts w:hint="eastAsia"/>
          <w:sz w:val="24"/>
          <w:szCs w:val="24"/>
        </w:rPr>
        <w:t>DMXAA</w:t>
      </w:r>
      <w:r w:rsidR="00DB5AC3" w:rsidRPr="00BA127B">
        <w:rPr>
          <w:sz w:val="24"/>
          <w:szCs w:val="24"/>
        </w:rPr>
        <w:t xml:space="preserve"> alone or in combination with STING </w:t>
      </w:r>
      <w:r w:rsidR="00DB5AC3" w:rsidRPr="00BA127B">
        <w:rPr>
          <w:rFonts w:hint="eastAsia"/>
          <w:sz w:val="24"/>
          <w:szCs w:val="24"/>
        </w:rPr>
        <w:t>t</w:t>
      </w:r>
      <w:r w:rsidR="00DB5AC3" w:rsidRPr="00BA127B">
        <w:rPr>
          <w:sz w:val="24"/>
          <w:szCs w:val="24"/>
        </w:rPr>
        <w:t>rafficking inhibitor (Brefeldin A) for the indicated times.</w:t>
      </w:r>
      <w:r w:rsidR="00DB5AC3" w:rsidRPr="00BA127B">
        <w:rPr>
          <w:rFonts w:hint="eastAsia"/>
          <w:sz w:val="24"/>
          <w:szCs w:val="24"/>
        </w:rPr>
        <w:t xml:space="preserve"> </w:t>
      </w:r>
    </w:p>
    <w:p w14:paraId="66510A1B" w14:textId="1412877B" w:rsidR="00DB5AC3" w:rsidRPr="00BA127B" w:rsidRDefault="004506F2" w:rsidP="00DB5AC3">
      <w:pPr>
        <w:spacing w:line="480" w:lineRule="auto"/>
        <w:rPr>
          <w:sz w:val="24"/>
          <w:szCs w:val="24"/>
        </w:rPr>
      </w:pPr>
      <w:r>
        <w:rPr>
          <w:rFonts w:hint="eastAsia"/>
          <w:b/>
          <w:bCs/>
          <w:sz w:val="24"/>
          <w:szCs w:val="24"/>
        </w:rPr>
        <w:t>B</w:t>
      </w:r>
      <w:r w:rsidR="00DB5AC3" w:rsidRPr="00BA127B">
        <w:rPr>
          <w:sz w:val="24"/>
          <w:szCs w:val="24"/>
        </w:rPr>
        <w:t xml:space="preserve"> Western blot analysis and quantification of STING pathway</w:t>
      </w:r>
      <w:r w:rsidR="00DB5AC3" w:rsidRPr="00BA127B">
        <w:rPr>
          <w:rFonts w:hint="eastAsia"/>
          <w:sz w:val="24"/>
          <w:szCs w:val="24"/>
        </w:rPr>
        <w:t>,</w:t>
      </w:r>
      <w:r w:rsidR="00DB5AC3" w:rsidRPr="00BA127B">
        <w:rPr>
          <w:sz w:val="24"/>
          <w:szCs w:val="24"/>
        </w:rPr>
        <w:t xml:space="preserve"> PAR level and γH2AX in </w:t>
      </w:r>
      <w:r w:rsidR="00DB5AC3" w:rsidRPr="00BA127B">
        <w:rPr>
          <w:rFonts w:hint="eastAsia"/>
          <w:sz w:val="24"/>
          <w:szCs w:val="24"/>
        </w:rPr>
        <w:t>THP-1</w:t>
      </w:r>
      <w:r w:rsidR="00DB5AC3" w:rsidRPr="00BA127B">
        <w:rPr>
          <w:sz w:val="24"/>
          <w:szCs w:val="24"/>
        </w:rPr>
        <w:t xml:space="preserve"> cells treated with </w:t>
      </w:r>
      <w:r w:rsidR="00DB5AC3" w:rsidRPr="00BA127B">
        <w:rPr>
          <w:rFonts w:hint="eastAsia"/>
          <w:sz w:val="24"/>
          <w:szCs w:val="24"/>
        </w:rPr>
        <w:t>ADU</w:t>
      </w:r>
      <w:r w:rsidR="00DB5AC3" w:rsidRPr="00BA127B">
        <w:rPr>
          <w:sz w:val="24"/>
          <w:szCs w:val="24"/>
        </w:rPr>
        <w:t xml:space="preserve"> alone or in combination with ERO1 inhibitor (EN460) </w:t>
      </w:r>
      <w:r w:rsidR="00DB5AC3" w:rsidRPr="00BA127B">
        <w:rPr>
          <w:rFonts w:hint="eastAsia"/>
          <w:sz w:val="24"/>
          <w:szCs w:val="24"/>
        </w:rPr>
        <w:t>or</w:t>
      </w:r>
      <w:r w:rsidR="00DB5AC3" w:rsidRPr="00BA127B">
        <w:rPr>
          <w:sz w:val="24"/>
          <w:szCs w:val="24"/>
        </w:rPr>
        <w:t xml:space="preserve"> PARP1 inhibitor (PJ34) for the indicated times</w:t>
      </w:r>
      <w:r w:rsidR="00DB5AC3" w:rsidRPr="00BA127B">
        <w:rPr>
          <w:rFonts w:hint="eastAsia"/>
          <w:sz w:val="24"/>
          <w:szCs w:val="24"/>
        </w:rPr>
        <w:t xml:space="preserve">, </w:t>
      </w:r>
      <w:r w:rsidR="00DB5AC3" w:rsidRPr="00BA127B">
        <w:rPr>
          <w:sz w:val="24"/>
          <w:szCs w:val="24"/>
        </w:rPr>
        <w:t xml:space="preserve">EN460 was added </w:t>
      </w:r>
      <w:r w:rsidR="00DB5AC3" w:rsidRPr="00BA127B">
        <w:rPr>
          <w:rFonts w:hint="eastAsia"/>
          <w:sz w:val="24"/>
          <w:szCs w:val="24"/>
        </w:rPr>
        <w:t>2</w:t>
      </w:r>
      <w:r w:rsidR="00DB5AC3" w:rsidRPr="00BA127B">
        <w:rPr>
          <w:sz w:val="24"/>
          <w:szCs w:val="24"/>
        </w:rPr>
        <w:t xml:space="preserve"> </w:t>
      </w:r>
      <w:proofErr w:type="gramStart"/>
      <w:r w:rsidR="00DB5AC3" w:rsidRPr="00BA127B">
        <w:rPr>
          <w:sz w:val="24"/>
          <w:szCs w:val="24"/>
        </w:rPr>
        <w:t>hour</w:t>
      </w:r>
      <w:proofErr w:type="gramEnd"/>
      <w:r w:rsidR="00DB5AC3" w:rsidRPr="00BA127B">
        <w:rPr>
          <w:sz w:val="24"/>
          <w:szCs w:val="24"/>
        </w:rPr>
        <w:t xml:space="preserve"> after ADU </w:t>
      </w:r>
      <w:r w:rsidR="00DB5AC3" w:rsidRPr="00BA127B">
        <w:rPr>
          <w:sz w:val="24"/>
          <w:szCs w:val="24"/>
        </w:rPr>
        <w:lastRenderedPageBreak/>
        <w:t>stimulation.</w:t>
      </w:r>
      <w:r w:rsidR="00DB5AC3" w:rsidRPr="00BA127B">
        <w:rPr>
          <w:rFonts w:hint="eastAsia"/>
          <w:sz w:val="24"/>
          <w:szCs w:val="24"/>
        </w:rPr>
        <w:t xml:space="preserve"> </w:t>
      </w:r>
    </w:p>
    <w:p w14:paraId="4DFDA1CC" w14:textId="77777777" w:rsidR="00DB5AC3" w:rsidRPr="00BA127B" w:rsidRDefault="00DB5AC3" w:rsidP="00DB5AC3">
      <w:pPr>
        <w:spacing w:line="480" w:lineRule="auto"/>
        <w:rPr>
          <w:sz w:val="24"/>
          <w:szCs w:val="24"/>
        </w:rPr>
      </w:pPr>
      <w:r w:rsidRPr="00BA127B">
        <w:rPr>
          <w:sz w:val="24"/>
          <w:szCs w:val="24"/>
        </w:rPr>
        <w:t>Data were shown as the mean ±SD. *p&lt;0.05, **p&lt;0.01, ***p&lt;0.001.</w:t>
      </w:r>
    </w:p>
    <w:p w14:paraId="46769EE1" w14:textId="77777777" w:rsidR="00DB5AC3" w:rsidRDefault="00DB5AC3" w:rsidP="00BA127B">
      <w:pPr>
        <w:spacing w:line="480" w:lineRule="auto"/>
        <w:rPr>
          <w:b/>
          <w:bCs/>
          <w:sz w:val="24"/>
          <w:szCs w:val="24"/>
        </w:rPr>
      </w:pPr>
    </w:p>
    <w:p w14:paraId="5288E955" w14:textId="77777777" w:rsidR="00280ACD" w:rsidRDefault="00280ACD" w:rsidP="00BA127B">
      <w:pPr>
        <w:spacing w:line="480" w:lineRule="auto"/>
        <w:rPr>
          <w:b/>
          <w:bCs/>
          <w:sz w:val="24"/>
          <w:szCs w:val="24"/>
        </w:rPr>
      </w:pPr>
    </w:p>
    <w:p w14:paraId="55298439" w14:textId="77777777" w:rsidR="0033169B" w:rsidRPr="00BA127B" w:rsidRDefault="0033169B" w:rsidP="00BA127B">
      <w:pPr>
        <w:spacing w:line="480" w:lineRule="auto"/>
        <w:rPr>
          <w:rFonts w:hint="eastAsia"/>
          <w:b/>
          <w:bCs/>
          <w:sz w:val="24"/>
          <w:szCs w:val="24"/>
        </w:rPr>
      </w:pPr>
    </w:p>
    <w:p w14:paraId="6758411A" w14:textId="68DC753F" w:rsidR="00280ACD" w:rsidRPr="00BA127B" w:rsidRDefault="0033169B" w:rsidP="00BA127B">
      <w:pPr>
        <w:spacing w:line="480" w:lineRule="auto"/>
        <w:rPr>
          <w:rFonts w:hint="eastAsia"/>
          <w:b/>
          <w:bCs/>
          <w:sz w:val="24"/>
          <w:szCs w:val="24"/>
        </w:rPr>
      </w:pPr>
      <w:r>
        <w:rPr>
          <w:b/>
          <w:bCs/>
          <w:noProof/>
          <w:sz w:val="24"/>
          <w:szCs w:val="24"/>
        </w:rPr>
        <w:drawing>
          <wp:inline distT="0" distB="0" distL="0" distR="0" wp14:anchorId="5DD6ED52" wp14:editId="12C4084A">
            <wp:extent cx="5271770" cy="6710680"/>
            <wp:effectExtent l="0" t="0" r="5080" b="0"/>
            <wp:docPr id="20122256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1770" cy="6710680"/>
                    </a:xfrm>
                    <a:prstGeom prst="rect">
                      <a:avLst/>
                    </a:prstGeom>
                    <a:noFill/>
                    <a:ln>
                      <a:noFill/>
                    </a:ln>
                  </pic:spPr>
                </pic:pic>
              </a:graphicData>
            </a:graphic>
          </wp:inline>
        </w:drawing>
      </w:r>
    </w:p>
    <w:p w14:paraId="468D7C3C" w14:textId="4E5232FA" w:rsidR="00BA127B" w:rsidRPr="00BA127B" w:rsidRDefault="00BA127B" w:rsidP="00BA127B">
      <w:pPr>
        <w:spacing w:line="480" w:lineRule="auto"/>
        <w:rPr>
          <w:b/>
          <w:bCs/>
          <w:sz w:val="24"/>
          <w:szCs w:val="24"/>
        </w:rPr>
      </w:pPr>
      <w:r w:rsidRPr="00BA127B">
        <w:rPr>
          <w:b/>
          <w:bCs/>
          <w:sz w:val="24"/>
          <w:szCs w:val="24"/>
        </w:rPr>
        <w:lastRenderedPageBreak/>
        <w:t>Supplementary Fig</w:t>
      </w:r>
      <w:r w:rsidRPr="00BA127B">
        <w:rPr>
          <w:rFonts w:hint="eastAsia"/>
          <w:b/>
          <w:bCs/>
          <w:sz w:val="24"/>
          <w:szCs w:val="24"/>
        </w:rPr>
        <w:t>.</w:t>
      </w:r>
      <w:r w:rsidRPr="00BA127B">
        <w:rPr>
          <w:b/>
          <w:bCs/>
          <w:sz w:val="24"/>
          <w:szCs w:val="24"/>
        </w:rPr>
        <w:t xml:space="preserve"> </w:t>
      </w:r>
      <w:r w:rsidR="004506F2">
        <w:rPr>
          <w:rFonts w:hint="eastAsia"/>
          <w:b/>
          <w:bCs/>
          <w:sz w:val="24"/>
          <w:szCs w:val="24"/>
        </w:rPr>
        <w:t>6</w:t>
      </w:r>
      <w:r w:rsidRPr="00BA127B">
        <w:rPr>
          <w:b/>
          <w:bCs/>
          <w:sz w:val="24"/>
          <w:szCs w:val="24"/>
        </w:rPr>
        <w:t>. The C-terminal tail of STING contributes to PAR activation</w:t>
      </w:r>
      <w:r w:rsidRPr="00BA127B">
        <w:rPr>
          <w:rFonts w:hint="eastAsia"/>
          <w:b/>
          <w:bCs/>
          <w:sz w:val="24"/>
          <w:szCs w:val="24"/>
        </w:rPr>
        <w:t>.</w:t>
      </w:r>
    </w:p>
    <w:p w14:paraId="3CE3F4DF" w14:textId="77777777" w:rsidR="00BA127B" w:rsidRPr="00BA127B" w:rsidRDefault="00BA127B" w:rsidP="00BA127B">
      <w:pPr>
        <w:spacing w:line="480" w:lineRule="auto"/>
        <w:rPr>
          <w:sz w:val="24"/>
          <w:szCs w:val="24"/>
        </w:rPr>
      </w:pPr>
      <w:r w:rsidRPr="00BA127B">
        <w:rPr>
          <w:rFonts w:hint="eastAsia"/>
          <w:b/>
          <w:bCs/>
          <w:sz w:val="24"/>
          <w:szCs w:val="24"/>
        </w:rPr>
        <w:t>A</w:t>
      </w:r>
      <w:r w:rsidRPr="00BA127B">
        <w:rPr>
          <w:sz w:val="24"/>
          <w:szCs w:val="24"/>
        </w:rPr>
        <w:t xml:space="preserve">, </w:t>
      </w:r>
      <w:r w:rsidRPr="00BA127B">
        <w:rPr>
          <w:rFonts w:hint="eastAsia"/>
          <w:b/>
          <w:bCs/>
          <w:sz w:val="24"/>
          <w:szCs w:val="24"/>
        </w:rPr>
        <w:t>B</w:t>
      </w:r>
      <w:r w:rsidRPr="00BA127B">
        <w:rPr>
          <w:sz w:val="24"/>
          <w:szCs w:val="24"/>
        </w:rPr>
        <w:t xml:space="preserve"> </w:t>
      </w:r>
      <w:bookmarkStart w:id="3" w:name="_Hlk202792745"/>
      <w:r w:rsidRPr="00BA127B">
        <w:rPr>
          <w:sz w:val="24"/>
          <w:szCs w:val="24"/>
        </w:rPr>
        <w:t>Endogenous Co-IP assays showing the interaction between ERO1 and STING in DMXAA-treated RAW264.7 cells. Cell lysates were immunoprecipitated with anti-STING (A) or anti-ERO1 (B) antibodies and analyzed by immunoblotting.</w:t>
      </w:r>
      <w:r w:rsidRPr="00BA127B">
        <w:rPr>
          <w:rFonts w:hint="eastAsia"/>
          <w:sz w:val="24"/>
          <w:szCs w:val="24"/>
        </w:rPr>
        <w:t xml:space="preserve"> </w:t>
      </w:r>
      <w:bookmarkEnd w:id="3"/>
    </w:p>
    <w:p w14:paraId="1035D825" w14:textId="77777777" w:rsidR="00BA127B" w:rsidRPr="00BA127B" w:rsidRDefault="00BA127B" w:rsidP="00BA127B">
      <w:pPr>
        <w:spacing w:line="480" w:lineRule="auto"/>
        <w:rPr>
          <w:sz w:val="24"/>
          <w:szCs w:val="24"/>
        </w:rPr>
      </w:pPr>
      <w:r w:rsidRPr="00BA127B">
        <w:rPr>
          <w:rFonts w:hint="eastAsia"/>
          <w:b/>
          <w:bCs/>
          <w:sz w:val="24"/>
          <w:szCs w:val="24"/>
        </w:rPr>
        <w:t>C</w:t>
      </w:r>
      <w:r w:rsidRPr="00BA127B">
        <w:rPr>
          <w:sz w:val="24"/>
          <w:szCs w:val="24"/>
        </w:rPr>
        <w:t xml:space="preserve"> Western blot analysis of PAR levels in HEK293T cells transfected with Flag-tagged full-length STING or a CTT-deleted STING construct.</w:t>
      </w:r>
    </w:p>
    <w:p w14:paraId="7CB1C1B4" w14:textId="77777777" w:rsidR="00BA127B" w:rsidRPr="00BA127B" w:rsidRDefault="00BA127B" w:rsidP="00BA127B">
      <w:pPr>
        <w:spacing w:line="480" w:lineRule="auto"/>
        <w:rPr>
          <w:sz w:val="24"/>
          <w:szCs w:val="24"/>
        </w:rPr>
      </w:pPr>
      <w:r w:rsidRPr="00BA127B">
        <w:rPr>
          <w:rFonts w:hint="eastAsia"/>
          <w:b/>
          <w:bCs/>
          <w:sz w:val="24"/>
          <w:szCs w:val="24"/>
        </w:rPr>
        <w:t>D</w:t>
      </w:r>
      <w:r w:rsidRPr="00BA127B">
        <w:rPr>
          <w:sz w:val="24"/>
          <w:szCs w:val="24"/>
        </w:rPr>
        <w:t xml:space="preserve"> Quantification of PAR expression levels from panel C.</w:t>
      </w:r>
    </w:p>
    <w:p w14:paraId="4A61146B" w14:textId="77777777" w:rsidR="00BA127B" w:rsidRPr="00BA127B" w:rsidRDefault="00BA127B" w:rsidP="00BA127B">
      <w:pPr>
        <w:spacing w:line="480" w:lineRule="auto"/>
        <w:rPr>
          <w:sz w:val="24"/>
          <w:szCs w:val="24"/>
        </w:rPr>
      </w:pPr>
      <w:r w:rsidRPr="00BA127B">
        <w:rPr>
          <w:rFonts w:hint="eastAsia"/>
          <w:b/>
          <w:bCs/>
          <w:sz w:val="24"/>
          <w:szCs w:val="24"/>
        </w:rPr>
        <w:t>E</w:t>
      </w:r>
      <w:r w:rsidRPr="00BA127B">
        <w:rPr>
          <w:sz w:val="24"/>
          <w:szCs w:val="24"/>
        </w:rPr>
        <w:t xml:space="preserve"> Western blot analysis of PAR levels in HEK293T cells transfected with Flag-tagged wild-type or site-mutant STING constructs.</w:t>
      </w:r>
    </w:p>
    <w:p w14:paraId="09593ACB" w14:textId="77777777" w:rsidR="00BA127B" w:rsidRPr="00BA127B" w:rsidRDefault="00BA127B" w:rsidP="00BA127B">
      <w:pPr>
        <w:spacing w:line="480" w:lineRule="auto"/>
        <w:rPr>
          <w:sz w:val="24"/>
          <w:szCs w:val="24"/>
        </w:rPr>
      </w:pPr>
      <w:r w:rsidRPr="00BA127B">
        <w:rPr>
          <w:rFonts w:hint="eastAsia"/>
          <w:b/>
          <w:bCs/>
          <w:sz w:val="24"/>
          <w:szCs w:val="24"/>
        </w:rPr>
        <w:t>F</w:t>
      </w:r>
      <w:r w:rsidRPr="00BA127B">
        <w:rPr>
          <w:sz w:val="24"/>
          <w:szCs w:val="24"/>
        </w:rPr>
        <w:t xml:space="preserve"> Quantification of PAR expression levels from panel </w:t>
      </w:r>
      <w:r w:rsidRPr="00BA127B">
        <w:rPr>
          <w:rFonts w:hint="eastAsia"/>
          <w:sz w:val="24"/>
          <w:szCs w:val="24"/>
        </w:rPr>
        <w:t>E</w:t>
      </w:r>
      <w:r w:rsidRPr="00BA127B">
        <w:rPr>
          <w:sz w:val="24"/>
          <w:szCs w:val="24"/>
        </w:rPr>
        <w:t>.</w:t>
      </w:r>
    </w:p>
    <w:p w14:paraId="3F314321" w14:textId="77777777" w:rsidR="00BA127B" w:rsidRPr="00BA127B" w:rsidRDefault="00BA127B" w:rsidP="00BA127B">
      <w:pPr>
        <w:spacing w:line="480" w:lineRule="auto"/>
        <w:rPr>
          <w:sz w:val="24"/>
          <w:szCs w:val="24"/>
        </w:rPr>
      </w:pPr>
      <w:r w:rsidRPr="00BA127B">
        <w:rPr>
          <w:sz w:val="24"/>
          <w:szCs w:val="24"/>
        </w:rPr>
        <w:t>Data were shown as the mean ±SD. *p&lt;0.05, **p&lt;0.01, ***p&lt;0.001, ****p&lt;0.0001.</w:t>
      </w:r>
    </w:p>
    <w:p w14:paraId="77413A9D" w14:textId="77777777" w:rsidR="00E54B11" w:rsidRDefault="00E54B11" w:rsidP="00BA127B">
      <w:pPr>
        <w:spacing w:line="480" w:lineRule="auto"/>
        <w:rPr>
          <w:sz w:val="24"/>
          <w:szCs w:val="24"/>
        </w:rPr>
      </w:pPr>
    </w:p>
    <w:p w14:paraId="33A86F4F" w14:textId="73F229B3" w:rsidR="00E54B11" w:rsidRPr="00BA127B" w:rsidRDefault="0033169B" w:rsidP="00BA127B">
      <w:pPr>
        <w:spacing w:line="480" w:lineRule="auto"/>
        <w:rPr>
          <w:sz w:val="24"/>
          <w:szCs w:val="24"/>
        </w:rPr>
      </w:pPr>
      <w:r>
        <w:rPr>
          <w:noProof/>
          <w:sz w:val="24"/>
          <w:szCs w:val="24"/>
        </w:rPr>
        <w:lastRenderedPageBreak/>
        <w:drawing>
          <wp:inline distT="0" distB="0" distL="0" distR="0" wp14:anchorId="3F756A73" wp14:editId="48836623">
            <wp:extent cx="5263515" cy="6233795"/>
            <wp:effectExtent l="0" t="0" r="0" b="0"/>
            <wp:docPr id="17355851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3515" cy="6233795"/>
                    </a:xfrm>
                    <a:prstGeom prst="rect">
                      <a:avLst/>
                    </a:prstGeom>
                    <a:noFill/>
                    <a:ln>
                      <a:noFill/>
                    </a:ln>
                  </pic:spPr>
                </pic:pic>
              </a:graphicData>
            </a:graphic>
          </wp:inline>
        </w:drawing>
      </w:r>
    </w:p>
    <w:p w14:paraId="0F0F2380" w14:textId="72618432" w:rsidR="00BA127B" w:rsidRPr="00BA127B" w:rsidRDefault="00BA127B" w:rsidP="00BA127B">
      <w:pPr>
        <w:spacing w:line="480" w:lineRule="auto"/>
        <w:rPr>
          <w:b/>
          <w:bCs/>
          <w:sz w:val="24"/>
          <w:szCs w:val="24"/>
        </w:rPr>
      </w:pPr>
      <w:r w:rsidRPr="00BA127B">
        <w:rPr>
          <w:b/>
          <w:bCs/>
          <w:sz w:val="24"/>
          <w:szCs w:val="24"/>
        </w:rPr>
        <w:t>Supplementary Fig</w:t>
      </w:r>
      <w:r w:rsidRPr="00BA127B">
        <w:rPr>
          <w:rFonts w:hint="eastAsia"/>
          <w:b/>
          <w:bCs/>
          <w:sz w:val="24"/>
          <w:szCs w:val="24"/>
        </w:rPr>
        <w:t>.</w:t>
      </w:r>
      <w:r w:rsidRPr="00BA127B">
        <w:rPr>
          <w:b/>
          <w:bCs/>
          <w:sz w:val="24"/>
          <w:szCs w:val="24"/>
        </w:rPr>
        <w:t xml:space="preserve"> </w:t>
      </w:r>
      <w:r w:rsidR="004506F2">
        <w:rPr>
          <w:rFonts w:hint="eastAsia"/>
          <w:b/>
          <w:bCs/>
          <w:sz w:val="24"/>
          <w:szCs w:val="24"/>
        </w:rPr>
        <w:t>7</w:t>
      </w:r>
      <w:r w:rsidRPr="00BA127B">
        <w:rPr>
          <w:b/>
          <w:bCs/>
          <w:sz w:val="24"/>
          <w:szCs w:val="24"/>
        </w:rPr>
        <w:t xml:space="preserve">. </w:t>
      </w:r>
      <w:proofErr w:type="spellStart"/>
      <w:r w:rsidRPr="00BA127B">
        <w:rPr>
          <w:b/>
          <w:bCs/>
          <w:sz w:val="24"/>
          <w:szCs w:val="24"/>
        </w:rPr>
        <w:t>cGAS</w:t>
      </w:r>
      <w:proofErr w:type="spellEnd"/>
      <w:r w:rsidRPr="00BA127B">
        <w:rPr>
          <w:b/>
          <w:bCs/>
          <w:sz w:val="24"/>
          <w:szCs w:val="24"/>
        </w:rPr>
        <w:t xml:space="preserve"> knockout does not alter PARP1 activation </w:t>
      </w:r>
      <w:r w:rsidRPr="00BA127B">
        <w:rPr>
          <w:rFonts w:hint="eastAsia"/>
          <w:b/>
          <w:bCs/>
          <w:sz w:val="24"/>
          <w:szCs w:val="24"/>
        </w:rPr>
        <w:t>and</w:t>
      </w:r>
      <w:r w:rsidRPr="00BA127B">
        <w:rPr>
          <w:b/>
          <w:bCs/>
          <w:sz w:val="24"/>
          <w:szCs w:val="24"/>
        </w:rPr>
        <w:t xml:space="preserve"> pathological injury in sepsis.</w:t>
      </w:r>
      <w:r w:rsidRPr="00BA127B">
        <w:rPr>
          <w:rFonts w:hint="eastAsia"/>
          <w:b/>
          <w:bCs/>
          <w:sz w:val="24"/>
          <w:szCs w:val="24"/>
        </w:rPr>
        <w:t xml:space="preserve"> </w:t>
      </w:r>
    </w:p>
    <w:p w14:paraId="52D19A2C" w14:textId="77777777" w:rsidR="00BA127B" w:rsidRPr="00BA127B" w:rsidRDefault="00BA127B" w:rsidP="00BA127B">
      <w:pPr>
        <w:spacing w:line="480" w:lineRule="auto"/>
        <w:rPr>
          <w:sz w:val="24"/>
          <w:szCs w:val="24"/>
        </w:rPr>
      </w:pPr>
      <w:r w:rsidRPr="00BA127B">
        <w:rPr>
          <w:b/>
          <w:bCs/>
          <w:sz w:val="24"/>
          <w:szCs w:val="24"/>
        </w:rPr>
        <w:t>A</w:t>
      </w:r>
      <w:r w:rsidRPr="00BA127B">
        <w:rPr>
          <w:sz w:val="24"/>
          <w:szCs w:val="24"/>
        </w:rPr>
        <w:t xml:space="preserve"> Representative HE staining images of intestinal and lung tissue after CLP in wild-type and </w:t>
      </w:r>
      <w:proofErr w:type="spellStart"/>
      <w:r w:rsidRPr="00BA127B">
        <w:rPr>
          <w:sz w:val="24"/>
          <w:szCs w:val="24"/>
        </w:rPr>
        <w:t>cGAS</w:t>
      </w:r>
      <w:proofErr w:type="spellEnd"/>
      <w:r w:rsidRPr="00BA127B">
        <w:rPr>
          <w:sz w:val="24"/>
          <w:szCs w:val="24"/>
        </w:rPr>
        <w:t xml:space="preserve"> knockout mice. Scale bar = 50 </w:t>
      </w:r>
      <w:proofErr w:type="spellStart"/>
      <w:r w:rsidRPr="00BA127B">
        <w:rPr>
          <w:sz w:val="24"/>
          <w:szCs w:val="24"/>
        </w:rPr>
        <w:t>μm</w:t>
      </w:r>
      <w:proofErr w:type="spellEnd"/>
      <w:r w:rsidRPr="00BA127B">
        <w:rPr>
          <w:sz w:val="24"/>
          <w:szCs w:val="24"/>
        </w:rPr>
        <w:t>.</w:t>
      </w:r>
    </w:p>
    <w:p w14:paraId="4E147E6C" w14:textId="77777777" w:rsidR="00BA127B" w:rsidRPr="00BA127B" w:rsidRDefault="00BA127B" w:rsidP="00BA127B">
      <w:pPr>
        <w:spacing w:line="480" w:lineRule="auto"/>
        <w:rPr>
          <w:sz w:val="24"/>
          <w:szCs w:val="24"/>
        </w:rPr>
      </w:pPr>
      <w:r w:rsidRPr="00BA127B">
        <w:rPr>
          <w:b/>
          <w:bCs/>
          <w:sz w:val="24"/>
          <w:szCs w:val="24"/>
        </w:rPr>
        <w:t xml:space="preserve">B, C </w:t>
      </w:r>
      <w:r w:rsidRPr="00BA127B">
        <w:rPr>
          <w:sz w:val="24"/>
          <w:szCs w:val="24"/>
        </w:rPr>
        <w:t>Quantitative assessment of intestinal histopathological damage scores (</w:t>
      </w:r>
      <w:proofErr w:type="spellStart"/>
      <w:r w:rsidRPr="00BA127B">
        <w:rPr>
          <w:sz w:val="24"/>
          <w:szCs w:val="24"/>
        </w:rPr>
        <w:t>chiu’</w:t>
      </w:r>
      <w:r w:rsidRPr="00BA127B">
        <w:rPr>
          <w:rFonts w:hint="eastAsia"/>
          <w:sz w:val="24"/>
          <w:szCs w:val="24"/>
        </w:rPr>
        <w:t>s</w:t>
      </w:r>
      <w:proofErr w:type="spellEnd"/>
      <w:r w:rsidRPr="00BA127B">
        <w:rPr>
          <w:sz w:val="24"/>
          <w:szCs w:val="24"/>
        </w:rPr>
        <w:t xml:space="preserve"> score) </w:t>
      </w:r>
      <w:r w:rsidRPr="00BA127B">
        <w:rPr>
          <w:rFonts w:hint="eastAsia"/>
          <w:sz w:val="24"/>
          <w:szCs w:val="24"/>
        </w:rPr>
        <w:t xml:space="preserve">and </w:t>
      </w:r>
      <w:r w:rsidRPr="00BA127B">
        <w:rPr>
          <w:sz w:val="24"/>
          <w:szCs w:val="24"/>
        </w:rPr>
        <w:t>lung injury scores</w:t>
      </w:r>
      <w:r w:rsidRPr="00BA127B">
        <w:rPr>
          <w:rFonts w:hint="eastAsia"/>
          <w:sz w:val="24"/>
          <w:szCs w:val="24"/>
        </w:rPr>
        <w:t xml:space="preserve"> </w:t>
      </w:r>
      <w:r w:rsidRPr="00BA127B">
        <w:rPr>
          <w:sz w:val="24"/>
          <w:szCs w:val="24"/>
        </w:rPr>
        <w:t>in each group</w:t>
      </w:r>
      <w:r w:rsidRPr="00BA127B">
        <w:rPr>
          <w:rFonts w:hint="eastAsia"/>
          <w:sz w:val="24"/>
          <w:szCs w:val="24"/>
        </w:rPr>
        <w:t xml:space="preserve">. </w:t>
      </w:r>
    </w:p>
    <w:p w14:paraId="0342D96B" w14:textId="77777777" w:rsidR="00BA127B" w:rsidRPr="00BA127B" w:rsidRDefault="00BA127B" w:rsidP="00BA127B">
      <w:pPr>
        <w:spacing w:line="480" w:lineRule="auto"/>
        <w:rPr>
          <w:sz w:val="24"/>
          <w:szCs w:val="24"/>
        </w:rPr>
      </w:pPr>
      <w:r w:rsidRPr="00BA127B">
        <w:rPr>
          <w:rFonts w:hint="eastAsia"/>
          <w:b/>
          <w:bCs/>
          <w:sz w:val="24"/>
          <w:szCs w:val="24"/>
        </w:rPr>
        <w:lastRenderedPageBreak/>
        <w:t>D</w:t>
      </w:r>
      <w:r w:rsidRPr="00BA127B">
        <w:rPr>
          <w:sz w:val="24"/>
          <w:szCs w:val="24"/>
        </w:rPr>
        <w:t xml:space="preserve"> Survival curves at 14 days after CLP in wild-type and </w:t>
      </w:r>
      <w:proofErr w:type="spellStart"/>
      <w:r w:rsidRPr="00BA127B">
        <w:rPr>
          <w:sz w:val="24"/>
          <w:szCs w:val="24"/>
        </w:rPr>
        <w:t>cGAS</w:t>
      </w:r>
      <w:proofErr w:type="spellEnd"/>
      <w:r w:rsidRPr="00BA127B">
        <w:rPr>
          <w:sz w:val="24"/>
          <w:szCs w:val="24"/>
        </w:rPr>
        <w:t xml:space="preserve"> knockout mice with or without PJ34 treatment.</w:t>
      </w:r>
    </w:p>
    <w:p w14:paraId="369B8BBA" w14:textId="77777777" w:rsidR="00BA127B" w:rsidRPr="00BA127B" w:rsidRDefault="00BA127B" w:rsidP="00BA127B">
      <w:pPr>
        <w:spacing w:line="480" w:lineRule="auto"/>
        <w:rPr>
          <w:sz w:val="24"/>
          <w:szCs w:val="24"/>
        </w:rPr>
      </w:pPr>
      <w:r w:rsidRPr="00BA127B">
        <w:rPr>
          <w:rFonts w:hint="eastAsia"/>
          <w:b/>
          <w:bCs/>
          <w:sz w:val="24"/>
          <w:szCs w:val="24"/>
        </w:rPr>
        <w:t>E</w:t>
      </w:r>
      <w:r w:rsidRPr="00BA127B">
        <w:rPr>
          <w:sz w:val="24"/>
          <w:szCs w:val="24"/>
        </w:rPr>
        <w:t xml:space="preserve"> Western blot analysis of PARP1, PAR, and </w:t>
      </w:r>
      <w:proofErr w:type="spellStart"/>
      <w:r w:rsidRPr="00BA127B">
        <w:rPr>
          <w:sz w:val="24"/>
          <w:szCs w:val="24"/>
        </w:rPr>
        <w:t>cGAS</w:t>
      </w:r>
      <w:proofErr w:type="spellEnd"/>
      <w:r w:rsidRPr="00BA127B">
        <w:rPr>
          <w:sz w:val="24"/>
          <w:szCs w:val="24"/>
        </w:rPr>
        <w:t xml:space="preserve"> protein levels in intestinal tissues.</w:t>
      </w:r>
    </w:p>
    <w:p w14:paraId="084C3EB6" w14:textId="77777777" w:rsidR="00BA127B" w:rsidRPr="00BA127B" w:rsidRDefault="00BA127B" w:rsidP="00BA127B">
      <w:pPr>
        <w:spacing w:line="480" w:lineRule="auto"/>
        <w:rPr>
          <w:sz w:val="24"/>
          <w:szCs w:val="24"/>
        </w:rPr>
      </w:pPr>
      <w:r w:rsidRPr="00BA127B">
        <w:rPr>
          <w:rFonts w:hint="eastAsia"/>
          <w:b/>
          <w:bCs/>
          <w:sz w:val="24"/>
          <w:szCs w:val="24"/>
        </w:rPr>
        <w:t>F</w:t>
      </w:r>
      <w:r w:rsidRPr="00BA127B">
        <w:rPr>
          <w:sz w:val="24"/>
          <w:szCs w:val="24"/>
        </w:rPr>
        <w:t xml:space="preserve"> Relative quantification of protein levels of PARP1 and PAR.</w:t>
      </w:r>
    </w:p>
    <w:p w14:paraId="700E71F4" w14:textId="77777777" w:rsidR="00BA127B" w:rsidRPr="00BA127B" w:rsidRDefault="00BA127B" w:rsidP="00BA127B">
      <w:pPr>
        <w:spacing w:line="480" w:lineRule="auto"/>
        <w:rPr>
          <w:sz w:val="24"/>
          <w:szCs w:val="24"/>
        </w:rPr>
      </w:pPr>
      <w:r w:rsidRPr="00BA127B">
        <w:rPr>
          <w:sz w:val="24"/>
          <w:szCs w:val="24"/>
        </w:rPr>
        <w:t>Data were shown as the mean ±SD. *p&lt;0.05, **p&lt;0.01, ***p&lt;0.001, ****p&lt;0.0001.</w:t>
      </w:r>
    </w:p>
    <w:p w14:paraId="124A2B5B" w14:textId="77777777" w:rsidR="00280ACD" w:rsidRDefault="00280ACD" w:rsidP="00BA127B">
      <w:pPr>
        <w:spacing w:line="480" w:lineRule="auto"/>
        <w:rPr>
          <w:sz w:val="24"/>
          <w:szCs w:val="24"/>
        </w:rPr>
      </w:pPr>
    </w:p>
    <w:p w14:paraId="265711FB" w14:textId="77777777" w:rsidR="0033169B" w:rsidRDefault="0033169B" w:rsidP="00BA127B">
      <w:pPr>
        <w:spacing w:line="480" w:lineRule="auto"/>
        <w:rPr>
          <w:rFonts w:hint="eastAsia"/>
          <w:sz w:val="24"/>
          <w:szCs w:val="24"/>
        </w:rPr>
      </w:pPr>
    </w:p>
    <w:p w14:paraId="2595A199" w14:textId="75599E53" w:rsidR="00280ACD" w:rsidRPr="00BA127B" w:rsidRDefault="0033169B" w:rsidP="00BA127B">
      <w:pPr>
        <w:spacing w:line="480" w:lineRule="auto"/>
        <w:rPr>
          <w:rFonts w:hint="eastAsia"/>
          <w:sz w:val="24"/>
          <w:szCs w:val="24"/>
        </w:rPr>
      </w:pPr>
      <w:r>
        <w:rPr>
          <w:noProof/>
          <w:sz w:val="24"/>
          <w:szCs w:val="24"/>
        </w:rPr>
        <w:drawing>
          <wp:inline distT="0" distB="0" distL="0" distR="0" wp14:anchorId="24E9040E" wp14:editId="0F8B5F0E">
            <wp:extent cx="5271770" cy="6010910"/>
            <wp:effectExtent l="0" t="0" r="5080" b="8890"/>
            <wp:docPr id="19393298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1770" cy="6010910"/>
                    </a:xfrm>
                    <a:prstGeom prst="rect">
                      <a:avLst/>
                    </a:prstGeom>
                    <a:noFill/>
                    <a:ln>
                      <a:noFill/>
                    </a:ln>
                  </pic:spPr>
                </pic:pic>
              </a:graphicData>
            </a:graphic>
          </wp:inline>
        </w:drawing>
      </w:r>
    </w:p>
    <w:p w14:paraId="49C2AB1E" w14:textId="46AAA682" w:rsidR="00BA127B" w:rsidRPr="00BA127B" w:rsidRDefault="00BA127B" w:rsidP="00BA127B">
      <w:pPr>
        <w:spacing w:line="480" w:lineRule="auto"/>
        <w:rPr>
          <w:b/>
          <w:bCs/>
          <w:sz w:val="24"/>
          <w:szCs w:val="24"/>
        </w:rPr>
      </w:pPr>
      <w:r w:rsidRPr="00BA127B">
        <w:rPr>
          <w:b/>
          <w:bCs/>
          <w:sz w:val="24"/>
          <w:szCs w:val="24"/>
        </w:rPr>
        <w:lastRenderedPageBreak/>
        <w:t>Supplementary Fig</w:t>
      </w:r>
      <w:r w:rsidRPr="00BA127B">
        <w:rPr>
          <w:rFonts w:hint="eastAsia"/>
          <w:b/>
          <w:bCs/>
          <w:sz w:val="24"/>
          <w:szCs w:val="24"/>
        </w:rPr>
        <w:t xml:space="preserve">. </w:t>
      </w:r>
      <w:r w:rsidR="004506F2">
        <w:rPr>
          <w:rFonts w:hint="eastAsia"/>
          <w:b/>
          <w:bCs/>
          <w:sz w:val="24"/>
          <w:szCs w:val="24"/>
        </w:rPr>
        <w:t>8</w:t>
      </w:r>
      <w:r w:rsidRPr="00BA127B">
        <w:rPr>
          <w:b/>
          <w:bCs/>
          <w:sz w:val="24"/>
          <w:szCs w:val="24"/>
        </w:rPr>
        <w:t xml:space="preserve">. IFNAR1 knockout does not affect PARP1 activation </w:t>
      </w:r>
      <w:r w:rsidRPr="00BA127B">
        <w:rPr>
          <w:rFonts w:hint="eastAsia"/>
          <w:b/>
          <w:bCs/>
          <w:sz w:val="24"/>
          <w:szCs w:val="24"/>
        </w:rPr>
        <w:t>and</w:t>
      </w:r>
      <w:r w:rsidRPr="00BA127B">
        <w:rPr>
          <w:b/>
          <w:bCs/>
          <w:sz w:val="24"/>
          <w:szCs w:val="24"/>
        </w:rPr>
        <w:t xml:space="preserve"> inflammation in sepsis.</w:t>
      </w:r>
    </w:p>
    <w:p w14:paraId="4C2B74BD" w14:textId="77777777" w:rsidR="00BA127B" w:rsidRPr="00BA127B" w:rsidRDefault="00BA127B" w:rsidP="00BA127B">
      <w:pPr>
        <w:spacing w:line="480" w:lineRule="auto"/>
        <w:rPr>
          <w:sz w:val="24"/>
          <w:szCs w:val="24"/>
        </w:rPr>
      </w:pPr>
      <w:r w:rsidRPr="00BA127B">
        <w:rPr>
          <w:b/>
          <w:bCs/>
          <w:sz w:val="24"/>
          <w:szCs w:val="24"/>
        </w:rPr>
        <w:t>A</w:t>
      </w:r>
      <w:r w:rsidRPr="00BA127B">
        <w:rPr>
          <w:sz w:val="24"/>
          <w:szCs w:val="24"/>
        </w:rPr>
        <w:t xml:space="preserve"> Representative HE staining images of intestinal and lung tissue after CLP in wild-type and IFNAR1</w:t>
      </w:r>
      <w:r w:rsidRPr="00BA127B">
        <w:rPr>
          <w:rFonts w:hint="eastAsia"/>
          <w:sz w:val="24"/>
          <w:szCs w:val="24"/>
        </w:rPr>
        <w:t xml:space="preserve"> </w:t>
      </w:r>
      <w:r w:rsidRPr="00BA127B">
        <w:rPr>
          <w:sz w:val="24"/>
          <w:szCs w:val="24"/>
        </w:rPr>
        <w:t xml:space="preserve">knockout mice. Scale bar = 50 </w:t>
      </w:r>
      <w:proofErr w:type="spellStart"/>
      <w:r w:rsidRPr="00BA127B">
        <w:rPr>
          <w:sz w:val="24"/>
          <w:szCs w:val="24"/>
        </w:rPr>
        <w:t>μm</w:t>
      </w:r>
      <w:proofErr w:type="spellEnd"/>
      <w:r w:rsidRPr="00BA127B">
        <w:rPr>
          <w:sz w:val="24"/>
          <w:szCs w:val="24"/>
        </w:rPr>
        <w:t>.</w:t>
      </w:r>
    </w:p>
    <w:p w14:paraId="3A2A6481" w14:textId="77777777" w:rsidR="00BA127B" w:rsidRPr="00BA127B" w:rsidRDefault="00BA127B" w:rsidP="00BA127B">
      <w:pPr>
        <w:spacing w:line="480" w:lineRule="auto"/>
        <w:rPr>
          <w:sz w:val="24"/>
          <w:szCs w:val="24"/>
        </w:rPr>
      </w:pPr>
      <w:r w:rsidRPr="00BA127B">
        <w:rPr>
          <w:b/>
          <w:bCs/>
          <w:sz w:val="24"/>
          <w:szCs w:val="24"/>
        </w:rPr>
        <w:t>B</w:t>
      </w:r>
      <w:r w:rsidRPr="00BA127B">
        <w:rPr>
          <w:sz w:val="24"/>
          <w:szCs w:val="24"/>
        </w:rPr>
        <w:t xml:space="preserve"> Western blot analysis of PARP1, PAR, and </w:t>
      </w:r>
      <w:proofErr w:type="spellStart"/>
      <w:r w:rsidRPr="00BA127B">
        <w:rPr>
          <w:sz w:val="24"/>
          <w:szCs w:val="24"/>
        </w:rPr>
        <w:t>cGAS</w:t>
      </w:r>
      <w:proofErr w:type="spellEnd"/>
      <w:r w:rsidRPr="00BA127B">
        <w:rPr>
          <w:sz w:val="24"/>
          <w:szCs w:val="24"/>
        </w:rPr>
        <w:t xml:space="preserve"> protein levels in intestinal tissues.</w:t>
      </w:r>
    </w:p>
    <w:p w14:paraId="075E8DA5" w14:textId="77777777" w:rsidR="00BA127B" w:rsidRPr="00BA127B" w:rsidRDefault="00BA127B" w:rsidP="00BA127B">
      <w:pPr>
        <w:spacing w:line="480" w:lineRule="auto"/>
        <w:rPr>
          <w:sz w:val="24"/>
          <w:szCs w:val="24"/>
        </w:rPr>
      </w:pPr>
      <w:r w:rsidRPr="00BA127B">
        <w:rPr>
          <w:b/>
          <w:bCs/>
          <w:sz w:val="24"/>
          <w:szCs w:val="24"/>
        </w:rPr>
        <w:t>C</w:t>
      </w:r>
      <w:r w:rsidRPr="00BA127B">
        <w:rPr>
          <w:sz w:val="24"/>
          <w:szCs w:val="24"/>
        </w:rPr>
        <w:t xml:space="preserve"> Relative quantification of protein levels of PARP1 and PAR.</w:t>
      </w:r>
    </w:p>
    <w:p w14:paraId="516CB22E" w14:textId="77777777" w:rsidR="00BA127B" w:rsidRPr="00BA127B" w:rsidRDefault="00BA127B" w:rsidP="00BA127B">
      <w:pPr>
        <w:spacing w:line="480" w:lineRule="auto"/>
        <w:rPr>
          <w:sz w:val="24"/>
          <w:szCs w:val="24"/>
        </w:rPr>
      </w:pPr>
      <w:r w:rsidRPr="00BA127B">
        <w:rPr>
          <w:b/>
          <w:bCs/>
          <w:sz w:val="24"/>
          <w:szCs w:val="24"/>
        </w:rPr>
        <w:t>D</w:t>
      </w:r>
      <w:r w:rsidRPr="00BA127B">
        <w:rPr>
          <w:sz w:val="24"/>
          <w:szCs w:val="24"/>
        </w:rPr>
        <w:t xml:space="preserve"> Relative mRNA expression levels of IL-6, TNF-α, IL-1β, and CCL2 in intestinal tissues of each group.</w:t>
      </w:r>
    </w:p>
    <w:p w14:paraId="51FC743D" w14:textId="77777777" w:rsidR="00BA127B" w:rsidRPr="00BA127B" w:rsidRDefault="00BA127B" w:rsidP="00BA127B">
      <w:pPr>
        <w:spacing w:line="480" w:lineRule="auto"/>
        <w:rPr>
          <w:sz w:val="24"/>
          <w:szCs w:val="24"/>
        </w:rPr>
      </w:pPr>
      <w:r w:rsidRPr="00BA127B">
        <w:rPr>
          <w:sz w:val="24"/>
          <w:szCs w:val="24"/>
        </w:rPr>
        <w:t>Data were shown as the mean ±SD. *p&lt;0.05, **p&lt;0.01, ***p&lt;0.001, ****p&lt;0.0001.</w:t>
      </w:r>
    </w:p>
    <w:p w14:paraId="0A9781B6" w14:textId="77777777" w:rsidR="00E54B11" w:rsidRDefault="00E54B11" w:rsidP="00BA127B">
      <w:pPr>
        <w:spacing w:line="480" w:lineRule="auto"/>
        <w:rPr>
          <w:b/>
          <w:bCs/>
          <w:sz w:val="24"/>
          <w:szCs w:val="24"/>
        </w:rPr>
      </w:pPr>
    </w:p>
    <w:p w14:paraId="7129EC28" w14:textId="7105A6F2" w:rsidR="00E54B11" w:rsidRDefault="0033169B" w:rsidP="00BA127B">
      <w:pPr>
        <w:spacing w:line="480" w:lineRule="auto"/>
        <w:rPr>
          <w:b/>
          <w:bCs/>
          <w:sz w:val="24"/>
          <w:szCs w:val="24"/>
        </w:rPr>
      </w:pPr>
      <w:r>
        <w:rPr>
          <w:b/>
          <w:bCs/>
          <w:noProof/>
          <w:sz w:val="24"/>
          <w:szCs w:val="24"/>
        </w:rPr>
        <w:lastRenderedPageBreak/>
        <w:drawing>
          <wp:inline distT="0" distB="0" distL="0" distR="0" wp14:anchorId="69D94BD6" wp14:editId="2C0C5AD7">
            <wp:extent cx="5271770" cy="8468360"/>
            <wp:effectExtent l="0" t="0" r="5080" b="8890"/>
            <wp:docPr id="11525874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1770" cy="8468360"/>
                    </a:xfrm>
                    <a:prstGeom prst="rect">
                      <a:avLst/>
                    </a:prstGeom>
                    <a:noFill/>
                    <a:ln>
                      <a:noFill/>
                    </a:ln>
                  </pic:spPr>
                </pic:pic>
              </a:graphicData>
            </a:graphic>
          </wp:inline>
        </w:drawing>
      </w:r>
    </w:p>
    <w:p w14:paraId="77661C5A" w14:textId="77777777" w:rsidR="00280ACD" w:rsidRPr="00BA127B" w:rsidRDefault="00280ACD" w:rsidP="00BA127B">
      <w:pPr>
        <w:spacing w:line="480" w:lineRule="auto"/>
        <w:rPr>
          <w:b/>
          <w:bCs/>
          <w:sz w:val="24"/>
          <w:szCs w:val="24"/>
        </w:rPr>
      </w:pPr>
    </w:p>
    <w:p w14:paraId="034E4387" w14:textId="6D735CC1" w:rsidR="00BA127B" w:rsidRPr="00BA127B" w:rsidRDefault="00BA127B" w:rsidP="00BA127B">
      <w:pPr>
        <w:spacing w:line="480" w:lineRule="auto"/>
        <w:rPr>
          <w:b/>
          <w:bCs/>
          <w:sz w:val="24"/>
          <w:szCs w:val="24"/>
        </w:rPr>
      </w:pPr>
      <w:r w:rsidRPr="00BA127B">
        <w:rPr>
          <w:b/>
          <w:bCs/>
          <w:sz w:val="24"/>
          <w:szCs w:val="24"/>
        </w:rPr>
        <w:lastRenderedPageBreak/>
        <w:t>Supplementary Fig</w:t>
      </w:r>
      <w:r w:rsidRPr="00BA127B">
        <w:rPr>
          <w:rFonts w:hint="eastAsia"/>
          <w:b/>
          <w:bCs/>
          <w:sz w:val="24"/>
          <w:szCs w:val="24"/>
        </w:rPr>
        <w:t>.</w:t>
      </w:r>
      <w:r w:rsidRPr="00BA127B">
        <w:rPr>
          <w:b/>
          <w:bCs/>
          <w:sz w:val="24"/>
          <w:szCs w:val="24"/>
        </w:rPr>
        <w:t xml:space="preserve"> </w:t>
      </w:r>
      <w:r w:rsidR="004506F2">
        <w:rPr>
          <w:rFonts w:hint="eastAsia"/>
          <w:b/>
          <w:bCs/>
          <w:sz w:val="24"/>
          <w:szCs w:val="24"/>
        </w:rPr>
        <w:t>9</w:t>
      </w:r>
      <w:r w:rsidRPr="00BA127B">
        <w:rPr>
          <w:b/>
          <w:bCs/>
          <w:sz w:val="24"/>
          <w:szCs w:val="24"/>
        </w:rPr>
        <w:t>. The effect of inhibiting PARP1 on DNA damage and cell death caused by STING activation.</w:t>
      </w:r>
      <w:r w:rsidRPr="00BA127B">
        <w:rPr>
          <w:rFonts w:hint="eastAsia"/>
          <w:b/>
          <w:bCs/>
          <w:sz w:val="24"/>
          <w:szCs w:val="24"/>
        </w:rPr>
        <w:t xml:space="preserve"> </w:t>
      </w:r>
    </w:p>
    <w:p w14:paraId="6C814DFC" w14:textId="77777777" w:rsidR="00BA127B" w:rsidRPr="00BA127B" w:rsidRDefault="00BA127B" w:rsidP="00BA127B">
      <w:pPr>
        <w:spacing w:line="480" w:lineRule="auto"/>
        <w:rPr>
          <w:sz w:val="24"/>
          <w:szCs w:val="24"/>
        </w:rPr>
      </w:pPr>
      <w:r w:rsidRPr="00BA127B">
        <w:rPr>
          <w:rFonts w:hint="eastAsia"/>
          <w:b/>
          <w:bCs/>
          <w:sz w:val="24"/>
          <w:szCs w:val="24"/>
        </w:rPr>
        <w:t>A</w:t>
      </w:r>
      <w:r w:rsidRPr="00BA127B">
        <w:rPr>
          <w:sz w:val="24"/>
          <w:szCs w:val="24"/>
        </w:rPr>
        <w:t xml:space="preserve"> Western blot analysis of PARP1 protein expression in </w:t>
      </w:r>
      <w:proofErr w:type="spellStart"/>
      <w:r w:rsidRPr="00BA127B">
        <w:rPr>
          <w:sz w:val="24"/>
          <w:szCs w:val="24"/>
        </w:rPr>
        <w:t>iBMDMs</w:t>
      </w:r>
      <w:proofErr w:type="spellEnd"/>
      <w:r w:rsidRPr="00BA127B">
        <w:rPr>
          <w:sz w:val="24"/>
          <w:szCs w:val="24"/>
        </w:rPr>
        <w:t xml:space="preserve"> transfected with control and PARP1-specific siRNA followed by DMXAA treatment.</w:t>
      </w:r>
    </w:p>
    <w:p w14:paraId="3799A261" w14:textId="77777777" w:rsidR="00BA127B" w:rsidRPr="00BA127B" w:rsidRDefault="00BA127B" w:rsidP="00BA127B">
      <w:pPr>
        <w:spacing w:line="480" w:lineRule="auto"/>
        <w:rPr>
          <w:sz w:val="24"/>
          <w:szCs w:val="24"/>
        </w:rPr>
      </w:pPr>
      <w:r w:rsidRPr="00BA127B">
        <w:rPr>
          <w:rFonts w:hint="eastAsia"/>
          <w:b/>
          <w:bCs/>
          <w:sz w:val="24"/>
          <w:szCs w:val="24"/>
        </w:rPr>
        <w:t>B</w:t>
      </w:r>
      <w:r w:rsidRPr="00BA127B">
        <w:rPr>
          <w:sz w:val="24"/>
          <w:szCs w:val="24"/>
        </w:rPr>
        <w:t xml:space="preserve"> Western blot analysis of STING pathway and PAR level in </w:t>
      </w:r>
      <w:proofErr w:type="spellStart"/>
      <w:r w:rsidRPr="00BA127B">
        <w:rPr>
          <w:sz w:val="24"/>
          <w:szCs w:val="24"/>
        </w:rPr>
        <w:t>iBMDM</w:t>
      </w:r>
      <w:proofErr w:type="spellEnd"/>
      <w:r w:rsidRPr="00BA127B">
        <w:rPr>
          <w:sz w:val="24"/>
          <w:szCs w:val="24"/>
        </w:rPr>
        <w:t xml:space="preserve"> cells treated with DMXAA alone or in combination with PARP1 siRNA.</w:t>
      </w:r>
    </w:p>
    <w:p w14:paraId="1BF727F3" w14:textId="77777777" w:rsidR="00BA127B" w:rsidRPr="00BA127B" w:rsidRDefault="00BA127B" w:rsidP="00BA127B">
      <w:pPr>
        <w:spacing w:line="480" w:lineRule="auto"/>
        <w:rPr>
          <w:sz w:val="24"/>
          <w:szCs w:val="24"/>
        </w:rPr>
      </w:pPr>
      <w:r w:rsidRPr="00BA127B">
        <w:rPr>
          <w:rFonts w:hint="eastAsia"/>
          <w:b/>
          <w:bCs/>
          <w:sz w:val="24"/>
          <w:szCs w:val="24"/>
        </w:rPr>
        <w:t>C</w:t>
      </w:r>
      <w:r w:rsidRPr="00BA127B">
        <w:rPr>
          <w:sz w:val="24"/>
          <w:szCs w:val="24"/>
        </w:rPr>
        <w:t xml:space="preserve"> Western blot analysis of γH2AX expression in RAW264.7 cells stimulated with DMXAA for 3 hours, with or without PARP1 inhibitors (PJ34, 3AB, Olaparib) or NAC.</w:t>
      </w:r>
      <w:r w:rsidRPr="00BA127B">
        <w:rPr>
          <w:rFonts w:hint="eastAsia"/>
          <w:sz w:val="24"/>
          <w:szCs w:val="24"/>
        </w:rPr>
        <w:t xml:space="preserve"> </w:t>
      </w:r>
    </w:p>
    <w:p w14:paraId="73C45E68" w14:textId="77777777" w:rsidR="00BA127B" w:rsidRPr="00BA127B" w:rsidRDefault="00BA127B" w:rsidP="00BA127B">
      <w:pPr>
        <w:spacing w:line="480" w:lineRule="auto"/>
        <w:rPr>
          <w:sz w:val="24"/>
          <w:szCs w:val="24"/>
        </w:rPr>
      </w:pPr>
      <w:r w:rsidRPr="00BA127B">
        <w:rPr>
          <w:rFonts w:hint="eastAsia"/>
          <w:b/>
          <w:bCs/>
          <w:sz w:val="24"/>
          <w:szCs w:val="24"/>
        </w:rPr>
        <w:t>D</w:t>
      </w:r>
      <w:r w:rsidRPr="00BA127B">
        <w:rPr>
          <w:sz w:val="24"/>
          <w:szCs w:val="24"/>
        </w:rPr>
        <w:t xml:space="preserve"> Western blot analysis of STING, TBK1, γH2AX, and PAR levels in </w:t>
      </w:r>
      <w:proofErr w:type="spellStart"/>
      <w:r w:rsidRPr="00BA127B">
        <w:rPr>
          <w:sz w:val="24"/>
          <w:szCs w:val="24"/>
        </w:rPr>
        <w:t>iBMDM</w:t>
      </w:r>
      <w:proofErr w:type="spellEnd"/>
      <w:r w:rsidRPr="00BA127B">
        <w:rPr>
          <w:sz w:val="24"/>
          <w:szCs w:val="24"/>
        </w:rPr>
        <w:t xml:space="preserve"> cells treated with DMXAA alone or in combination with PARP1 inhibitor (PJ34).</w:t>
      </w:r>
    </w:p>
    <w:p w14:paraId="4F66A069" w14:textId="77777777" w:rsidR="00BA127B" w:rsidRPr="00BA127B" w:rsidRDefault="00BA127B" w:rsidP="00BA127B">
      <w:pPr>
        <w:spacing w:line="480" w:lineRule="auto"/>
        <w:rPr>
          <w:sz w:val="24"/>
          <w:szCs w:val="24"/>
        </w:rPr>
      </w:pPr>
      <w:r w:rsidRPr="00BA127B">
        <w:rPr>
          <w:rFonts w:hint="eastAsia"/>
          <w:b/>
          <w:bCs/>
          <w:sz w:val="24"/>
          <w:szCs w:val="24"/>
        </w:rPr>
        <w:t>E</w:t>
      </w:r>
      <w:r w:rsidRPr="00BA127B">
        <w:rPr>
          <w:sz w:val="24"/>
          <w:szCs w:val="24"/>
        </w:rPr>
        <w:t xml:space="preserve"> Immunofluorescence staining of RAW264.7 cells treated with </w:t>
      </w:r>
      <w:r w:rsidRPr="00BA127B">
        <w:rPr>
          <w:rFonts w:hint="eastAsia"/>
          <w:sz w:val="24"/>
          <w:szCs w:val="24"/>
        </w:rPr>
        <w:t>ADU</w:t>
      </w:r>
      <w:r w:rsidRPr="00BA127B">
        <w:rPr>
          <w:sz w:val="24"/>
          <w:szCs w:val="24"/>
        </w:rPr>
        <w:t xml:space="preserve"> for 12 hours, with or without PJ34, using </w:t>
      </w:r>
      <w:proofErr w:type="spellStart"/>
      <w:r w:rsidRPr="00BA127B">
        <w:rPr>
          <w:sz w:val="24"/>
          <w:szCs w:val="24"/>
        </w:rPr>
        <w:t>Calcein</w:t>
      </w:r>
      <w:proofErr w:type="spellEnd"/>
      <w:r w:rsidRPr="00BA127B">
        <w:rPr>
          <w:sz w:val="24"/>
          <w:szCs w:val="24"/>
        </w:rPr>
        <w:t xml:space="preserve"> AM (green, live cells) and PI (red, dead cells). Scale bar = 25 </w:t>
      </w:r>
      <w:proofErr w:type="spellStart"/>
      <w:r w:rsidRPr="00BA127B">
        <w:rPr>
          <w:sz w:val="24"/>
          <w:szCs w:val="24"/>
        </w:rPr>
        <w:t>μm</w:t>
      </w:r>
      <w:proofErr w:type="spellEnd"/>
      <w:r w:rsidRPr="00BA127B">
        <w:rPr>
          <w:sz w:val="24"/>
          <w:szCs w:val="24"/>
        </w:rPr>
        <w:t>.</w:t>
      </w:r>
    </w:p>
    <w:p w14:paraId="2F24B3E3" w14:textId="77777777" w:rsidR="00BA127B" w:rsidRDefault="00BA127B" w:rsidP="00BA127B">
      <w:pPr>
        <w:spacing w:line="480" w:lineRule="auto"/>
        <w:rPr>
          <w:sz w:val="24"/>
          <w:szCs w:val="24"/>
        </w:rPr>
      </w:pPr>
      <w:r w:rsidRPr="00BA127B">
        <w:rPr>
          <w:rFonts w:hint="eastAsia"/>
          <w:b/>
          <w:bCs/>
          <w:sz w:val="24"/>
          <w:szCs w:val="24"/>
        </w:rPr>
        <w:t>F</w:t>
      </w:r>
      <w:r w:rsidRPr="00BA127B">
        <w:rPr>
          <w:rFonts w:hint="eastAsia"/>
          <w:sz w:val="24"/>
          <w:szCs w:val="24"/>
        </w:rPr>
        <w:t xml:space="preserve">, </w:t>
      </w:r>
      <w:r w:rsidRPr="00BA127B">
        <w:rPr>
          <w:rFonts w:hint="eastAsia"/>
          <w:b/>
          <w:bCs/>
          <w:sz w:val="24"/>
          <w:szCs w:val="24"/>
        </w:rPr>
        <w:t>G</w:t>
      </w:r>
      <w:r w:rsidRPr="00BA127B">
        <w:rPr>
          <w:sz w:val="24"/>
          <w:szCs w:val="24"/>
        </w:rPr>
        <w:t xml:space="preserve"> Quantification of cytotoxicity and cell viability after DMXAA treatment with or without PJ34 for the indicated times. Cytotoxicity was assessed by LDH release, and cell viability by CCK-8 assay.</w:t>
      </w:r>
    </w:p>
    <w:p w14:paraId="4C2318C3" w14:textId="4CB743AD" w:rsidR="004506F2" w:rsidRPr="004506F2" w:rsidRDefault="004506F2" w:rsidP="004506F2">
      <w:pPr>
        <w:spacing w:line="480" w:lineRule="auto"/>
        <w:rPr>
          <w:sz w:val="24"/>
          <w:szCs w:val="24"/>
        </w:rPr>
      </w:pPr>
      <w:r>
        <w:rPr>
          <w:rFonts w:hint="eastAsia"/>
          <w:b/>
          <w:bCs/>
          <w:sz w:val="24"/>
          <w:szCs w:val="24"/>
        </w:rPr>
        <w:t>H</w:t>
      </w:r>
      <w:r w:rsidRPr="004506F2">
        <w:rPr>
          <w:sz w:val="24"/>
          <w:szCs w:val="24"/>
        </w:rPr>
        <w:t xml:space="preserve"> Immunofluorescence staining of </w:t>
      </w:r>
      <w:proofErr w:type="spellStart"/>
      <w:r w:rsidRPr="004506F2">
        <w:rPr>
          <w:sz w:val="24"/>
          <w:szCs w:val="24"/>
        </w:rPr>
        <w:t>iBMDMs</w:t>
      </w:r>
      <w:proofErr w:type="spellEnd"/>
      <w:r w:rsidRPr="004506F2">
        <w:rPr>
          <w:sz w:val="24"/>
          <w:szCs w:val="24"/>
        </w:rPr>
        <w:t xml:space="preserve"> cells treated with DMXAA for </w:t>
      </w:r>
      <w:r w:rsidRPr="004506F2">
        <w:rPr>
          <w:rFonts w:hint="eastAsia"/>
          <w:sz w:val="24"/>
          <w:szCs w:val="24"/>
        </w:rPr>
        <w:t>12</w:t>
      </w:r>
      <w:r w:rsidRPr="004506F2">
        <w:rPr>
          <w:sz w:val="24"/>
          <w:szCs w:val="24"/>
        </w:rPr>
        <w:t xml:space="preserve"> hours, with or without </w:t>
      </w:r>
      <w:r>
        <w:rPr>
          <w:rFonts w:hint="eastAsia"/>
          <w:sz w:val="24"/>
          <w:szCs w:val="24"/>
        </w:rPr>
        <w:t>PARP1-siRNA</w:t>
      </w:r>
      <w:r w:rsidRPr="004506F2">
        <w:rPr>
          <w:sz w:val="24"/>
          <w:szCs w:val="24"/>
        </w:rPr>
        <w:t xml:space="preserve">, using </w:t>
      </w:r>
      <w:proofErr w:type="spellStart"/>
      <w:r w:rsidRPr="004506F2">
        <w:rPr>
          <w:sz w:val="24"/>
          <w:szCs w:val="24"/>
        </w:rPr>
        <w:t>Calcein</w:t>
      </w:r>
      <w:proofErr w:type="spellEnd"/>
      <w:r w:rsidRPr="004506F2">
        <w:rPr>
          <w:sz w:val="24"/>
          <w:szCs w:val="24"/>
        </w:rPr>
        <w:t xml:space="preserve"> AM (green, live cells) and </w:t>
      </w:r>
      <w:r w:rsidRPr="004506F2">
        <w:rPr>
          <w:rFonts w:hint="eastAsia"/>
          <w:sz w:val="24"/>
          <w:szCs w:val="24"/>
        </w:rPr>
        <w:t>PI</w:t>
      </w:r>
      <w:r w:rsidRPr="004506F2">
        <w:rPr>
          <w:sz w:val="24"/>
          <w:szCs w:val="24"/>
        </w:rPr>
        <w:t xml:space="preserve"> (red, dead cells). Scale bar = </w:t>
      </w:r>
      <w:r w:rsidRPr="004506F2">
        <w:rPr>
          <w:rFonts w:hint="eastAsia"/>
          <w:sz w:val="24"/>
          <w:szCs w:val="24"/>
        </w:rPr>
        <w:t>50</w:t>
      </w:r>
      <w:r w:rsidRPr="004506F2">
        <w:rPr>
          <w:sz w:val="24"/>
          <w:szCs w:val="24"/>
        </w:rPr>
        <w:t xml:space="preserve"> </w:t>
      </w:r>
      <w:proofErr w:type="spellStart"/>
      <w:r w:rsidRPr="004506F2">
        <w:rPr>
          <w:sz w:val="24"/>
          <w:szCs w:val="24"/>
        </w:rPr>
        <w:t>μm</w:t>
      </w:r>
      <w:proofErr w:type="spellEnd"/>
      <w:r w:rsidRPr="004506F2">
        <w:rPr>
          <w:sz w:val="24"/>
          <w:szCs w:val="24"/>
        </w:rPr>
        <w:t>.</w:t>
      </w:r>
    </w:p>
    <w:p w14:paraId="638E29C7" w14:textId="7E56DAB5" w:rsidR="004506F2" w:rsidRPr="00BA127B" w:rsidRDefault="004506F2" w:rsidP="00BA127B">
      <w:pPr>
        <w:spacing w:line="480" w:lineRule="auto"/>
        <w:rPr>
          <w:sz w:val="24"/>
          <w:szCs w:val="24"/>
        </w:rPr>
      </w:pPr>
      <w:r>
        <w:rPr>
          <w:rFonts w:hint="eastAsia"/>
          <w:b/>
          <w:bCs/>
          <w:sz w:val="24"/>
          <w:szCs w:val="24"/>
        </w:rPr>
        <w:t>I</w:t>
      </w:r>
      <w:r w:rsidRPr="004506F2">
        <w:rPr>
          <w:sz w:val="24"/>
          <w:szCs w:val="24"/>
        </w:rPr>
        <w:t xml:space="preserve"> Quantification of cell viability after DMXAA treatment with or without PARP1-siRNA for the indicated times. Cell viability was assessed by CCK-8 assay.</w:t>
      </w:r>
    </w:p>
    <w:p w14:paraId="1752E6CC" w14:textId="0B833D56" w:rsidR="00BA127B" w:rsidRDefault="00BA127B" w:rsidP="00BA127B">
      <w:pPr>
        <w:spacing w:line="480" w:lineRule="auto"/>
        <w:rPr>
          <w:sz w:val="24"/>
          <w:szCs w:val="24"/>
        </w:rPr>
      </w:pPr>
      <w:r w:rsidRPr="00BA127B">
        <w:rPr>
          <w:sz w:val="24"/>
          <w:szCs w:val="24"/>
        </w:rPr>
        <w:t>Data were shown as the mean ±SD. *p&lt;0.05, **p&lt;0.01, ***p&lt;0.001.</w:t>
      </w:r>
    </w:p>
    <w:p w14:paraId="269C042D" w14:textId="25F49174" w:rsidR="00E54B11" w:rsidRPr="00BA127B" w:rsidRDefault="0033169B" w:rsidP="00BA127B">
      <w:pPr>
        <w:spacing w:line="480" w:lineRule="auto"/>
        <w:rPr>
          <w:sz w:val="24"/>
          <w:szCs w:val="24"/>
        </w:rPr>
      </w:pPr>
      <w:r>
        <w:rPr>
          <w:noProof/>
          <w:sz w:val="24"/>
          <w:szCs w:val="24"/>
        </w:rPr>
        <w:lastRenderedPageBreak/>
        <w:drawing>
          <wp:inline distT="0" distB="0" distL="0" distR="0" wp14:anchorId="7DDE367D" wp14:editId="7C8F7125">
            <wp:extent cx="4906010" cy="8865870"/>
            <wp:effectExtent l="0" t="0" r="8890" b="0"/>
            <wp:docPr id="17601106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6010" cy="8865870"/>
                    </a:xfrm>
                    <a:prstGeom prst="rect">
                      <a:avLst/>
                    </a:prstGeom>
                    <a:noFill/>
                    <a:ln>
                      <a:noFill/>
                    </a:ln>
                  </pic:spPr>
                </pic:pic>
              </a:graphicData>
            </a:graphic>
          </wp:inline>
        </w:drawing>
      </w:r>
    </w:p>
    <w:p w14:paraId="626CE3D8" w14:textId="13E626EB" w:rsidR="00BA127B" w:rsidRPr="00BA127B" w:rsidRDefault="00BA127B" w:rsidP="00BA127B">
      <w:pPr>
        <w:spacing w:line="480" w:lineRule="auto"/>
        <w:rPr>
          <w:b/>
          <w:bCs/>
          <w:sz w:val="24"/>
          <w:szCs w:val="24"/>
        </w:rPr>
      </w:pPr>
      <w:r w:rsidRPr="00BA127B">
        <w:rPr>
          <w:b/>
          <w:bCs/>
          <w:sz w:val="24"/>
          <w:szCs w:val="24"/>
        </w:rPr>
        <w:lastRenderedPageBreak/>
        <w:t>Supplementary Fig</w:t>
      </w:r>
      <w:r w:rsidRPr="00BA127B">
        <w:rPr>
          <w:rFonts w:hint="eastAsia"/>
          <w:b/>
          <w:bCs/>
          <w:sz w:val="24"/>
          <w:szCs w:val="24"/>
        </w:rPr>
        <w:t>.</w:t>
      </w:r>
      <w:r w:rsidRPr="00BA127B">
        <w:rPr>
          <w:b/>
          <w:bCs/>
          <w:sz w:val="24"/>
          <w:szCs w:val="24"/>
        </w:rPr>
        <w:t xml:space="preserve"> </w:t>
      </w:r>
      <w:r w:rsidR="004506F2">
        <w:rPr>
          <w:rFonts w:hint="eastAsia"/>
          <w:b/>
          <w:bCs/>
          <w:sz w:val="24"/>
          <w:szCs w:val="24"/>
        </w:rPr>
        <w:t>10</w:t>
      </w:r>
      <w:r w:rsidRPr="00BA127B">
        <w:rPr>
          <w:b/>
          <w:bCs/>
          <w:sz w:val="24"/>
          <w:szCs w:val="24"/>
        </w:rPr>
        <w:t>. Inhibition of PARP1 ameliorates intestinal injury and inflammatory cytokine expression</w:t>
      </w:r>
      <w:r w:rsidRPr="00BA127B">
        <w:rPr>
          <w:rFonts w:hint="eastAsia"/>
          <w:b/>
          <w:bCs/>
          <w:sz w:val="24"/>
          <w:szCs w:val="24"/>
        </w:rPr>
        <w:t xml:space="preserve"> </w:t>
      </w:r>
    </w:p>
    <w:p w14:paraId="066DB71B" w14:textId="77777777" w:rsidR="00BA127B" w:rsidRDefault="00BA127B" w:rsidP="00BA127B">
      <w:pPr>
        <w:spacing w:line="480" w:lineRule="auto"/>
        <w:rPr>
          <w:sz w:val="24"/>
          <w:szCs w:val="24"/>
        </w:rPr>
      </w:pPr>
      <w:r w:rsidRPr="00BA127B">
        <w:rPr>
          <w:rFonts w:hint="eastAsia"/>
          <w:b/>
          <w:bCs/>
          <w:sz w:val="24"/>
          <w:szCs w:val="24"/>
        </w:rPr>
        <w:t>A</w:t>
      </w:r>
      <w:r w:rsidRPr="00BA127B">
        <w:rPr>
          <w:sz w:val="24"/>
          <w:szCs w:val="24"/>
        </w:rPr>
        <w:t xml:space="preserve"> Representative immunofluorescence images of intestinal tissues showing the tight junction proteins ZO-1 (red) and </w:t>
      </w:r>
      <w:r w:rsidRPr="00BA127B">
        <w:rPr>
          <w:rFonts w:hint="eastAsia"/>
          <w:sz w:val="24"/>
          <w:szCs w:val="24"/>
        </w:rPr>
        <w:t>O</w:t>
      </w:r>
      <w:r w:rsidRPr="00BA127B">
        <w:rPr>
          <w:sz w:val="24"/>
          <w:szCs w:val="24"/>
        </w:rPr>
        <w:t>ccludin (green), and the proliferation marker Ki-67 (red). Nuclei are stained with DAPI (blue). Scale bar = 50 µm.</w:t>
      </w:r>
    </w:p>
    <w:p w14:paraId="5CD2039E" w14:textId="3E35FC84" w:rsidR="004506F2" w:rsidRPr="004506F2" w:rsidRDefault="004506F2" w:rsidP="00BA127B">
      <w:pPr>
        <w:spacing w:line="480" w:lineRule="auto"/>
        <w:rPr>
          <w:sz w:val="24"/>
          <w:szCs w:val="24"/>
        </w:rPr>
      </w:pPr>
      <w:r>
        <w:rPr>
          <w:rFonts w:hint="eastAsia"/>
          <w:b/>
          <w:bCs/>
          <w:sz w:val="24"/>
          <w:szCs w:val="24"/>
        </w:rPr>
        <w:t>B</w:t>
      </w:r>
      <w:r w:rsidRPr="00ED13C7">
        <w:rPr>
          <w:sz w:val="24"/>
          <w:szCs w:val="24"/>
        </w:rPr>
        <w:t xml:space="preserve"> </w:t>
      </w:r>
      <w:r w:rsidRPr="00B83505">
        <w:rPr>
          <w:sz w:val="24"/>
          <w:szCs w:val="24"/>
        </w:rPr>
        <w:t>Assessment of lung and intestinal injury by Evans blue assay</w:t>
      </w:r>
      <w:r w:rsidRPr="00B83505">
        <w:t xml:space="preserve"> </w:t>
      </w:r>
      <w:r w:rsidR="00BA5070" w:rsidRPr="00BA5070">
        <w:rPr>
          <w:sz w:val="24"/>
          <w:szCs w:val="24"/>
        </w:rPr>
        <w:t>in CLP mice treated</w:t>
      </w:r>
      <w:r w:rsidRPr="004506F2">
        <w:rPr>
          <w:sz w:val="24"/>
          <w:szCs w:val="24"/>
        </w:rPr>
        <w:t xml:space="preserve"> with or without PJ34</w:t>
      </w:r>
      <w:r w:rsidRPr="00B83505">
        <w:rPr>
          <w:sz w:val="24"/>
          <w:szCs w:val="24"/>
        </w:rPr>
        <w:t>.</w:t>
      </w:r>
    </w:p>
    <w:p w14:paraId="3A162DEC" w14:textId="37F531A4" w:rsidR="00BA127B" w:rsidRPr="00BA127B" w:rsidRDefault="004506F2" w:rsidP="00BA127B">
      <w:pPr>
        <w:spacing w:line="480" w:lineRule="auto"/>
        <w:rPr>
          <w:sz w:val="24"/>
          <w:szCs w:val="24"/>
        </w:rPr>
      </w:pPr>
      <w:r>
        <w:rPr>
          <w:rFonts w:hint="eastAsia"/>
          <w:b/>
          <w:bCs/>
          <w:sz w:val="24"/>
          <w:szCs w:val="24"/>
        </w:rPr>
        <w:t>C</w:t>
      </w:r>
      <w:r w:rsidR="00BA127B" w:rsidRPr="00BA127B">
        <w:rPr>
          <w:rFonts w:hint="eastAsia"/>
          <w:sz w:val="24"/>
          <w:szCs w:val="24"/>
        </w:rPr>
        <w:t xml:space="preserve"> </w:t>
      </w:r>
      <w:r w:rsidR="00BA127B" w:rsidRPr="00BA127B">
        <w:rPr>
          <w:sz w:val="24"/>
          <w:szCs w:val="24"/>
        </w:rPr>
        <w:t>Expression levels of serum inflammatory cytokines IL-6, TNF-α, IL-1β, and CCL2 in each group following CLP.</w:t>
      </w:r>
    </w:p>
    <w:p w14:paraId="7FEC8987" w14:textId="77777777" w:rsidR="00BA127B" w:rsidRPr="00BA127B" w:rsidRDefault="00BA127B" w:rsidP="00BA127B">
      <w:pPr>
        <w:spacing w:line="480" w:lineRule="auto"/>
        <w:rPr>
          <w:sz w:val="24"/>
          <w:szCs w:val="24"/>
        </w:rPr>
      </w:pPr>
      <w:r w:rsidRPr="00BA127B">
        <w:rPr>
          <w:sz w:val="24"/>
          <w:szCs w:val="24"/>
        </w:rPr>
        <w:t>Data were shown as the mean ±SD.</w:t>
      </w:r>
      <w:r w:rsidRPr="00BA127B">
        <w:rPr>
          <w:rFonts w:hint="eastAsia"/>
          <w:sz w:val="24"/>
          <w:szCs w:val="24"/>
        </w:rPr>
        <w:t xml:space="preserve"> </w:t>
      </w:r>
      <w:r w:rsidRPr="00BA127B">
        <w:rPr>
          <w:sz w:val="24"/>
          <w:szCs w:val="24"/>
        </w:rPr>
        <w:t>*p&lt;0.05, **p&lt;0.01, **</w:t>
      </w:r>
      <w:bookmarkStart w:id="4" w:name="OLE_LINK1"/>
      <w:r w:rsidRPr="00BA127B">
        <w:rPr>
          <w:sz w:val="24"/>
          <w:szCs w:val="24"/>
        </w:rPr>
        <w:t>*</w:t>
      </w:r>
      <w:bookmarkEnd w:id="4"/>
      <w:r w:rsidRPr="00BA127B">
        <w:rPr>
          <w:sz w:val="24"/>
          <w:szCs w:val="24"/>
        </w:rPr>
        <w:t>p&lt;0.001.</w:t>
      </w:r>
      <w:r w:rsidRPr="00BA127B">
        <w:rPr>
          <w:rFonts w:hint="eastAsia"/>
          <w:sz w:val="24"/>
          <w:szCs w:val="24"/>
        </w:rPr>
        <w:t xml:space="preserve"> </w:t>
      </w:r>
    </w:p>
    <w:p w14:paraId="571FA3FA" w14:textId="77777777" w:rsidR="00BA127B" w:rsidRDefault="00BA127B">
      <w:pPr>
        <w:widowControl/>
        <w:jc w:val="left"/>
        <w:rPr>
          <w:b/>
          <w:bCs/>
          <w:sz w:val="24"/>
          <w:szCs w:val="24"/>
        </w:rPr>
      </w:pPr>
    </w:p>
    <w:p w14:paraId="13842ABB" w14:textId="0F33F3E0" w:rsidR="00557994" w:rsidRDefault="00557994">
      <w:pPr>
        <w:widowControl/>
        <w:jc w:val="left"/>
        <w:rPr>
          <w:sz w:val="24"/>
          <w:szCs w:val="22"/>
        </w:rPr>
      </w:pPr>
      <w:r>
        <w:rPr>
          <w:sz w:val="24"/>
          <w:szCs w:val="22"/>
        </w:rPr>
        <w:br w:type="page"/>
      </w:r>
    </w:p>
    <w:p w14:paraId="25ECAEE9" w14:textId="77777777" w:rsidR="00557994" w:rsidRPr="00E807DA" w:rsidRDefault="00557994" w:rsidP="00557994">
      <w:pPr>
        <w:rPr>
          <w:b/>
          <w:bCs/>
          <w:sz w:val="24"/>
          <w:szCs w:val="24"/>
        </w:rPr>
      </w:pPr>
      <w:r w:rsidRPr="00E807DA">
        <w:rPr>
          <w:b/>
          <w:bCs/>
          <w:sz w:val="24"/>
          <w:szCs w:val="24"/>
        </w:rPr>
        <w:lastRenderedPageBreak/>
        <w:t>Supplementary Table 1. Sequences of siRNAs in this study.</w:t>
      </w:r>
    </w:p>
    <w:tbl>
      <w:tblPr>
        <w:tblStyle w:val="af4"/>
        <w:tblpPr w:leftFromText="180" w:rightFromText="180" w:vertAnchor="page" w:horzAnchor="margin" w:tblpY="1874"/>
        <w:tblW w:w="0" w:type="auto"/>
        <w:tblLook w:val="04A0" w:firstRow="1" w:lastRow="0" w:firstColumn="1" w:lastColumn="0" w:noHBand="0" w:noVBand="1"/>
      </w:tblPr>
      <w:tblGrid>
        <w:gridCol w:w="3397"/>
        <w:gridCol w:w="4899"/>
      </w:tblGrid>
      <w:tr w:rsidR="00557994" w:rsidRPr="00E807DA" w14:paraId="7579DCC3" w14:textId="77777777" w:rsidTr="00083273">
        <w:tc>
          <w:tcPr>
            <w:tcW w:w="3397" w:type="dxa"/>
          </w:tcPr>
          <w:p w14:paraId="03FEDD57" w14:textId="77777777" w:rsidR="00557994" w:rsidRPr="00E807DA" w:rsidRDefault="00557994" w:rsidP="00083273">
            <w:pPr>
              <w:spacing w:line="360" w:lineRule="auto"/>
              <w:ind w:firstLineChars="200" w:firstLine="480"/>
              <w:jc w:val="left"/>
              <w:rPr>
                <w:sz w:val="24"/>
                <w:szCs w:val="24"/>
              </w:rPr>
            </w:pPr>
            <w:r w:rsidRPr="00E807DA">
              <w:rPr>
                <w:sz w:val="24"/>
                <w:szCs w:val="24"/>
              </w:rPr>
              <w:t>siRNA</w:t>
            </w:r>
            <w:r>
              <w:rPr>
                <w:rFonts w:hint="eastAsia"/>
                <w:sz w:val="24"/>
                <w:szCs w:val="24"/>
              </w:rPr>
              <w:t xml:space="preserve"> </w:t>
            </w:r>
            <w:r w:rsidRPr="00E807DA">
              <w:rPr>
                <w:sz w:val="24"/>
                <w:szCs w:val="24"/>
              </w:rPr>
              <w:t>Name</w:t>
            </w:r>
          </w:p>
        </w:tc>
        <w:tc>
          <w:tcPr>
            <w:tcW w:w="4899" w:type="dxa"/>
          </w:tcPr>
          <w:p w14:paraId="637E0B06" w14:textId="77777777" w:rsidR="00557994" w:rsidRPr="00E807DA" w:rsidRDefault="00557994" w:rsidP="00083273">
            <w:pPr>
              <w:spacing w:line="360" w:lineRule="auto"/>
              <w:jc w:val="left"/>
              <w:rPr>
                <w:sz w:val="24"/>
                <w:szCs w:val="24"/>
              </w:rPr>
            </w:pPr>
            <w:r w:rsidRPr="00E807DA">
              <w:rPr>
                <w:sz w:val="24"/>
                <w:szCs w:val="24"/>
              </w:rPr>
              <w:t>siRNA Sequence</w:t>
            </w:r>
          </w:p>
        </w:tc>
      </w:tr>
      <w:tr w:rsidR="00557994" w:rsidRPr="00E807DA" w14:paraId="09441F12" w14:textId="77777777" w:rsidTr="00083273">
        <w:tc>
          <w:tcPr>
            <w:tcW w:w="3397" w:type="dxa"/>
          </w:tcPr>
          <w:p w14:paraId="5F172125" w14:textId="77777777" w:rsidR="00557994" w:rsidRPr="00E807DA" w:rsidRDefault="00557994" w:rsidP="00083273">
            <w:pPr>
              <w:spacing w:line="360" w:lineRule="auto"/>
              <w:jc w:val="left"/>
              <w:rPr>
                <w:sz w:val="24"/>
                <w:szCs w:val="24"/>
              </w:rPr>
            </w:pPr>
            <w:r>
              <w:rPr>
                <w:rFonts w:hint="eastAsia"/>
                <w:sz w:val="24"/>
                <w:szCs w:val="24"/>
              </w:rPr>
              <w:t>PARP1</w:t>
            </w:r>
            <w:r w:rsidRPr="00E807DA">
              <w:rPr>
                <w:sz w:val="24"/>
                <w:szCs w:val="24"/>
              </w:rPr>
              <w:t>-siRNA</w:t>
            </w:r>
            <w:r>
              <w:rPr>
                <w:rFonts w:hint="eastAsia"/>
                <w:sz w:val="24"/>
                <w:szCs w:val="24"/>
              </w:rPr>
              <w:t>-</w:t>
            </w:r>
            <w:r w:rsidRPr="00E807DA">
              <w:rPr>
                <w:sz w:val="24"/>
                <w:szCs w:val="24"/>
              </w:rPr>
              <w:t>1 Sense</w:t>
            </w:r>
          </w:p>
        </w:tc>
        <w:tc>
          <w:tcPr>
            <w:tcW w:w="4899" w:type="dxa"/>
          </w:tcPr>
          <w:p w14:paraId="155F6F79" w14:textId="77777777" w:rsidR="00557994" w:rsidRPr="00E807DA" w:rsidRDefault="00557994" w:rsidP="00083273">
            <w:pPr>
              <w:spacing w:line="360" w:lineRule="auto"/>
              <w:jc w:val="left"/>
              <w:rPr>
                <w:sz w:val="24"/>
                <w:szCs w:val="24"/>
              </w:rPr>
            </w:pPr>
            <w:r w:rsidRPr="00737FFD">
              <w:rPr>
                <w:sz w:val="24"/>
                <w:szCs w:val="24"/>
              </w:rPr>
              <w:t>GAUGAAGUGGCCAAAAAGATT</w:t>
            </w:r>
            <w:r>
              <w:rPr>
                <w:rFonts w:hint="eastAsia"/>
                <w:sz w:val="24"/>
                <w:szCs w:val="24"/>
              </w:rPr>
              <w:t xml:space="preserve"> </w:t>
            </w:r>
          </w:p>
        </w:tc>
      </w:tr>
      <w:tr w:rsidR="00557994" w:rsidRPr="00E807DA" w14:paraId="2F52946C" w14:textId="77777777" w:rsidTr="00083273">
        <w:tc>
          <w:tcPr>
            <w:tcW w:w="3397" w:type="dxa"/>
          </w:tcPr>
          <w:p w14:paraId="1568AC2A" w14:textId="77777777" w:rsidR="00557994" w:rsidRPr="00E807DA" w:rsidRDefault="00557994" w:rsidP="00083273">
            <w:pPr>
              <w:spacing w:line="360" w:lineRule="auto"/>
              <w:jc w:val="left"/>
              <w:rPr>
                <w:sz w:val="24"/>
                <w:szCs w:val="24"/>
              </w:rPr>
            </w:pPr>
            <w:r>
              <w:rPr>
                <w:rFonts w:hint="eastAsia"/>
                <w:sz w:val="24"/>
                <w:szCs w:val="24"/>
              </w:rPr>
              <w:t>PARP1</w:t>
            </w:r>
            <w:r w:rsidRPr="00E807DA">
              <w:rPr>
                <w:sz w:val="24"/>
                <w:szCs w:val="24"/>
              </w:rPr>
              <w:t xml:space="preserve">-siRNA-1 </w:t>
            </w:r>
            <w:proofErr w:type="spellStart"/>
            <w:r w:rsidRPr="00E807DA">
              <w:rPr>
                <w:sz w:val="24"/>
                <w:szCs w:val="24"/>
              </w:rPr>
              <w:t>Anti</w:t>
            </w:r>
            <w:r w:rsidRPr="00737FFD">
              <w:rPr>
                <w:sz w:val="24"/>
                <w:szCs w:val="24"/>
              </w:rPr>
              <w:t>Sense</w:t>
            </w:r>
            <w:proofErr w:type="spellEnd"/>
          </w:p>
        </w:tc>
        <w:tc>
          <w:tcPr>
            <w:tcW w:w="4899" w:type="dxa"/>
          </w:tcPr>
          <w:p w14:paraId="6BA18AB1" w14:textId="77777777" w:rsidR="00557994" w:rsidRPr="00737FFD" w:rsidRDefault="00557994" w:rsidP="00083273">
            <w:pPr>
              <w:spacing w:line="360" w:lineRule="auto"/>
              <w:jc w:val="left"/>
              <w:rPr>
                <w:sz w:val="24"/>
                <w:szCs w:val="24"/>
              </w:rPr>
            </w:pPr>
            <w:r w:rsidRPr="00737FFD">
              <w:rPr>
                <w:sz w:val="24"/>
                <w:szCs w:val="24"/>
              </w:rPr>
              <w:t xml:space="preserve">UCUUUUUGGCCACUUCAUCTT </w:t>
            </w:r>
          </w:p>
        </w:tc>
      </w:tr>
      <w:tr w:rsidR="00557994" w:rsidRPr="00E807DA" w14:paraId="3F24C1AB" w14:textId="77777777" w:rsidTr="00083273">
        <w:tc>
          <w:tcPr>
            <w:tcW w:w="3397" w:type="dxa"/>
          </w:tcPr>
          <w:p w14:paraId="0E14D146" w14:textId="77777777" w:rsidR="00557994" w:rsidRPr="00E807DA" w:rsidRDefault="00557994" w:rsidP="00083273">
            <w:pPr>
              <w:spacing w:line="360" w:lineRule="auto"/>
              <w:jc w:val="left"/>
              <w:rPr>
                <w:sz w:val="24"/>
                <w:szCs w:val="24"/>
              </w:rPr>
            </w:pPr>
            <w:r>
              <w:rPr>
                <w:rFonts w:hint="eastAsia"/>
                <w:sz w:val="24"/>
                <w:szCs w:val="24"/>
              </w:rPr>
              <w:t>PARP1</w:t>
            </w:r>
            <w:r w:rsidRPr="00E807DA">
              <w:rPr>
                <w:sz w:val="24"/>
                <w:szCs w:val="24"/>
              </w:rPr>
              <w:t>-siRNA-</w:t>
            </w:r>
            <w:r>
              <w:rPr>
                <w:rFonts w:hint="eastAsia"/>
                <w:sz w:val="24"/>
                <w:szCs w:val="24"/>
              </w:rPr>
              <w:t>2</w:t>
            </w:r>
            <w:r w:rsidRPr="00E807DA">
              <w:rPr>
                <w:sz w:val="24"/>
                <w:szCs w:val="24"/>
              </w:rPr>
              <w:t xml:space="preserve"> Sense</w:t>
            </w:r>
          </w:p>
        </w:tc>
        <w:tc>
          <w:tcPr>
            <w:tcW w:w="4899" w:type="dxa"/>
          </w:tcPr>
          <w:p w14:paraId="4FAD1C55" w14:textId="77777777" w:rsidR="00557994" w:rsidRPr="00E807DA" w:rsidRDefault="00557994" w:rsidP="00083273">
            <w:pPr>
              <w:spacing w:line="360" w:lineRule="auto"/>
              <w:jc w:val="left"/>
              <w:rPr>
                <w:sz w:val="24"/>
                <w:szCs w:val="24"/>
              </w:rPr>
            </w:pPr>
            <w:r w:rsidRPr="00737FFD">
              <w:rPr>
                <w:sz w:val="24"/>
                <w:szCs w:val="24"/>
              </w:rPr>
              <w:t xml:space="preserve">GAAUUCCGAGAAAUAUCCUTT </w:t>
            </w:r>
          </w:p>
        </w:tc>
      </w:tr>
      <w:tr w:rsidR="00557994" w:rsidRPr="00E807DA" w14:paraId="3980665B" w14:textId="77777777" w:rsidTr="00083273">
        <w:tc>
          <w:tcPr>
            <w:tcW w:w="3397" w:type="dxa"/>
          </w:tcPr>
          <w:p w14:paraId="0026A055" w14:textId="77777777" w:rsidR="00557994" w:rsidRPr="00E807DA" w:rsidRDefault="00557994" w:rsidP="00083273">
            <w:pPr>
              <w:spacing w:line="360" w:lineRule="auto"/>
              <w:jc w:val="left"/>
              <w:rPr>
                <w:sz w:val="24"/>
                <w:szCs w:val="24"/>
              </w:rPr>
            </w:pPr>
            <w:r>
              <w:rPr>
                <w:rFonts w:hint="eastAsia"/>
                <w:sz w:val="24"/>
                <w:szCs w:val="24"/>
              </w:rPr>
              <w:t>PARP1</w:t>
            </w:r>
            <w:r w:rsidRPr="00E807DA">
              <w:rPr>
                <w:sz w:val="24"/>
                <w:szCs w:val="24"/>
              </w:rPr>
              <w:t>-siRNA-</w:t>
            </w:r>
            <w:r>
              <w:rPr>
                <w:rFonts w:hint="eastAsia"/>
                <w:sz w:val="24"/>
                <w:szCs w:val="24"/>
              </w:rPr>
              <w:t>2</w:t>
            </w:r>
            <w:r w:rsidRPr="00E807DA">
              <w:rPr>
                <w:sz w:val="24"/>
                <w:szCs w:val="24"/>
              </w:rPr>
              <w:t xml:space="preserve"> </w:t>
            </w:r>
            <w:proofErr w:type="spellStart"/>
            <w:r w:rsidRPr="00E807DA">
              <w:rPr>
                <w:sz w:val="24"/>
                <w:szCs w:val="24"/>
              </w:rPr>
              <w:t>Anti</w:t>
            </w:r>
            <w:r w:rsidRPr="00737FFD">
              <w:rPr>
                <w:sz w:val="24"/>
                <w:szCs w:val="24"/>
              </w:rPr>
              <w:t>Sense</w:t>
            </w:r>
            <w:proofErr w:type="spellEnd"/>
          </w:p>
        </w:tc>
        <w:tc>
          <w:tcPr>
            <w:tcW w:w="4899" w:type="dxa"/>
          </w:tcPr>
          <w:p w14:paraId="64E17CDF" w14:textId="77777777" w:rsidR="00557994" w:rsidRPr="00E807DA" w:rsidRDefault="00557994" w:rsidP="00083273">
            <w:pPr>
              <w:spacing w:line="360" w:lineRule="auto"/>
              <w:jc w:val="left"/>
              <w:rPr>
                <w:sz w:val="24"/>
                <w:szCs w:val="24"/>
              </w:rPr>
            </w:pPr>
            <w:r w:rsidRPr="00737FFD">
              <w:rPr>
                <w:sz w:val="24"/>
                <w:szCs w:val="24"/>
              </w:rPr>
              <w:t xml:space="preserve">AGGAUAUUUCUCGGAAUUCTT </w:t>
            </w:r>
          </w:p>
        </w:tc>
      </w:tr>
      <w:tr w:rsidR="00557994" w:rsidRPr="00E807DA" w14:paraId="77E4750E" w14:textId="77777777" w:rsidTr="00083273">
        <w:tc>
          <w:tcPr>
            <w:tcW w:w="3397" w:type="dxa"/>
          </w:tcPr>
          <w:p w14:paraId="0DE39624" w14:textId="77777777" w:rsidR="00557994" w:rsidRPr="00E807DA" w:rsidRDefault="00557994" w:rsidP="00083273">
            <w:pPr>
              <w:spacing w:line="360" w:lineRule="auto"/>
              <w:jc w:val="left"/>
              <w:rPr>
                <w:sz w:val="24"/>
                <w:szCs w:val="24"/>
              </w:rPr>
            </w:pPr>
            <w:r>
              <w:rPr>
                <w:rFonts w:hint="eastAsia"/>
                <w:sz w:val="24"/>
                <w:szCs w:val="24"/>
              </w:rPr>
              <w:t>ERO1</w:t>
            </w:r>
            <w:r w:rsidRPr="00E807DA">
              <w:rPr>
                <w:sz w:val="24"/>
                <w:szCs w:val="24"/>
              </w:rPr>
              <w:t>-siRNA-1 Sense</w:t>
            </w:r>
          </w:p>
        </w:tc>
        <w:tc>
          <w:tcPr>
            <w:tcW w:w="4899" w:type="dxa"/>
          </w:tcPr>
          <w:p w14:paraId="6F0397D3" w14:textId="77777777" w:rsidR="00557994" w:rsidRPr="00E807DA" w:rsidRDefault="00557994" w:rsidP="00083273">
            <w:pPr>
              <w:spacing w:line="360" w:lineRule="auto"/>
              <w:jc w:val="left"/>
              <w:rPr>
                <w:sz w:val="24"/>
                <w:szCs w:val="24"/>
              </w:rPr>
            </w:pPr>
            <w:proofErr w:type="spellStart"/>
            <w:r w:rsidRPr="00737FFD">
              <w:rPr>
                <w:sz w:val="24"/>
                <w:szCs w:val="24"/>
              </w:rPr>
              <w:t>UGCUGAGUAUGUGGACUUACUdTdT</w:t>
            </w:r>
            <w:proofErr w:type="spellEnd"/>
            <w:r w:rsidRPr="00737FFD">
              <w:rPr>
                <w:sz w:val="24"/>
                <w:szCs w:val="24"/>
              </w:rPr>
              <w:t xml:space="preserve"> </w:t>
            </w:r>
          </w:p>
        </w:tc>
      </w:tr>
      <w:tr w:rsidR="00557994" w:rsidRPr="00E807DA" w14:paraId="7B8CF1A9" w14:textId="77777777" w:rsidTr="00083273">
        <w:tc>
          <w:tcPr>
            <w:tcW w:w="3397" w:type="dxa"/>
          </w:tcPr>
          <w:p w14:paraId="126BA096" w14:textId="77777777" w:rsidR="00557994" w:rsidRPr="00E807DA" w:rsidRDefault="00557994" w:rsidP="00083273">
            <w:pPr>
              <w:spacing w:line="360" w:lineRule="auto"/>
              <w:jc w:val="left"/>
              <w:rPr>
                <w:sz w:val="24"/>
                <w:szCs w:val="24"/>
              </w:rPr>
            </w:pPr>
            <w:r>
              <w:rPr>
                <w:rFonts w:hint="eastAsia"/>
                <w:sz w:val="24"/>
                <w:szCs w:val="24"/>
              </w:rPr>
              <w:t>ERO1</w:t>
            </w:r>
            <w:r w:rsidRPr="00E807DA">
              <w:rPr>
                <w:sz w:val="24"/>
                <w:szCs w:val="24"/>
              </w:rPr>
              <w:t xml:space="preserve">-siRNA-1 </w:t>
            </w:r>
            <w:proofErr w:type="spellStart"/>
            <w:r w:rsidRPr="00E807DA">
              <w:rPr>
                <w:sz w:val="24"/>
                <w:szCs w:val="24"/>
              </w:rPr>
              <w:t>Anti</w:t>
            </w:r>
            <w:r w:rsidRPr="00737FFD">
              <w:rPr>
                <w:sz w:val="24"/>
                <w:szCs w:val="24"/>
              </w:rPr>
              <w:t>Sense</w:t>
            </w:r>
            <w:proofErr w:type="spellEnd"/>
          </w:p>
        </w:tc>
        <w:tc>
          <w:tcPr>
            <w:tcW w:w="4899" w:type="dxa"/>
          </w:tcPr>
          <w:p w14:paraId="45FC4FC4" w14:textId="77777777" w:rsidR="00557994" w:rsidRPr="00E807DA" w:rsidRDefault="00557994" w:rsidP="00083273">
            <w:pPr>
              <w:spacing w:line="360" w:lineRule="auto"/>
              <w:jc w:val="left"/>
              <w:rPr>
                <w:sz w:val="24"/>
                <w:szCs w:val="24"/>
              </w:rPr>
            </w:pPr>
            <w:proofErr w:type="spellStart"/>
            <w:r w:rsidRPr="00737FFD">
              <w:rPr>
                <w:sz w:val="24"/>
                <w:szCs w:val="24"/>
              </w:rPr>
              <w:t>AGUAAGUCCACAUACUCAGCAdTdT</w:t>
            </w:r>
            <w:proofErr w:type="spellEnd"/>
            <w:r w:rsidRPr="00737FFD">
              <w:rPr>
                <w:sz w:val="24"/>
                <w:szCs w:val="24"/>
              </w:rPr>
              <w:t xml:space="preserve"> </w:t>
            </w:r>
          </w:p>
        </w:tc>
      </w:tr>
      <w:tr w:rsidR="00557994" w:rsidRPr="00E807DA" w14:paraId="60C5CEE4" w14:textId="77777777" w:rsidTr="00083273">
        <w:tc>
          <w:tcPr>
            <w:tcW w:w="3397" w:type="dxa"/>
          </w:tcPr>
          <w:p w14:paraId="691FC9F7" w14:textId="77777777" w:rsidR="00557994" w:rsidRPr="00E807DA" w:rsidRDefault="00557994" w:rsidP="00083273">
            <w:pPr>
              <w:spacing w:line="360" w:lineRule="auto"/>
              <w:jc w:val="left"/>
              <w:rPr>
                <w:sz w:val="24"/>
                <w:szCs w:val="24"/>
              </w:rPr>
            </w:pPr>
            <w:r>
              <w:rPr>
                <w:rFonts w:hint="eastAsia"/>
                <w:sz w:val="24"/>
                <w:szCs w:val="24"/>
              </w:rPr>
              <w:t>ERO1</w:t>
            </w:r>
            <w:r w:rsidRPr="00E807DA">
              <w:rPr>
                <w:sz w:val="24"/>
                <w:szCs w:val="24"/>
              </w:rPr>
              <w:t>-siRNA-</w:t>
            </w:r>
            <w:r>
              <w:rPr>
                <w:rFonts w:hint="eastAsia"/>
                <w:sz w:val="24"/>
                <w:szCs w:val="24"/>
              </w:rPr>
              <w:t>2</w:t>
            </w:r>
            <w:r w:rsidRPr="00E807DA">
              <w:rPr>
                <w:sz w:val="24"/>
                <w:szCs w:val="24"/>
              </w:rPr>
              <w:t xml:space="preserve"> Sense</w:t>
            </w:r>
          </w:p>
        </w:tc>
        <w:tc>
          <w:tcPr>
            <w:tcW w:w="4899" w:type="dxa"/>
          </w:tcPr>
          <w:p w14:paraId="03940664" w14:textId="77777777" w:rsidR="00557994" w:rsidRPr="00E807DA" w:rsidRDefault="00557994" w:rsidP="00083273">
            <w:pPr>
              <w:spacing w:line="360" w:lineRule="auto"/>
              <w:jc w:val="left"/>
              <w:rPr>
                <w:sz w:val="24"/>
                <w:szCs w:val="24"/>
              </w:rPr>
            </w:pPr>
            <w:proofErr w:type="spellStart"/>
            <w:r w:rsidRPr="00737FFD">
              <w:rPr>
                <w:sz w:val="24"/>
                <w:szCs w:val="24"/>
              </w:rPr>
              <w:t>GUGCAUUUGAGUGCAAGGUAUdTdT</w:t>
            </w:r>
            <w:proofErr w:type="spellEnd"/>
            <w:r w:rsidRPr="00737FFD">
              <w:rPr>
                <w:sz w:val="24"/>
                <w:szCs w:val="24"/>
              </w:rPr>
              <w:t xml:space="preserve"> </w:t>
            </w:r>
          </w:p>
        </w:tc>
      </w:tr>
      <w:tr w:rsidR="00557994" w:rsidRPr="00E807DA" w14:paraId="37CB2846" w14:textId="77777777" w:rsidTr="00083273">
        <w:tc>
          <w:tcPr>
            <w:tcW w:w="3397" w:type="dxa"/>
          </w:tcPr>
          <w:p w14:paraId="1F9EF33F" w14:textId="77777777" w:rsidR="00557994" w:rsidRPr="00E807DA" w:rsidRDefault="00557994" w:rsidP="00083273">
            <w:pPr>
              <w:spacing w:line="360" w:lineRule="auto"/>
              <w:jc w:val="left"/>
              <w:rPr>
                <w:sz w:val="24"/>
                <w:szCs w:val="24"/>
              </w:rPr>
            </w:pPr>
            <w:r>
              <w:rPr>
                <w:rFonts w:hint="eastAsia"/>
                <w:sz w:val="24"/>
                <w:szCs w:val="24"/>
              </w:rPr>
              <w:t>ERO1</w:t>
            </w:r>
            <w:r w:rsidRPr="00E807DA">
              <w:rPr>
                <w:sz w:val="24"/>
                <w:szCs w:val="24"/>
              </w:rPr>
              <w:t>-siRNA-</w:t>
            </w:r>
            <w:r>
              <w:rPr>
                <w:rFonts w:hint="eastAsia"/>
                <w:sz w:val="24"/>
                <w:szCs w:val="24"/>
              </w:rPr>
              <w:t>2</w:t>
            </w:r>
            <w:r w:rsidRPr="00E807DA">
              <w:rPr>
                <w:sz w:val="24"/>
                <w:szCs w:val="24"/>
              </w:rPr>
              <w:t xml:space="preserve"> </w:t>
            </w:r>
            <w:proofErr w:type="spellStart"/>
            <w:r w:rsidRPr="00E807DA">
              <w:rPr>
                <w:sz w:val="24"/>
                <w:szCs w:val="24"/>
              </w:rPr>
              <w:t>Anti</w:t>
            </w:r>
            <w:r w:rsidRPr="00737FFD">
              <w:rPr>
                <w:sz w:val="24"/>
                <w:szCs w:val="24"/>
              </w:rPr>
              <w:t>Sense</w:t>
            </w:r>
            <w:proofErr w:type="spellEnd"/>
          </w:p>
        </w:tc>
        <w:tc>
          <w:tcPr>
            <w:tcW w:w="4899" w:type="dxa"/>
          </w:tcPr>
          <w:p w14:paraId="2FE67960" w14:textId="77777777" w:rsidR="00557994" w:rsidRPr="00E807DA" w:rsidRDefault="00557994" w:rsidP="00083273">
            <w:pPr>
              <w:spacing w:line="360" w:lineRule="auto"/>
              <w:jc w:val="left"/>
              <w:rPr>
                <w:sz w:val="24"/>
                <w:szCs w:val="24"/>
              </w:rPr>
            </w:pPr>
            <w:proofErr w:type="spellStart"/>
            <w:r w:rsidRPr="00737FFD">
              <w:rPr>
                <w:sz w:val="24"/>
                <w:szCs w:val="24"/>
              </w:rPr>
              <w:t>AUACCUUGCACUCAAAUGCACdTdT</w:t>
            </w:r>
            <w:proofErr w:type="spellEnd"/>
            <w:r w:rsidRPr="00737FFD">
              <w:rPr>
                <w:sz w:val="24"/>
                <w:szCs w:val="24"/>
              </w:rPr>
              <w:t xml:space="preserve"> </w:t>
            </w:r>
          </w:p>
        </w:tc>
      </w:tr>
    </w:tbl>
    <w:p w14:paraId="07D4DB73" w14:textId="77777777" w:rsidR="00557994" w:rsidRPr="00E807DA" w:rsidRDefault="00557994" w:rsidP="00BA127B">
      <w:pPr>
        <w:spacing w:line="480" w:lineRule="auto"/>
        <w:rPr>
          <w:sz w:val="24"/>
          <w:szCs w:val="24"/>
        </w:rPr>
      </w:pPr>
    </w:p>
    <w:p w14:paraId="0BF39256" w14:textId="77777777" w:rsidR="00557994" w:rsidRPr="00E807DA" w:rsidRDefault="00557994" w:rsidP="00BA127B">
      <w:pPr>
        <w:spacing w:line="480" w:lineRule="auto"/>
        <w:rPr>
          <w:sz w:val="24"/>
          <w:szCs w:val="24"/>
        </w:rPr>
      </w:pPr>
    </w:p>
    <w:p w14:paraId="1A41B2A1" w14:textId="77777777" w:rsidR="00557994" w:rsidRPr="00E807DA" w:rsidRDefault="00557994" w:rsidP="00BA127B">
      <w:pPr>
        <w:spacing w:line="480" w:lineRule="auto"/>
        <w:rPr>
          <w:sz w:val="24"/>
          <w:szCs w:val="24"/>
        </w:rPr>
      </w:pPr>
    </w:p>
    <w:p w14:paraId="656E859B" w14:textId="77777777" w:rsidR="00557994" w:rsidRPr="00E807DA" w:rsidRDefault="00557994" w:rsidP="00BA127B">
      <w:pPr>
        <w:spacing w:line="480" w:lineRule="auto"/>
        <w:rPr>
          <w:sz w:val="24"/>
          <w:szCs w:val="24"/>
        </w:rPr>
      </w:pPr>
    </w:p>
    <w:p w14:paraId="5C087136" w14:textId="77777777" w:rsidR="00557994" w:rsidRPr="00E807DA" w:rsidRDefault="00557994" w:rsidP="00BA127B">
      <w:pPr>
        <w:spacing w:line="480" w:lineRule="auto"/>
        <w:rPr>
          <w:sz w:val="24"/>
          <w:szCs w:val="24"/>
        </w:rPr>
      </w:pPr>
    </w:p>
    <w:p w14:paraId="4AEBFFA8" w14:textId="77777777" w:rsidR="00557994" w:rsidRDefault="00557994" w:rsidP="00BA127B">
      <w:pPr>
        <w:spacing w:line="480" w:lineRule="auto"/>
        <w:rPr>
          <w:sz w:val="24"/>
          <w:szCs w:val="24"/>
        </w:rPr>
      </w:pPr>
    </w:p>
    <w:p w14:paraId="5ABB9E1B" w14:textId="77777777" w:rsidR="00557994" w:rsidRDefault="00557994" w:rsidP="00BA127B">
      <w:pPr>
        <w:spacing w:line="480" w:lineRule="auto"/>
        <w:rPr>
          <w:sz w:val="24"/>
          <w:szCs w:val="24"/>
        </w:rPr>
      </w:pPr>
    </w:p>
    <w:p w14:paraId="6AAD55FC" w14:textId="77777777" w:rsidR="00557994" w:rsidRDefault="00557994" w:rsidP="00BA127B">
      <w:pPr>
        <w:spacing w:line="480" w:lineRule="auto"/>
        <w:rPr>
          <w:sz w:val="24"/>
          <w:szCs w:val="24"/>
        </w:rPr>
      </w:pPr>
    </w:p>
    <w:p w14:paraId="16C89F22" w14:textId="77777777" w:rsidR="00557994" w:rsidRDefault="00557994" w:rsidP="00BA127B">
      <w:pPr>
        <w:spacing w:line="480" w:lineRule="auto"/>
        <w:rPr>
          <w:sz w:val="24"/>
          <w:szCs w:val="24"/>
        </w:rPr>
      </w:pPr>
    </w:p>
    <w:p w14:paraId="298D951F" w14:textId="77777777" w:rsidR="00557994" w:rsidRDefault="00557994" w:rsidP="00BA127B">
      <w:pPr>
        <w:spacing w:line="480" w:lineRule="auto"/>
        <w:rPr>
          <w:sz w:val="24"/>
          <w:szCs w:val="24"/>
        </w:rPr>
      </w:pPr>
    </w:p>
    <w:p w14:paraId="379EA1D3" w14:textId="77777777" w:rsidR="00557994" w:rsidRDefault="00557994" w:rsidP="00BA127B">
      <w:pPr>
        <w:spacing w:line="480" w:lineRule="auto"/>
        <w:rPr>
          <w:sz w:val="24"/>
          <w:szCs w:val="24"/>
        </w:rPr>
      </w:pPr>
    </w:p>
    <w:p w14:paraId="5BB2F424" w14:textId="77777777" w:rsidR="00557994" w:rsidRDefault="00557994" w:rsidP="00BA127B">
      <w:pPr>
        <w:spacing w:line="480" w:lineRule="auto"/>
        <w:rPr>
          <w:sz w:val="24"/>
          <w:szCs w:val="24"/>
        </w:rPr>
      </w:pPr>
    </w:p>
    <w:p w14:paraId="7B4CF6C5" w14:textId="77777777" w:rsidR="00557994" w:rsidRDefault="00557994" w:rsidP="00BA127B">
      <w:pPr>
        <w:spacing w:line="480" w:lineRule="auto"/>
        <w:rPr>
          <w:sz w:val="24"/>
          <w:szCs w:val="24"/>
        </w:rPr>
      </w:pPr>
    </w:p>
    <w:p w14:paraId="52A3E0C5" w14:textId="77777777" w:rsidR="00557994" w:rsidRDefault="00557994" w:rsidP="00BA127B">
      <w:pPr>
        <w:spacing w:line="480" w:lineRule="auto"/>
        <w:rPr>
          <w:sz w:val="24"/>
          <w:szCs w:val="24"/>
        </w:rPr>
      </w:pPr>
    </w:p>
    <w:p w14:paraId="45A827CB" w14:textId="77777777" w:rsidR="00557994" w:rsidRDefault="00557994" w:rsidP="00BA127B">
      <w:pPr>
        <w:spacing w:line="480" w:lineRule="auto"/>
        <w:rPr>
          <w:sz w:val="24"/>
          <w:szCs w:val="24"/>
        </w:rPr>
      </w:pPr>
    </w:p>
    <w:p w14:paraId="791F26CB" w14:textId="77777777" w:rsidR="00557994" w:rsidRPr="00E807DA" w:rsidRDefault="00557994" w:rsidP="00557994">
      <w:pPr>
        <w:rPr>
          <w:b/>
          <w:bCs/>
          <w:sz w:val="24"/>
          <w:szCs w:val="24"/>
        </w:rPr>
      </w:pPr>
      <w:r w:rsidRPr="00E807DA">
        <w:rPr>
          <w:b/>
          <w:bCs/>
          <w:sz w:val="24"/>
          <w:szCs w:val="24"/>
        </w:rPr>
        <w:lastRenderedPageBreak/>
        <w:t>Supplementary Table 2. Sequences of primers for qPCR.</w:t>
      </w:r>
    </w:p>
    <w:tbl>
      <w:tblPr>
        <w:tblStyle w:val="af4"/>
        <w:tblpPr w:leftFromText="180" w:rightFromText="180" w:vertAnchor="page" w:horzAnchor="margin" w:tblpY="1874"/>
        <w:tblW w:w="0" w:type="auto"/>
        <w:tblLook w:val="04A0" w:firstRow="1" w:lastRow="0" w:firstColumn="1" w:lastColumn="0" w:noHBand="0" w:noVBand="1"/>
      </w:tblPr>
      <w:tblGrid>
        <w:gridCol w:w="3397"/>
        <w:gridCol w:w="4899"/>
      </w:tblGrid>
      <w:tr w:rsidR="00557994" w:rsidRPr="00E807DA" w14:paraId="10141E03" w14:textId="77777777" w:rsidTr="00083273">
        <w:tc>
          <w:tcPr>
            <w:tcW w:w="3397" w:type="dxa"/>
          </w:tcPr>
          <w:p w14:paraId="3B203AFF" w14:textId="77777777" w:rsidR="00557994" w:rsidRPr="00E807DA" w:rsidRDefault="00557994" w:rsidP="00083273">
            <w:pPr>
              <w:spacing w:line="360" w:lineRule="auto"/>
              <w:ind w:firstLineChars="200" w:firstLine="480"/>
              <w:jc w:val="left"/>
              <w:rPr>
                <w:sz w:val="24"/>
                <w:szCs w:val="24"/>
              </w:rPr>
            </w:pPr>
            <w:r w:rsidRPr="00E807DA">
              <w:rPr>
                <w:sz w:val="24"/>
                <w:szCs w:val="24"/>
              </w:rPr>
              <w:t>Primer Name</w:t>
            </w:r>
          </w:p>
        </w:tc>
        <w:tc>
          <w:tcPr>
            <w:tcW w:w="4899" w:type="dxa"/>
          </w:tcPr>
          <w:p w14:paraId="5E842F36" w14:textId="77777777" w:rsidR="00557994" w:rsidRPr="00E807DA" w:rsidRDefault="00557994" w:rsidP="00083273">
            <w:pPr>
              <w:spacing w:line="360" w:lineRule="auto"/>
              <w:jc w:val="left"/>
              <w:rPr>
                <w:sz w:val="24"/>
                <w:szCs w:val="24"/>
              </w:rPr>
            </w:pPr>
            <w:r w:rsidRPr="00E807DA">
              <w:rPr>
                <w:sz w:val="24"/>
                <w:szCs w:val="24"/>
              </w:rPr>
              <w:t>Primer Sequence</w:t>
            </w:r>
          </w:p>
        </w:tc>
      </w:tr>
      <w:tr w:rsidR="00557994" w:rsidRPr="00E807DA" w14:paraId="57228F2D" w14:textId="77777777" w:rsidTr="00083273">
        <w:tc>
          <w:tcPr>
            <w:tcW w:w="3397" w:type="dxa"/>
          </w:tcPr>
          <w:p w14:paraId="6ED00213" w14:textId="77777777" w:rsidR="00557994" w:rsidRPr="00E807DA" w:rsidRDefault="00557994" w:rsidP="00083273">
            <w:pPr>
              <w:spacing w:line="360" w:lineRule="auto"/>
              <w:jc w:val="left"/>
              <w:rPr>
                <w:sz w:val="24"/>
                <w:szCs w:val="24"/>
              </w:rPr>
            </w:pPr>
            <w:r w:rsidRPr="00E807DA">
              <w:rPr>
                <w:sz w:val="24"/>
                <w:szCs w:val="24"/>
              </w:rPr>
              <w:t>IL6</w:t>
            </w:r>
            <w:r>
              <w:rPr>
                <w:rFonts w:hint="eastAsia"/>
                <w:sz w:val="24"/>
                <w:szCs w:val="24"/>
              </w:rPr>
              <w:t xml:space="preserve"> </w:t>
            </w:r>
            <w:r w:rsidRPr="00737FFD">
              <w:rPr>
                <w:sz w:val="24"/>
                <w:szCs w:val="24"/>
              </w:rPr>
              <w:t>Forward</w:t>
            </w:r>
          </w:p>
        </w:tc>
        <w:tc>
          <w:tcPr>
            <w:tcW w:w="4899" w:type="dxa"/>
          </w:tcPr>
          <w:p w14:paraId="3CEC7A74" w14:textId="77777777" w:rsidR="00557994" w:rsidRPr="00E807DA" w:rsidRDefault="00557994" w:rsidP="00083273">
            <w:pPr>
              <w:spacing w:line="360" w:lineRule="auto"/>
              <w:jc w:val="left"/>
              <w:rPr>
                <w:sz w:val="24"/>
                <w:szCs w:val="24"/>
              </w:rPr>
            </w:pPr>
            <w:r w:rsidRPr="00E807DA">
              <w:rPr>
                <w:sz w:val="24"/>
                <w:szCs w:val="24"/>
              </w:rPr>
              <w:t>TAGTCCTTCCTACCCCAATTTCC</w:t>
            </w:r>
          </w:p>
        </w:tc>
      </w:tr>
      <w:tr w:rsidR="00557994" w:rsidRPr="00E807DA" w14:paraId="076C1CC0" w14:textId="77777777" w:rsidTr="00083273">
        <w:tc>
          <w:tcPr>
            <w:tcW w:w="3397" w:type="dxa"/>
          </w:tcPr>
          <w:p w14:paraId="63DBA5C9" w14:textId="77777777" w:rsidR="00557994" w:rsidRPr="00E807DA" w:rsidRDefault="00557994" w:rsidP="00083273">
            <w:pPr>
              <w:spacing w:line="360" w:lineRule="auto"/>
              <w:jc w:val="left"/>
              <w:rPr>
                <w:sz w:val="24"/>
                <w:szCs w:val="24"/>
              </w:rPr>
            </w:pPr>
            <w:r w:rsidRPr="00E807DA">
              <w:rPr>
                <w:sz w:val="24"/>
                <w:szCs w:val="24"/>
              </w:rPr>
              <w:t>IL6</w:t>
            </w:r>
            <w:r>
              <w:rPr>
                <w:rFonts w:hint="eastAsia"/>
                <w:sz w:val="24"/>
                <w:szCs w:val="24"/>
              </w:rPr>
              <w:t xml:space="preserve"> </w:t>
            </w:r>
            <w:r w:rsidRPr="009051DA">
              <w:rPr>
                <w:rFonts w:hint="eastAsia"/>
                <w:sz w:val="24"/>
                <w:szCs w:val="24"/>
              </w:rPr>
              <w:t>Reverse</w:t>
            </w:r>
          </w:p>
        </w:tc>
        <w:tc>
          <w:tcPr>
            <w:tcW w:w="4899" w:type="dxa"/>
          </w:tcPr>
          <w:p w14:paraId="7C73F432" w14:textId="77777777" w:rsidR="00557994" w:rsidRPr="00E807DA" w:rsidRDefault="00557994" w:rsidP="00083273">
            <w:pPr>
              <w:spacing w:line="360" w:lineRule="auto"/>
              <w:jc w:val="left"/>
              <w:rPr>
                <w:sz w:val="24"/>
                <w:szCs w:val="24"/>
              </w:rPr>
            </w:pPr>
            <w:r w:rsidRPr="00E807DA">
              <w:rPr>
                <w:sz w:val="24"/>
                <w:szCs w:val="24"/>
              </w:rPr>
              <w:t>TTGGTCCTTAGCCACTCCTTC</w:t>
            </w:r>
          </w:p>
        </w:tc>
      </w:tr>
      <w:tr w:rsidR="00557994" w:rsidRPr="00E807DA" w14:paraId="3A41D83B" w14:textId="77777777" w:rsidTr="00083273">
        <w:tc>
          <w:tcPr>
            <w:tcW w:w="3397" w:type="dxa"/>
          </w:tcPr>
          <w:p w14:paraId="5997AB85" w14:textId="77777777" w:rsidR="00557994" w:rsidRPr="00E807DA" w:rsidRDefault="00557994" w:rsidP="00083273">
            <w:pPr>
              <w:spacing w:line="360" w:lineRule="auto"/>
              <w:jc w:val="left"/>
              <w:rPr>
                <w:sz w:val="24"/>
                <w:szCs w:val="24"/>
              </w:rPr>
            </w:pPr>
            <w:r w:rsidRPr="00E807DA">
              <w:rPr>
                <w:sz w:val="24"/>
                <w:szCs w:val="24"/>
              </w:rPr>
              <w:t>IL1β</w:t>
            </w:r>
            <w:r>
              <w:rPr>
                <w:rFonts w:hint="eastAsia"/>
                <w:sz w:val="24"/>
                <w:szCs w:val="24"/>
              </w:rPr>
              <w:t xml:space="preserve"> </w:t>
            </w:r>
            <w:r w:rsidRPr="00737FFD">
              <w:rPr>
                <w:sz w:val="24"/>
                <w:szCs w:val="24"/>
              </w:rPr>
              <w:t>Forward</w:t>
            </w:r>
          </w:p>
        </w:tc>
        <w:tc>
          <w:tcPr>
            <w:tcW w:w="4899" w:type="dxa"/>
          </w:tcPr>
          <w:p w14:paraId="2A9BE8E1" w14:textId="77777777" w:rsidR="00557994" w:rsidRPr="00E807DA" w:rsidRDefault="00557994" w:rsidP="00083273">
            <w:pPr>
              <w:spacing w:line="360" w:lineRule="auto"/>
              <w:jc w:val="left"/>
              <w:rPr>
                <w:sz w:val="24"/>
                <w:szCs w:val="24"/>
              </w:rPr>
            </w:pPr>
            <w:r w:rsidRPr="00E807DA">
              <w:rPr>
                <w:sz w:val="24"/>
                <w:szCs w:val="24"/>
              </w:rPr>
              <w:t>CTGAACTCAACTGTGAAATGC</w:t>
            </w:r>
          </w:p>
        </w:tc>
      </w:tr>
      <w:tr w:rsidR="00557994" w:rsidRPr="00E807DA" w14:paraId="751077D7" w14:textId="77777777" w:rsidTr="00083273">
        <w:tc>
          <w:tcPr>
            <w:tcW w:w="3397" w:type="dxa"/>
          </w:tcPr>
          <w:p w14:paraId="0B1116C5" w14:textId="77777777" w:rsidR="00557994" w:rsidRPr="00E807DA" w:rsidRDefault="00557994" w:rsidP="00083273">
            <w:pPr>
              <w:spacing w:line="360" w:lineRule="auto"/>
              <w:jc w:val="left"/>
              <w:rPr>
                <w:sz w:val="24"/>
                <w:szCs w:val="24"/>
              </w:rPr>
            </w:pPr>
            <w:r w:rsidRPr="00E807DA">
              <w:rPr>
                <w:sz w:val="24"/>
                <w:szCs w:val="24"/>
              </w:rPr>
              <w:t>IL1β</w:t>
            </w:r>
            <w:r>
              <w:rPr>
                <w:rFonts w:hint="eastAsia"/>
                <w:sz w:val="24"/>
                <w:szCs w:val="24"/>
              </w:rPr>
              <w:t xml:space="preserve"> </w:t>
            </w:r>
            <w:r w:rsidRPr="009051DA">
              <w:rPr>
                <w:rFonts w:hint="eastAsia"/>
                <w:sz w:val="24"/>
                <w:szCs w:val="24"/>
              </w:rPr>
              <w:t>Reverse</w:t>
            </w:r>
          </w:p>
        </w:tc>
        <w:tc>
          <w:tcPr>
            <w:tcW w:w="4899" w:type="dxa"/>
          </w:tcPr>
          <w:p w14:paraId="29A3340C" w14:textId="77777777" w:rsidR="00557994" w:rsidRPr="00E807DA" w:rsidRDefault="00557994" w:rsidP="00083273">
            <w:pPr>
              <w:spacing w:line="360" w:lineRule="auto"/>
              <w:jc w:val="left"/>
              <w:rPr>
                <w:sz w:val="24"/>
                <w:szCs w:val="24"/>
              </w:rPr>
            </w:pPr>
            <w:r w:rsidRPr="00E807DA">
              <w:rPr>
                <w:sz w:val="24"/>
                <w:szCs w:val="24"/>
              </w:rPr>
              <w:t>TGATGTGCTGCTGCGAGA</w:t>
            </w:r>
          </w:p>
        </w:tc>
      </w:tr>
      <w:tr w:rsidR="00557994" w:rsidRPr="00E807DA" w14:paraId="2F7AE4CA" w14:textId="77777777" w:rsidTr="00083273">
        <w:tc>
          <w:tcPr>
            <w:tcW w:w="3397" w:type="dxa"/>
          </w:tcPr>
          <w:p w14:paraId="13D257E3" w14:textId="77777777" w:rsidR="00557994" w:rsidRPr="00E807DA" w:rsidRDefault="00557994" w:rsidP="00083273">
            <w:pPr>
              <w:spacing w:line="360" w:lineRule="auto"/>
              <w:jc w:val="left"/>
              <w:rPr>
                <w:sz w:val="24"/>
                <w:szCs w:val="24"/>
              </w:rPr>
            </w:pPr>
            <w:r w:rsidRPr="00E807DA">
              <w:rPr>
                <w:sz w:val="24"/>
                <w:szCs w:val="24"/>
              </w:rPr>
              <w:t>TNFα</w:t>
            </w:r>
            <w:r>
              <w:rPr>
                <w:rFonts w:hint="eastAsia"/>
                <w:sz w:val="24"/>
                <w:szCs w:val="24"/>
              </w:rPr>
              <w:t xml:space="preserve"> </w:t>
            </w:r>
            <w:r w:rsidRPr="00737FFD">
              <w:rPr>
                <w:sz w:val="24"/>
                <w:szCs w:val="24"/>
              </w:rPr>
              <w:t>Forward</w:t>
            </w:r>
          </w:p>
        </w:tc>
        <w:tc>
          <w:tcPr>
            <w:tcW w:w="4899" w:type="dxa"/>
          </w:tcPr>
          <w:p w14:paraId="07825EC8" w14:textId="77777777" w:rsidR="00557994" w:rsidRPr="00E807DA" w:rsidRDefault="00557994" w:rsidP="00083273">
            <w:pPr>
              <w:spacing w:line="360" w:lineRule="auto"/>
              <w:jc w:val="left"/>
              <w:rPr>
                <w:sz w:val="24"/>
                <w:szCs w:val="24"/>
              </w:rPr>
            </w:pPr>
            <w:r w:rsidRPr="00E807DA">
              <w:rPr>
                <w:sz w:val="24"/>
                <w:szCs w:val="24"/>
              </w:rPr>
              <w:t>GGTGCCTATGTCTCAGCCTCTT</w:t>
            </w:r>
          </w:p>
        </w:tc>
      </w:tr>
      <w:tr w:rsidR="00557994" w:rsidRPr="00E807DA" w14:paraId="36FDE8C1" w14:textId="77777777" w:rsidTr="00083273">
        <w:tc>
          <w:tcPr>
            <w:tcW w:w="3397" w:type="dxa"/>
          </w:tcPr>
          <w:p w14:paraId="18A7F3D3" w14:textId="77777777" w:rsidR="00557994" w:rsidRPr="00E807DA" w:rsidRDefault="00557994" w:rsidP="00083273">
            <w:pPr>
              <w:spacing w:line="360" w:lineRule="auto"/>
              <w:jc w:val="left"/>
              <w:rPr>
                <w:sz w:val="24"/>
                <w:szCs w:val="24"/>
              </w:rPr>
            </w:pPr>
            <w:r w:rsidRPr="00E807DA">
              <w:rPr>
                <w:sz w:val="24"/>
                <w:szCs w:val="24"/>
              </w:rPr>
              <w:t>TNFα</w:t>
            </w:r>
            <w:r>
              <w:rPr>
                <w:rFonts w:hint="eastAsia"/>
                <w:sz w:val="24"/>
                <w:szCs w:val="24"/>
              </w:rPr>
              <w:t xml:space="preserve"> </w:t>
            </w:r>
            <w:r w:rsidRPr="009051DA">
              <w:rPr>
                <w:rFonts w:hint="eastAsia"/>
                <w:sz w:val="24"/>
                <w:szCs w:val="24"/>
              </w:rPr>
              <w:t>Reverse</w:t>
            </w:r>
          </w:p>
        </w:tc>
        <w:tc>
          <w:tcPr>
            <w:tcW w:w="4899" w:type="dxa"/>
          </w:tcPr>
          <w:p w14:paraId="7E41A257" w14:textId="77777777" w:rsidR="00557994" w:rsidRPr="00E807DA" w:rsidRDefault="00557994" w:rsidP="00083273">
            <w:pPr>
              <w:spacing w:line="360" w:lineRule="auto"/>
              <w:jc w:val="left"/>
              <w:rPr>
                <w:sz w:val="24"/>
                <w:szCs w:val="24"/>
              </w:rPr>
            </w:pPr>
            <w:r w:rsidRPr="00E807DA">
              <w:rPr>
                <w:sz w:val="24"/>
                <w:szCs w:val="24"/>
              </w:rPr>
              <w:t>GCCATAGAACTGATGAGAGGGAG</w:t>
            </w:r>
          </w:p>
        </w:tc>
      </w:tr>
      <w:tr w:rsidR="00557994" w:rsidRPr="00E807DA" w14:paraId="02AC7DEC" w14:textId="77777777" w:rsidTr="00083273">
        <w:tc>
          <w:tcPr>
            <w:tcW w:w="3397" w:type="dxa"/>
          </w:tcPr>
          <w:p w14:paraId="45D70569" w14:textId="77777777" w:rsidR="00557994" w:rsidRPr="00E807DA" w:rsidRDefault="00557994" w:rsidP="00083273">
            <w:pPr>
              <w:spacing w:line="360" w:lineRule="auto"/>
              <w:jc w:val="left"/>
              <w:rPr>
                <w:sz w:val="24"/>
                <w:szCs w:val="24"/>
              </w:rPr>
            </w:pPr>
            <w:r w:rsidRPr="00E807DA">
              <w:rPr>
                <w:sz w:val="24"/>
                <w:szCs w:val="24"/>
              </w:rPr>
              <w:t>IFNβ</w:t>
            </w:r>
            <w:r>
              <w:rPr>
                <w:rFonts w:hint="eastAsia"/>
                <w:sz w:val="24"/>
                <w:szCs w:val="24"/>
              </w:rPr>
              <w:t xml:space="preserve"> </w:t>
            </w:r>
            <w:r w:rsidRPr="00737FFD">
              <w:rPr>
                <w:sz w:val="24"/>
                <w:szCs w:val="24"/>
              </w:rPr>
              <w:t>Forward</w:t>
            </w:r>
          </w:p>
        </w:tc>
        <w:tc>
          <w:tcPr>
            <w:tcW w:w="4899" w:type="dxa"/>
          </w:tcPr>
          <w:p w14:paraId="64F76A0E" w14:textId="77777777" w:rsidR="00557994" w:rsidRPr="00E807DA" w:rsidRDefault="00557994" w:rsidP="00083273">
            <w:pPr>
              <w:spacing w:line="360" w:lineRule="auto"/>
              <w:jc w:val="left"/>
              <w:rPr>
                <w:sz w:val="24"/>
                <w:szCs w:val="24"/>
              </w:rPr>
            </w:pPr>
            <w:r w:rsidRPr="00E807DA">
              <w:rPr>
                <w:sz w:val="24"/>
                <w:szCs w:val="24"/>
              </w:rPr>
              <w:t>GCCTTTGCCATCCAAGAGATGC</w:t>
            </w:r>
          </w:p>
        </w:tc>
      </w:tr>
      <w:tr w:rsidR="00557994" w:rsidRPr="00E807DA" w14:paraId="26015B91" w14:textId="77777777" w:rsidTr="00083273">
        <w:tc>
          <w:tcPr>
            <w:tcW w:w="3397" w:type="dxa"/>
          </w:tcPr>
          <w:p w14:paraId="2E676A40" w14:textId="77777777" w:rsidR="00557994" w:rsidRPr="00E807DA" w:rsidRDefault="00557994" w:rsidP="00083273">
            <w:pPr>
              <w:spacing w:line="360" w:lineRule="auto"/>
              <w:jc w:val="left"/>
              <w:rPr>
                <w:sz w:val="24"/>
                <w:szCs w:val="24"/>
              </w:rPr>
            </w:pPr>
            <w:r w:rsidRPr="00E807DA">
              <w:rPr>
                <w:sz w:val="24"/>
                <w:szCs w:val="24"/>
              </w:rPr>
              <w:t>IFNβ</w:t>
            </w:r>
            <w:r>
              <w:rPr>
                <w:rFonts w:hint="eastAsia"/>
                <w:sz w:val="24"/>
                <w:szCs w:val="24"/>
              </w:rPr>
              <w:t xml:space="preserve"> </w:t>
            </w:r>
            <w:r w:rsidRPr="009051DA">
              <w:rPr>
                <w:rFonts w:hint="eastAsia"/>
                <w:sz w:val="24"/>
                <w:szCs w:val="24"/>
              </w:rPr>
              <w:t>Reverse</w:t>
            </w:r>
          </w:p>
        </w:tc>
        <w:tc>
          <w:tcPr>
            <w:tcW w:w="4899" w:type="dxa"/>
          </w:tcPr>
          <w:p w14:paraId="5063F6D6" w14:textId="77777777" w:rsidR="00557994" w:rsidRPr="00E807DA" w:rsidRDefault="00557994" w:rsidP="00083273">
            <w:pPr>
              <w:spacing w:line="360" w:lineRule="auto"/>
              <w:jc w:val="left"/>
              <w:rPr>
                <w:sz w:val="24"/>
                <w:szCs w:val="24"/>
              </w:rPr>
            </w:pPr>
            <w:r w:rsidRPr="00E807DA">
              <w:rPr>
                <w:sz w:val="24"/>
                <w:szCs w:val="24"/>
              </w:rPr>
              <w:t>ACACTGTCTGCTGGTGGAGTTC</w:t>
            </w:r>
          </w:p>
        </w:tc>
      </w:tr>
      <w:tr w:rsidR="00557994" w:rsidRPr="00E807DA" w14:paraId="4F0A442C" w14:textId="77777777" w:rsidTr="00083273">
        <w:tc>
          <w:tcPr>
            <w:tcW w:w="3397" w:type="dxa"/>
          </w:tcPr>
          <w:p w14:paraId="1D228BC4" w14:textId="77777777" w:rsidR="00557994" w:rsidRPr="00E807DA" w:rsidRDefault="00557994" w:rsidP="00083273">
            <w:pPr>
              <w:spacing w:line="360" w:lineRule="auto"/>
              <w:jc w:val="left"/>
              <w:rPr>
                <w:sz w:val="24"/>
                <w:szCs w:val="24"/>
              </w:rPr>
            </w:pPr>
            <w:r w:rsidRPr="00E807DA">
              <w:rPr>
                <w:sz w:val="24"/>
                <w:szCs w:val="24"/>
              </w:rPr>
              <w:t>IL10</w:t>
            </w:r>
            <w:r>
              <w:rPr>
                <w:rFonts w:hint="eastAsia"/>
                <w:sz w:val="24"/>
                <w:szCs w:val="24"/>
              </w:rPr>
              <w:t xml:space="preserve"> </w:t>
            </w:r>
            <w:r w:rsidRPr="00737FFD">
              <w:rPr>
                <w:sz w:val="24"/>
                <w:szCs w:val="24"/>
              </w:rPr>
              <w:t>Forward</w:t>
            </w:r>
          </w:p>
        </w:tc>
        <w:tc>
          <w:tcPr>
            <w:tcW w:w="4899" w:type="dxa"/>
          </w:tcPr>
          <w:p w14:paraId="5158999F" w14:textId="77777777" w:rsidR="00557994" w:rsidRPr="00E807DA" w:rsidRDefault="00557994" w:rsidP="00083273">
            <w:pPr>
              <w:spacing w:line="360" w:lineRule="auto"/>
              <w:jc w:val="left"/>
              <w:rPr>
                <w:sz w:val="24"/>
                <w:szCs w:val="24"/>
              </w:rPr>
            </w:pPr>
            <w:r w:rsidRPr="00E807DA">
              <w:rPr>
                <w:sz w:val="24"/>
                <w:szCs w:val="24"/>
              </w:rPr>
              <w:t>CGGGAAGACAATAACTGCACCC</w:t>
            </w:r>
          </w:p>
        </w:tc>
      </w:tr>
      <w:tr w:rsidR="00557994" w:rsidRPr="00E807DA" w14:paraId="47996CDE" w14:textId="77777777" w:rsidTr="00083273">
        <w:tc>
          <w:tcPr>
            <w:tcW w:w="3397" w:type="dxa"/>
          </w:tcPr>
          <w:p w14:paraId="57E63CE6" w14:textId="77777777" w:rsidR="00557994" w:rsidRPr="00E807DA" w:rsidRDefault="00557994" w:rsidP="00083273">
            <w:pPr>
              <w:spacing w:line="360" w:lineRule="auto"/>
              <w:jc w:val="left"/>
              <w:rPr>
                <w:sz w:val="24"/>
                <w:szCs w:val="24"/>
              </w:rPr>
            </w:pPr>
            <w:r w:rsidRPr="00E807DA">
              <w:rPr>
                <w:sz w:val="24"/>
                <w:szCs w:val="24"/>
              </w:rPr>
              <w:t>IL10</w:t>
            </w:r>
            <w:r>
              <w:rPr>
                <w:rFonts w:hint="eastAsia"/>
                <w:sz w:val="24"/>
                <w:szCs w:val="24"/>
              </w:rPr>
              <w:t xml:space="preserve"> </w:t>
            </w:r>
            <w:r w:rsidRPr="009051DA">
              <w:rPr>
                <w:rFonts w:hint="eastAsia"/>
                <w:sz w:val="24"/>
                <w:szCs w:val="24"/>
              </w:rPr>
              <w:t>Reverse</w:t>
            </w:r>
          </w:p>
        </w:tc>
        <w:tc>
          <w:tcPr>
            <w:tcW w:w="4899" w:type="dxa"/>
          </w:tcPr>
          <w:p w14:paraId="36BB397E" w14:textId="77777777" w:rsidR="00557994" w:rsidRPr="00E807DA" w:rsidRDefault="00557994" w:rsidP="00083273">
            <w:pPr>
              <w:spacing w:line="360" w:lineRule="auto"/>
              <w:jc w:val="left"/>
              <w:rPr>
                <w:sz w:val="24"/>
                <w:szCs w:val="24"/>
              </w:rPr>
            </w:pPr>
            <w:r w:rsidRPr="00E807DA">
              <w:rPr>
                <w:sz w:val="24"/>
                <w:szCs w:val="24"/>
              </w:rPr>
              <w:t>CGGTTAGCAGTATGTTGTCCAGC</w:t>
            </w:r>
          </w:p>
        </w:tc>
      </w:tr>
      <w:tr w:rsidR="00557994" w:rsidRPr="00E807DA" w14:paraId="24A66C88" w14:textId="77777777" w:rsidTr="00083273">
        <w:tc>
          <w:tcPr>
            <w:tcW w:w="3397" w:type="dxa"/>
          </w:tcPr>
          <w:p w14:paraId="63F24F2C" w14:textId="77165CB0" w:rsidR="00557994" w:rsidRPr="00E807DA" w:rsidRDefault="00557994" w:rsidP="00083273">
            <w:pPr>
              <w:spacing w:line="360" w:lineRule="auto"/>
              <w:jc w:val="left"/>
              <w:rPr>
                <w:sz w:val="24"/>
                <w:szCs w:val="24"/>
              </w:rPr>
            </w:pPr>
            <w:r w:rsidRPr="00E807DA">
              <w:rPr>
                <w:sz w:val="24"/>
                <w:szCs w:val="24"/>
              </w:rPr>
              <w:t xml:space="preserve">CCL2 </w:t>
            </w:r>
            <w:r w:rsidRPr="00737FFD">
              <w:rPr>
                <w:sz w:val="24"/>
                <w:szCs w:val="24"/>
              </w:rPr>
              <w:t>Forward</w:t>
            </w:r>
          </w:p>
        </w:tc>
        <w:tc>
          <w:tcPr>
            <w:tcW w:w="4899" w:type="dxa"/>
          </w:tcPr>
          <w:p w14:paraId="61D4329C" w14:textId="77777777" w:rsidR="00557994" w:rsidRPr="00E807DA" w:rsidRDefault="00557994" w:rsidP="00083273">
            <w:pPr>
              <w:spacing w:line="360" w:lineRule="auto"/>
              <w:jc w:val="left"/>
              <w:rPr>
                <w:sz w:val="24"/>
                <w:szCs w:val="24"/>
              </w:rPr>
            </w:pPr>
            <w:r w:rsidRPr="00E807DA">
              <w:rPr>
                <w:sz w:val="24"/>
                <w:szCs w:val="24"/>
              </w:rPr>
              <w:t>GCTACAAGAGGATCACCAGCAG</w:t>
            </w:r>
          </w:p>
        </w:tc>
      </w:tr>
      <w:tr w:rsidR="00557994" w:rsidRPr="00E807DA" w14:paraId="68D20FDA" w14:textId="77777777" w:rsidTr="00083273">
        <w:tc>
          <w:tcPr>
            <w:tcW w:w="3397" w:type="dxa"/>
          </w:tcPr>
          <w:p w14:paraId="1F9E596D" w14:textId="77777777" w:rsidR="00557994" w:rsidRPr="00E807DA" w:rsidRDefault="00557994" w:rsidP="00083273">
            <w:pPr>
              <w:spacing w:line="360" w:lineRule="auto"/>
              <w:jc w:val="left"/>
              <w:rPr>
                <w:sz w:val="24"/>
                <w:szCs w:val="24"/>
              </w:rPr>
            </w:pPr>
            <w:r w:rsidRPr="00E807DA">
              <w:rPr>
                <w:sz w:val="24"/>
                <w:szCs w:val="24"/>
              </w:rPr>
              <w:t>CCL2</w:t>
            </w:r>
            <w:r>
              <w:rPr>
                <w:rFonts w:hint="eastAsia"/>
                <w:sz w:val="24"/>
                <w:szCs w:val="24"/>
              </w:rPr>
              <w:t xml:space="preserve"> </w:t>
            </w:r>
            <w:r w:rsidRPr="009051DA">
              <w:rPr>
                <w:rFonts w:hint="eastAsia"/>
                <w:sz w:val="24"/>
                <w:szCs w:val="24"/>
              </w:rPr>
              <w:t>Reverse</w:t>
            </w:r>
          </w:p>
        </w:tc>
        <w:tc>
          <w:tcPr>
            <w:tcW w:w="4899" w:type="dxa"/>
          </w:tcPr>
          <w:p w14:paraId="18D97108" w14:textId="77777777" w:rsidR="00557994" w:rsidRPr="00E807DA" w:rsidRDefault="00557994" w:rsidP="00083273">
            <w:pPr>
              <w:spacing w:line="360" w:lineRule="auto"/>
              <w:jc w:val="left"/>
              <w:rPr>
                <w:sz w:val="24"/>
                <w:szCs w:val="24"/>
              </w:rPr>
            </w:pPr>
            <w:r w:rsidRPr="00E807DA">
              <w:rPr>
                <w:sz w:val="24"/>
                <w:szCs w:val="24"/>
              </w:rPr>
              <w:t>GTCTGGACCCATTCCTTCTTGG</w:t>
            </w:r>
          </w:p>
        </w:tc>
      </w:tr>
      <w:tr w:rsidR="00557994" w:rsidRPr="00E807DA" w14:paraId="7F789990" w14:textId="77777777" w:rsidTr="00083273">
        <w:tc>
          <w:tcPr>
            <w:tcW w:w="3397" w:type="dxa"/>
          </w:tcPr>
          <w:p w14:paraId="5DB71721" w14:textId="77777777" w:rsidR="00557994" w:rsidRPr="00E807DA" w:rsidRDefault="00557994" w:rsidP="00083273">
            <w:pPr>
              <w:spacing w:line="360" w:lineRule="auto"/>
              <w:jc w:val="left"/>
              <w:rPr>
                <w:sz w:val="24"/>
                <w:szCs w:val="24"/>
              </w:rPr>
            </w:pPr>
            <w:r w:rsidRPr="00E807DA">
              <w:rPr>
                <w:sz w:val="24"/>
                <w:szCs w:val="24"/>
              </w:rPr>
              <w:t>STAT1</w:t>
            </w:r>
            <w:r>
              <w:rPr>
                <w:rFonts w:hint="eastAsia"/>
                <w:sz w:val="24"/>
                <w:szCs w:val="24"/>
              </w:rPr>
              <w:t xml:space="preserve"> </w:t>
            </w:r>
            <w:r w:rsidRPr="00737FFD">
              <w:rPr>
                <w:sz w:val="24"/>
                <w:szCs w:val="24"/>
              </w:rPr>
              <w:t>Forward</w:t>
            </w:r>
          </w:p>
        </w:tc>
        <w:tc>
          <w:tcPr>
            <w:tcW w:w="4899" w:type="dxa"/>
          </w:tcPr>
          <w:p w14:paraId="53FF2D45" w14:textId="77777777" w:rsidR="00557994" w:rsidRPr="00E807DA" w:rsidRDefault="00557994" w:rsidP="00083273">
            <w:pPr>
              <w:spacing w:line="360" w:lineRule="auto"/>
              <w:jc w:val="left"/>
              <w:rPr>
                <w:sz w:val="24"/>
                <w:szCs w:val="24"/>
              </w:rPr>
            </w:pPr>
            <w:r w:rsidRPr="00E807DA">
              <w:rPr>
                <w:sz w:val="24"/>
                <w:szCs w:val="24"/>
              </w:rPr>
              <w:t>GCCTCTCATTGTCACCGAAGAAC</w:t>
            </w:r>
          </w:p>
        </w:tc>
      </w:tr>
      <w:tr w:rsidR="00557994" w:rsidRPr="00E807DA" w14:paraId="3ACD8762" w14:textId="77777777" w:rsidTr="00083273">
        <w:tc>
          <w:tcPr>
            <w:tcW w:w="3397" w:type="dxa"/>
          </w:tcPr>
          <w:p w14:paraId="50A81FEC" w14:textId="77777777" w:rsidR="00557994" w:rsidRPr="00E807DA" w:rsidRDefault="00557994" w:rsidP="00083273">
            <w:pPr>
              <w:spacing w:line="360" w:lineRule="auto"/>
              <w:jc w:val="left"/>
              <w:rPr>
                <w:sz w:val="24"/>
                <w:szCs w:val="24"/>
              </w:rPr>
            </w:pPr>
            <w:r w:rsidRPr="00E807DA">
              <w:rPr>
                <w:sz w:val="24"/>
                <w:szCs w:val="24"/>
              </w:rPr>
              <w:t>STAT1</w:t>
            </w:r>
            <w:r>
              <w:rPr>
                <w:rFonts w:hint="eastAsia"/>
                <w:sz w:val="24"/>
                <w:szCs w:val="24"/>
              </w:rPr>
              <w:t xml:space="preserve"> </w:t>
            </w:r>
            <w:r w:rsidRPr="009051DA">
              <w:rPr>
                <w:rFonts w:hint="eastAsia"/>
                <w:sz w:val="24"/>
                <w:szCs w:val="24"/>
              </w:rPr>
              <w:t>Reverse</w:t>
            </w:r>
          </w:p>
        </w:tc>
        <w:tc>
          <w:tcPr>
            <w:tcW w:w="4899" w:type="dxa"/>
          </w:tcPr>
          <w:p w14:paraId="5CDD8F41" w14:textId="77777777" w:rsidR="00557994" w:rsidRPr="00E807DA" w:rsidRDefault="00557994" w:rsidP="00083273">
            <w:pPr>
              <w:spacing w:line="360" w:lineRule="auto"/>
              <w:jc w:val="left"/>
              <w:rPr>
                <w:sz w:val="24"/>
                <w:szCs w:val="24"/>
              </w:rPr>
            </w:pPr>
            <w:r w:rsidRPr="00E807DA">
              <w:rPr>
                <w:sz w:val="24"/>
                <w:szCs w:val="24"/>
              </w:rPr>
              <w:t>TGGCTGACGTTGGAGATCACCA</w:t>
            </w:r>
          </w:p>
        </w:tc>
      </w:tr>
      <w:tr w:rsidR="00557994" w:rsidRPr="00E807DA" w14:paraId="16BEB78E" w14:textId="77777777" w:rsidTr="00083273">
        <w:tc>
          <w:tcPr>
            <w:tcW w:w="3397" w:type="dxa"/>
          </w:tcPr>
          <w:p w14:paraId="79CF7B1D" w14:textId="77777777" w:rsidR="00557994" w:rsidRPr="00E807DA" w:rsidRDefault="00557994" w:rsidP="00083273">
            <w:pPr>
              <w:spacing w:line="360" w:lineRule="auto"/>
              <w:jc w:val="left"/>
              <w:rPr>
                <w:sz w:val="24"/>
                <w:szCs w:val="24"/>
              </w:rPr>
            </w:pPr>
            <w:r w:rsidRPr="00E807DA">
              <w:rPr>
                <w:sz w:val="24"/>
                <w:szCs w:val="24"/>
              </w:rPr>
              <w:t>STING</w:t>
            </w:r>
            <w:r>
              <w:rPr>
                <w:rFonts w:hint="eastAsia"/>
                <w:sz w:val="24"/>
                <w:szCs w:val="24"/>
              </w:rPr>
              <w:t xml:space="preserve"> </w:t>
            </w:r>
            <w:r w:rsidRPr="00737FFD">
              <w:rPr>
                <w:sz w:val="24"/>
                <w:szCs w:val="24"/>
              </w:rPr>
              <w:t>Forward</w:t>
            </w:r>
          </w:p>
        </w:tc>
        <w:tc>
          <w:tcPr>
            <w:tcW w:w="4899" w:type="dxa"/>
          </w:tcPr>
          <w:p w14:paraId="27B2F070" w14:textId="77777777" w:rsidR="00557994" w:rsidRPr="00E807DA" w:rsidRDefault="00557994" w:rsidP="00083273">
            <w:pPr>
              <w:spacing w:line="360" w:lineRule="auto"/>
              <w:jc w:val="left"/>
              <w:rPr>
                <w:sz w:val="24"/>
                <w:szCs w:val="24"/>
              </w:rPr>
            </w:pPr>
            <w:r w:rsidRPr="00E807DA">
              <w:rPr>
                <w:sz w:val="24"/>
                <w:szCs w:val="24"/>
              </w:rPr>
              <w:t>GGTCACCGCTCCAAATATGTAG</w:t>
            </w:r>
          </w:p>
        </w:tc>
      </w:tr>
      <w:tr w:rsidR="00557994" w:rsidRPr="00E807DA" w14:paraId="1255073E" w14:textId="77777777" w:rsidTr="00083273">
        <w:tc>
          <w:tcPr>
            <w:tcW w:w="3397" w:type="dxa"/>
          </w:tcPr>
          <w:p w14:paraId="2D948546" w14:textId="77777777" w:rsidR="00557994" w:rsidRPr="00E807DA" w:rsidRDefault="00557994" w:rsidP="00083273">
            <w:pPr>
              <w:spacing w:line="360" w:lineRule="auto"/>
              <w:jc w:val="left"/>
              <w:rPr>
                <w:sz w:val="24"/>
                <w:szCs w:val="24"/>
              </w:rPr>
            </w:pPr>
            <w:r w:rsidRPr="00E807DA">
              <w:rPr>
                <w:sz w:val="24"/>
                <w:szCs w:val="24"/>
              </w:rPr>
              <w:t>STING</w:t>
            </w:r>
            <w:r>
              <w:rPr>
                <w:rFonts w:hint="eastAsia"/>
                <w:sz w:val="24"/>
                <w:szCs w:val="24"/>
              </w:rPr>
              <w:t xml:space="preserve"> </w:t>
            </w:r>
            <w:r w:rsidRPr="009051DA">
              <w:rPr>
                <w:rFonts w:hint="eastAsia"/>
                <w:sz w:val="24"/>
                <w:szCs w:val="24"/>
              </w:rPr>
              <w:t>Reverse</w:t>
            </w:r>
          </w:p>
        </w:tc>
        <w:tc>
          <w:tcPr>
            <w:tcW w:w="4899" w:type="dxa"/>
          </w:tcPr>
          <w:p w14:paraId="35C99B3B" w14:textId="77777777" w:rsidR="00557994" w:rsidRPr="00E807DA" w:rsidRDefault="00557994" w:rsidP="00083273">
            <w:pPr>
              <w:spacing w:line="360" w:lineRule="auto"/>
              <w:jc w:val="left"/>
              <w:rPr>
                <w:sz w:val="24"/>
                <w:szCs w:val="24"/>
              </w:rPr>
            </w:pPr>
            <w:r w:rsidRPr="00E807DA">
              <w:rPr>
                <w:sz w:val="24"/>
                <w:szCs w:val="24"/>
              </w:rPr>
              <w:t>CAGTAGTCCAAGTTCGTGCGA</w:t>
            </w:r>
          </w:p>
        </w:tc>
      </w:tr>
      <w:tr w:rsidR="00557994" w:rsidRPr="00E807DA" w14:paraId="4E780FD3" w14:textId="77777777" w:rsidTr="00083273">
        <w:tc>
          <w:tcPr>
            <w:tcW w:w="3397" w:type="dxa"/>
          </w:tcPr>
          <w:p w14:paraId="6303A313" w14:textId="77777777" w:rsidR="00557994" w:rsidRPr="00E807DA" w:rsidRDefault="00557994" w:rsidP="00083273">
            <w:pPr>
              <w:spacing w:line="360" w:lineRule="auto"/>
              <w:jc w:val="left"/>
              <w:rPr>
                <w:sz w:val="24"/>
                <w:szCs w:val="24"/>
              </w:rPr>
            </w:pPr>
            <w:r w:rsidRPr="00E807DA">
              <w:rPr>
                <w:sz w:val="24"/>
                <w:szCs w:val="24"/>
              </w:rPr>
              <w:t>AIF</w:t>
            </w:r>
            <w:r>
              <w:rPr>
                <w:rFonts w:hint="eastAsia"/>
                <w:sz w:val="24"/>
                <w:szCs w:val="24"/>
              </w:rPr>
              <w:t xml:space="preserve"> </w:t>
            </w:r>
            <w:r w:rsidRPr="00737FFD">
              <w:rPr>
                <w:sz w:val="24"/>
                <w:szCs w:val="24"/>
              </w:rPr>
              <w:t>Forward</w:t>
            </w:r>
          </w:p>
        </w:tc>
        <w:tc>
          <w:tcPr>
            <w:tcW w:w="4899" w:type="dxa"/>
          </w:tcPr>
          <w:p w14:paraId="1D93E9AB" w14:textId="77777777" w:rsidR="00557994" w:rsidRPr="00E807DA" w:rsidRDefault="00557994" w:rsidP="00083273">
            <w:pPr>
              <w:spacing w:line="360" w:lineRule="auto"/>
              <w:jc w:val="left"/>
              <w:rPr>
                <w:sz w:val="24"/>
                <w:szCs w:val="24"/>
              </w:rPr>
            </w:pPr>
            <w:r w:rsidRPr="00E807DA">
              <w:rPr>
                <w:sz w:val="24"/>
                <w:szCs w:val="24"/>
              </w:rPr>
              <w:t>CCTTTCCTGCTGATTGGTGGAG</w:t>
            </w:r>
          </w:p>
        </w:tc>
      </w:tr>
      <w:tr w:rsidR="00557994" w:rsidRPr="00E807DA" w14:paraId="2940BD86" w14:textId="77777777" w:rsidTr="00083273">
        <w:tc>
          <w:tcPr>
            <w:tcW w:w="3397" w:type="dxa"/>
          </w:tcPr>
          <w:p w14:paraId="6F03EF29" w14:textId="77777777" w:rsidR="00557994" w:rsidRPr="00E807DA" w:rsidRDefault="00557994" w:rsidP="00083273">
            <w:pPr>
              <w:spacing w:line="360" w:lineRule="auto"/>
              <w:jc w:val="left"/>
              <w:rPr>
                <w:sz w:val="24"/>
                <w:szCs w:val="24"/>
              </w:rPr>
            </w:pPr>
            <w:r w:rsidRPr="00E807DA">
              <w:rPr>
                <w:sz w:val="24"/>
                <w:szCs w:val="24"/>
              </w:rPr>
              <w:t>AIF</w:t>
            </w:r>
            <w:r>
              <w:rPr>
                <w:rFonts w:hint="eastAsia"/>
                <w:sz w:val="24"/>
                <w:szCs w:val="24"/>
              </w:rPr>
              <w:t xml:space="preserve"> </w:t>
            </w:r>
            <w:r w:rsidRPr="009051DA">
              <w:rPr>
                <w:rFonts w:hint="eastAsia"/>
                <w:sz w:val="24"/>
                <w:szCs w:val="24"/>
              </w:rPr>
              <w:t>Reverse</w:t>
            </w:r>
          </w:p>
        </w:tc>
        <w:tc>
          <w:tcPr>
            <w:tcW w:w="4899" w:type="dxa"/>
          </w:tcPr>
          <w:p w14:paraId="04FAEC1D" w14:textId="77777777" w:rsidR="00557994" w:rsidRPr="00E807DA" w:rsidRDefault="00557994" w:rsidP="00083273">
            <w:pPr>
              <w:spacing w:line="360" w:lineRule="auto"/>
              <w:jc w:val="left"/>
              <w:rPr>
                <w:sz w:val="24"/>
                <w:szCs w:val="24"/>
              </w:rPr>
            </w:pPr>
            <w:r w:rsidRPr="00E807DA">
              <w:rPr>
                <w:sz w:val="24"/>
                <w:szCs w:val="24"/>
              </w:rPr>
              <w:t>GGTCGCATGTATGGCAGTTCAG</w:t>
            </w:r>
          </w:p>
        </w:tc>
      </w:tr>
      <w:tr w:rsidR="00557994" w:rsidRPr="00E807DA" w14:paraId="71709F45" w14:textId="77777777" w:rsidTr="00083273">
        <w:tc>
          <w:tcPr>
            <w:tcW w:w="3397" w:type="dxa"/>
          </w:tcPr>
          <w:p w14:paraId="33B37EDE" w14:textId="77777777" w:rsidR="00557994" w:rsidRPr="00E807DA" w:rsidRDefault="00557994" w:rsidP="00083273">
            <w:pPr>
              <w:spacing w:line="360" w:lineRule="auto"/>
              <w:jc w:val="left"/>
              <w:rPr>
                <w:sz w:val="24"/>
                <w:szCs w:val="24"/>
              </w:rPr>
            </w:pPr>
            <w:r w:rsidRPr="00E807DA">
              <w:rPr>
                <w:sz w:val="24"/>
                <w:szCs w:val="24"/>
              </w:rPr>
              <w:t>MIF</w:t>
            </w:r>
            <w:r>
              <w:rPr>
                <w:rFonts w:hint="eastAsia"/>
                <w:sz w:val="24"/>
                <w:szCs w:val="24"/>
              </w:rPr>
              <w:t xml:space="preserve"> </w:t>
            </w:r>
            <w:r w:rsidRPr="00737FFD">
              <w:rPr>
                <w:sz w:val="24"/>
                <w:szCs w:val="24"/>
              </w:rPr>
              <w:t>Forward</w:t>
            </w:r>
          </w:p>
        </w:tc>
        <w:tc>
          <w:tcPr>
            <w:tcW w:w="4899" w:type="dxa"/>
          </w:tcPr>
          <w:p w14:paraId="0816E58A" w14:textId="77777777" w:rsidR="00557994" w:rsidRPr="00E807DA" w:rsidRDefault="00557994" w:rsidP="00083273">
            <w:pPr>
              <w:spacing w:line="360" w:lineRule="auto"/>
              <w:jc w:val="left"/>
              <w:rPr>
                <w:sz w:val="24"/>
                <w:szCs w:val="24"/>
              </w:rPr>
            </w:pPr>
            <w:r w:rsidRPr="00E807DA">
              <w:rPr>
                <w:sz w:val="24"/>
                <w:szCs w:val="24"/>
              </w:rPr>
              <w:t>GAACCGCAACTACAGTAAGCTGC</w:t>
            </w:r>
          </w:p>
        </w:tc>
      </w:tr>
      <w:tr w:rsidR="00557994" w:rsidRPr="00E807DA" w14:paraId="53E1CAC9" w14:textId="77777777" w:rsidTr="00083273">
        <w:tc>
          <w:tcPr>
            <w:tcW w:w="3397" w:type="dxa"/>
          </w:tcPr>
          <w:p w14:paraId="089B067E" w14:textId="77777777" w:rsidR="00557994" w:rsidRPr="00E807DA" w:rsidRDefault="00557994" w:rsidP="00083273">
            <w:pPr>
              <w:spacing w:line="360" w:lineRule="auto"/>
              <w:jc w:val="left"/>
              <w:rPr>
                <w:sz w:val="24"/>
                <w:szCs w:val="24"/>
              </w:rPr>
            </w:pPr>
            <w:r w:rsidRPr="00E807DA">
              <w:rPr>
                <w:sz w:val="24"/>
                <w:szCs w:val="24"/>
              </w:rPr>
              <w:t>MIF</w:t>
            </w:r>
            <w:r>
              <w:rPr>
                <w:rFonts w:hint="eastAsia"/>
                <w:sz w:val="24"/>
                <w:szCs w:val="24"/>
              </w:rPr>
              <w:t xml:space="preserve"> </w:t>
            </w:r>
            <w:r w:rsidRPr="009051DA">
              <w:rPr>
                <w:rFonts w:hint="eastAsia"/>
                <w:sz w:val="24"/>
                <w:szCs w:val="24"/>
              </w:rPr>
              <w:t>Reverse</w:t>
            </w:r>
          </w:p>
        </w:tc>
        <w:tc>
          <w:tcPr>
            <w:tcW w:w="4899" w:type="dxa"/>
          </w:tcPr>
          <w:p w14:paraId="3E54BCF5" w14:textId="77777777" w:rsidR="00557994" w:rsidRPr="00E807DA" w:rsidRDefault="00557994" w:rsidP="00083273">
            <w:pPr>
              <w:spacing w:line="360" w:lineRule="auto"/>
              <w:jc w:val="left"/>
              <w:rPr>
                <w:sz w:val="24"/>
                <w:szCs w:val="24"/>
              </w:rPr>
            </w:pPr>
            <w:r w:rsidRPr="00E807DA">
              <w:rPr>
                <w:sz w:val="24"/>
                <w:szCs w:val="24"/>
              </w:rPr>
              <w:t>ACGTTGGCAGCGTTCATGTCGT</w:t>
            </w:r>
          </w:p>
        </w:tc>
      </w:tr>
      <w:tr w:rsidR="00557994" w:rsidRPr="00E807DA" w14:paraId="794FCAF3" w14:textId="77777777" w:rsidTr="00083273">
        <w:tc>
          <w:tcPr>
            <w:tcW w:w="3397" w:type="dxa"/>
          </w:tcPr>
          <w:p w14:paraId="182D5B50" w14:textId="77777777" w:rsidR="00557994" w:rsidRPr="00E807DA" w:rsidRDefault="00557994" w:rsidP="00083273">
            <w:pPr>
              <w:spacing w:line="360" w:lineRule="auto"/>
              <w:jc w:val="left"/>
              <w:rPr>
                <w:sz w:val="24"/>
                <w:szCs w:val="24"/>
              </w:rPr>
            </w:pPr>
            <w:r>
              <w:rPr>
                <w:rFonts w:hint="eastAsia"/>
                <w:sz w:val="24"/>
                <w:szCs w:val="24"/>
              </w:rPr>
              <w:t xml:space="preserve">ISG15 </w:t>
            </w:r>
            <w:r w:rsidRPr="00737FFD">
              <w:rPr>
                <w:sz w:val="24"/>
                <w:szCs w:val="24"/>
              </w:rPr>
              <w:t>Forward</w:t>
            </w:r>
          </w:p>
        </w:tc>
        <w:tc>
          <w:tcPr>
            <w:tcW w:w="4899" w:type="dxa"/>
          </w:tcPr>
          <w:p w14:paraId="1F14BAD2" w14:textId="77777777" w:rsidR="00557994" w:rsidRPr="00E807DA" w:rsidRDefault="00557994" w:rsidP="00083273">
            <w:pPr>
              <w:spacing w:line="360" w:lineRule="auto"/>
              <w:jc w:val="left"/>
              <w:rPr>
                <w:sz w:val="24"/>
                <w:szCs w:val="24"/>
              </w:rPr>
            </w:pPr>
            <w:r w:rsidRPr="007C21D3">
              <w:rPr>
                <w:sz w:val="24"/>
                <w:szCs w:val="24"/>
              </w:rPr>
              <w:t>CATCCTGGTGAGGAACGAAAGG</w:t>
            </w:r>
          </w:p>
        </w:tc>
      </w:tr>
      <w:tr w:rsidR="00557994" w:rsidRPr="00E807DA" w14:paraId="5E05F3DB" w14:textId="77777777" w:rsidTr="00083273">
        <w:tc>
          <w:tcPr>
            <w:tcW w:w="3397" w:type="dxa"/>
          </w:tcPr>
          <w:p w14:paraId="0529C31E" w14:textId="77777777" w:rsidR="00557994" w:rsidRPr="00E807DA" w:rsidRDefault="00557994" w:rsidP="00083273">
            <w:pPr>
              <w:spacing w:line="360" w:lineRule="auto"/>
              <w:jc w:val="left"/>
              <w:rPr>
                <w:sz w:val="24"/>
                <w:szCs w:val="24"/>
              </w:rPr>
            </w:pPr>
            <w:r>
              <w:rPr>
                <w:rFonts w:hint="eastAsia"/>
                <w:sz w:val="24"/>
                <w:szCs w:val="24"/>
              </w:rPr>
              <w:t xml:space="preserve">ISG15 </w:t>
            </w:r>
            <w:r w:rsidRPr="009051DA">
              <w:rPr>
                <w:rFonts w:hint="eastAsia"/>
                <w:sz w:val="24"/>
                <w:szCs w:val="24"/>
              </w:rPr>
              <w:t>Reverse</w:t>
            </w:r>
          </w:p>
        </w:tc>
        <w:tc>
          <w:tcPr>
            <w:tcW w:w="4899" w:type="dxa"/>
          </w:tcPr>
          <w:p w14:paraId="2E2F0CAC" w14:textId="77777777" w:rsidR="00557994" w:rsidRPr="00E807DA" w:rsidRDefault="00557994" w:rsidP="00083273">
            <w:pPr>
              <w:spacing w:line="360" w:lineRule="auto"/>
              <w:jc w:val="left"/>
              <w:rPr>
                <w:sz w:val="24"/>
                <w:szCs w:val="24"/>
              </w:rPr>
            </w:pPr>
            <w:r w:rsidRPr="007C21D3">
              <w:rPr>
                <w:sz w:val="24"/>
                <w:szCs w:val="24"/>
              </w:rPr>
              <w:t>CTCAGCCAGAACTGGTCTTCGT</w:t>
            </w:r>
          </w:p>
        </w:tc>
      </w:tr>
      <w:tr w:rsidR="00557994" w:rsidRPr="00E807DA" w14:paraId="41259A4F" w14:textId="77777777" w:rsidTr="00083273">
        <w:tc>
          <w:tcPr>
            <w:tcW w:w="3397" w:type="dxa"/>
          </w:tcPr>
          <w:p w14:paraId="2568FC71" w14:textId="77777777" w:rsidR="00557994" w:rsidRPr="00E807DA" w:rsidRDefault="00557994" w:rsidP="00083273">
            <w:pPr>
              <w:spacing w:line="360" w:lineRule="auto"/>
              <w:jc w:val="left"/>
              <w:rPr>
                <w:sz w:val="24"/>
                <w:szCs w:val="24"/>
              </w:rPr>
            </w:pPr>
            <w:r>
              <w:rPr>
                <w:rFonts w:hint="eastAsia"/>
                <w:sz w:val="24"/>
                <w:szCs w:val="24"/>
              </w:rPr>
              <w:t xml:space="preserve">NOS2 </w:t>
            </w:r>
            <w:r w:rsidRPr="00737FFD">
              <w:rPr>
                <w:sz w:val="24"/>
                <w:szCs w:val="24"/>
              </w:rPr>
              <w:t>Forward</w:t>
            </w:r>
          </w:p>
        </w:tc>
        <w:tc>
          <w:tcPr>
            <w:tcW w:w="4899" w:type="dxa"/>
          </w:tcPr>
          <w:p w14:paraId="47A93366" w14:textId="77777777" w:rsidR="00557994" w:rsidRPr="00E807DA" w:rsidRDefault="00557994" w:rsidP="00083273">
            <w:pPr>
              <w:spacing w:line="360" w:lineRule="auto"/>
              <w:jc w:val="left"/>
              <w:rPr>
                <w:sz w:val="24"/>
                <w:szCs w:val="24"/>
              </w:rPr>
            </w:pPr>
            <w:r w:rsidRPr="007C21D3">
              <w:rPr>
                <w:sz w:val="24"/>
                <w:szCs w:val="24"/>
              </w:rPr>
              <w:t>GAGACAGGGAAGTCTGAAGCAC</w:t>
            </w:r>
          </w:p>
        </w:tc>
      </w:tr>
      <w:tr w:rsidR="00557994" w:rsidRPr="00E807DA" w14:paraId="1E624AE6" w14:textId="77777777" w:rsidTr="00083273">
        <w:tc>
          <w:tcPr>
            <w:tcW w:w="3397" w:type="dxa"/>
          </w:tcPr>
          <w:p w14:paraId="5A9DA2C3" w14:textId="77777777" w:rsidR="00557994" w:rsidRPr="00737FFD" w:rsidRDefault="00557994" w:rsidP="00083273">
            <w:pPr>
              <w:spacing w:line="360" w:lineRule="auto"/>
              <w:jc w:val="left"/>
              <w:rPr>
                <w:sz w:val="24"/>
                <w:szCs w:val="24"/>
              </w:rPr>
            </w:pPr>
            <w:r>
              <w:rPr>
                <w:rFonts w:hint="eastAsia"/>
                <w:sz w:val="24"/>
                <w:szCs w:val="24"/>
              </w:rPr>
              <w:t xml:space="preserve">NOS2 </w:t>
            </w:r>
            <w:r w:rsidRPr="009051DA">
              <w:rPr>
                <w:rFonts w:hint="eastAsia"/>
                <w:sz w:val="24"/>
                <w:szCs w:val="24"/>
              </w:rPr>
              <w:t>Reverse</w:t>
            </w:r>
          </w:p>
        </w:tc>
        <w:tc>
          <w:tcPr>
            <w:tcW w:w="4899" w:type="dxa"/>
          </w:tcPr>
          <w:p w14:paraId="6C79F96A" w14:textId="77777777" w:rsidR="00557994" w:rsidRPr="00E807DA" w:rsidRDefault="00557994" w:rsidP="00083273">
            <w:pPr>
              <w:spacing w:line="360" w:lineRule="auto"/>
              <w:jc w:val="left"/>
              <w:rPr>
                <w:sz w:val="24"/>
                <w:szCs w:val="24"/>
              </w:rPr>
            </w:pPr>
            <w:r w:rsidRPr="007C21D3">
              <w:rPr>
                <w:sz w:val="24"/>
                <w:szCs w:val="24"/>
              </w:rPr>
              <w:t>CCAGCAGTAGTTGCTCCTCTTC</w:t>
            </w:r>
          </w:p>
        </w:tc>
      </w:tr>
      <w:tr w:rsidR="00557994" w:rsidRPr="00E807DA" w14:paraId="61A78F7B" w14:textId="77777777" w:rsidTr="00083273">
        <w:tc>
          <w:tcPr>
            <w:tcW w:w="3397" w:type="dxa"/>
          </w:tcPr>
          <w:p w14:paraId="3BE028E8" w14:textId="77777777" w:rsidR="00557994" w:rsidRPr="00E807DA" w:rsidRDefault="00557994" w:rsidP="00083273">
            <w:pPr>
              <w:spacing w:line="360" w:lineRule="auto"/>
              <w:jc w:val="left"/>
              <w:rPr>
                <w:sz w:val="24"/>
                <w:szCs w:val="24"/>
              </w:rPr>
            </w:pPr>
            <w:r w:rsidRPr="00E807DA">
              <w:rPr>
                <w:sz w:val="24"/>
                <w:szCs w:val="24"/>
              </w:rPr>
              <w:t>GAPDH</w:t>
            </w:r>
            <w:r>
              <w:rPr>
                <w:rFonts w:hint="eastAsia"/>
                <w:sz w:val="24"/>
                <w:szCs w:val="24"/>
              </w:rPr>
              <w:t xml:space="preserve"> </w:t>
            </w:r>
            <w:r w:rsidRPr="00737FFD">
              <w:rPr>
                <w:sz w:val="24"/>
                <w:szCs w:val="24"/>
              </w:rPr>
              <w:t>Forward</w:t>
            </w:r>
          </w:p>
        </w:tc>
        <w:tc>
          <w:tcPr>
            <w:tcW w:w="4899" w:type="dxa"/>
          </w:tcPr>
          <w:p w14:paraId="218E0D79" w14:textId="77777777" w:rsidR="00557994" w:rsidRPr="00E807DA" w:rsidRDefault="00557994" w:rsidP="00083273">
            <w:pPr>
              <w:spacing w:line="360" w:lineRule="auto"/>
              <w:jc w:val="left"/>
              <w:rPr>
                <w:sz w:val="24"/>
                <w:szCs w:val="24"/>
              </w:rPr>
            </w:pPr>
            <w:r w:rsidRPr="00E807DA">
              <w:rPr>
                <w:sz w:val="24"/>
                <w:szCs w:val="24"/>
              </w:rPr>
              <w:t>CATCACTGCCACCCAGAAGACTG</w:t>
            </w:r>
          </w:p>
        </w:tc>
      </w:tr>
      <w:tr w:rsidR="00557994" w:rsidRPr="00E807DA" w14:paraId="6D631EAE" w14:textId="77777777" w:rsidTr="00083273">
        <w:tc>
          <w:tcPr>
            <w:tcW w:w="3397" w:type="dxa"/>
          </w:tcPr>
          <w:p w14:paraId="7438482F" w14:textId="77777777" w:rsidR="00557994" w:rsidRPr="00E807DA" w:rsidRDefault="00557994" w:rsidP="00083273">
            <w:pPr>
              <w:spacing w:line="360" w:lineRule="auto"/>
              <w:jc w:val="left"/>
              <w:rPr>
                <w:sz w:val="24"/>
                <w:szCs w:val="24"/>
              </w:rPr>
            </w:pPr>
            <w:r w:rsidRPr="00E807DA">
              <w:rPr>
                <w:sz w:val="24"/>
                <w:szCs w:val="24"/>
              </w:rPr>
              <w:t>GAPDH</w:t>
            </w:r>
            <w:r>
              <w:rPr>
                <w:rFonts w:hint="eastAsia"/>
                <w:sz w:val="24"/>
                <w:szCs w:val="24"/>
              </w:rPr>
              <w:t xml:space="preserve"> </w:t>
            </w:r>
            <w:r w:rsidRPr="009051DA">
              <w:rPr>
                <w:rFonts w:hint="eastAsia"/>
                <w:sz w:val="24"/>
                <w:szCs w:val="24"/>
              </w:rPr>
              <w:t>Reverse</w:t>
            </w:r>
          </w:p>
        </w:tc>
        <w:tc>
          <w:tcPr>
            <w:tcW w:w="4899" w:type="dxa"/>
          </w:tcPr>
          <w:p w14:paraId="2E361F7F" w14:textId="77777777" w:rsidR="00557994" w:rsidRPr="00E807DA" w:rsidRDefault="00557994" w:rsidP="00083273">
            <w:pPr>
              <w:spacing w:line="360" w:lineRule="auto"/>
              <w:jc w:val="left"/>
              <w:rPr>
                <w:sz w:val="24"/>
                <w:szCs w:val="24"/>
              </w:rPr>
            </w:pPr>
            <w:r w:rsidRPr="00E807DA">
              <w:rPr>
                <w:sz w:val="24"/>
                <w:szCs w:val="24"/>
              </w:rPr>
              <w:t>ATGCCAGTGAGCTTCCCGTTCAG</w:t>
            </w:r>
          </w:p>
        </w:tc>
      </w:tr>
    </w:tbl>
    <w:p w14:paraId="5D21BBE4" w14:textId="77777777" w:rsidR="00D7092C" w:rsidRPr="00B34F62" w:rsidRDefault="00D7092C" w:rsidP="00B34F62">
      <w:pPr>
        <w:spacing w:line="480" w:lineRule="auto"/>
        <w:rPr>
          <w:sz w:val="24"/>
          <w:szCs w:val="22"/>
        </w:rPr>
      </w:pPr>
    </w:p>
    <w:sectPr w:rsidR="00D7092C" w:rsidRPr="00B34F62" w:rsidSect="00C91E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9316C" w14:textId="77777777" w:rsidR="000C587A" w:rsidRDefault="000C587A" w:rsidP="00B34F62">
      <w:r>
        <w:separator/>
      </w:r>
    </w:p>
  </w:endnote>
  <w:endnote w:type="continuationSeparator" w:id="0">
    <w:p w14:paraId="635E85A8" w14:textId="77777777" w:rsidR="000C587A" w:rsidRDefault="000C587A" w:rsidP="00B34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D6111" w14:textId="77777777" w:rsidR="000C587A" w:rsidRDefault="000C587A" w:rsidP="00B34F62">
      <w:r>
        <w:separator/>
      </w:r>
    </w:p>
  </w:footnote>
  <w:footnote w:type="continuationSeparator" w:id="0">
    <w:p w14:paraId="2F10AF77" w14:textId="77777777" w:rsidR="000C587A" w:rsidRDefault="000C587A" w:rsidP="00B34F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OwNDY3MzY3NTU2NLdU0lEKTi0uzszPAykwqQUApMTgBSwAAAA="/>
  </w:docVars>
  <w:rsids>
    <w:rsidRoot w:val="0067409A"/>
    <w:rsid w:val="000B316D"/>
    <w:rsid w:val="000C587A"/>
    <w:rsid w:val="000E0F45"/>
    <w:rsid w:val="00163976"/>
    <w:rsid w:val="00167D4D"/>
    <w:rsid w:val="0021150E"/>
    <w:rsid w:val="00217230"/>
    <w:rsid w:val="00280ACD"/>
    <w:rsid w:val="002D75CD"/>
    <w:rsid w:val="00324AF1"/>
    <w:rsid w:val="0033169B"/>
    <w:rsid w:val="00365364"/>
    <w:rsid w:val="004506F2"/>
    <w:rsid w:val="004869A7"/>
    <w:rsid w:val="004C4994"/>
    <w:rsid w:val="00532E1A"/>
    <w:rsid w:val="00534327"/>
    <w:rsid w:val="005430C4"/>
    <w:rsid w:val="00557994"/>
    <w:rsid w:val="005D4E8F"/>
    <w:rsid w:val="00665987"/>
    <w:rsid w:val="00667986"/>
    <w:rsid w:val="0067409A"/>
    <w:rsid w:val="0080199F"/>
    <w:rsid w:val="008F092D"/>
    <w:rsid w:val="00907324"/>
    <w:rsid w:val="00977961"/>
    <w:rsid w:val="009C09C6"/>
    <w:rsid w:val="009F79FB"/>
    <w:rsid w:val="00A1330F"/>
    <w:rsid w:val="00A36FB8"/>
    <w:rsid w:val="00AB1E40"/>
    <w:rsid w:val="00AD2FFC"/>
    <w:rsid w:val="00B34F62"/>
    <w:rsid w:val="00B83505"/>
    <w:rsid w:val="00BA127B"/>
    <w:rsid w:val="00BA5070"/>
    <w:rsid w:val="00BD660C"/>
    <w:rsid w:val="00C14274"/>
    <w:rsid w:val="00C52530"/>
    <w:rsid w:val="00C91EC5"/>
    <w:rsid w:val="00D7092C"/>
    <w:rsid w:val="00DA4248"/>
    <w:rsid w:val="00DB5AC3"/>
    <w:rsid w:val="00E1745C"/>
    <w:rsid w:val="00E31A8C"/>
    <w:rsid w:val="00E54B11"/>
    <w:rsid w:val="00E667EE"/>
    <w:rsid w:val="00E943A2"/>
    <w:rsid w:val="00EA219F"/>
    <w:rsid w:val="00ED13C7"/>
    <w:rsid w:val="00EF1357"/>
    <w:rsid w:val="00F041A9"/>
    <w:rsid w:val="00F304BC"/>
    <w:rsid w:val="00F718FA"/>
    <w:rsid w:val="00F82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A3EC9F"/>
  <w14:defaultImageDpi w14:val="32767"/>
  <w15:chartTrackingRefBased/>
  <w15:docId w15:val="{631CAA22-BA29-4C02-ADE3-8D743E86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06F2"/>
    <w:pPr>
      <w:widowControl w:val="0"/>
      <w:jc w:val="both"/>
    </w:pPr>
    <w:rPr>
      <w:sz w:val="21"/>
      <w:szCs w:val="20"/>
    </w:rPr>
  </w:style>
  <w:style w:type="paragraph" w:styleId="1">
    <w:name w:val="heading 1"/>
    <w:basedOn w:val="a"/>
    <w:next w:val="a"/>
    <w:link w:val="10"/>
    <w:uiPriority w:val="9"/>
    <w:qFormat/>
    <w:rsid w:val="006740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740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740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7409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7409A"/>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67409A"/>
    <w:pPr>
      <w:keepNext/>
      <w:keepLines/>
      <w:spacing w:before="40"/>
      <w:outlineLvl w:val="5"/>
    </w:pPr>
    <w:rPr>
      <w:rFonts w:asciiTheme="minorHAnsi" w:eastAsiaTheme="minorEastAsia" w:hAnsiTheme="minorHAnsi" w:cstheme="majorBidi"/>
      <w:b/>
      <w:bCs/>
      <w:color w:val="0F4761" w:themeColor="accent1" w:themeShade="BF"/>
      <w:sz w:val="24"/>
      <w:szCs w:val="24"/>
    </w:rPr>
  </w:style>
  <w:style w:type="paragraph" w:styleId="7">
    <w:name w:val="heading 7"/>
    <w:basedOn w:val="a"/>
    <w:next w:val="a"/>
    <w:link w:val="70"/>
    <w:uiPriority w:val="9"/>
    <w:semiHidden/>
    <w:unhideWhenUsed/>
    <w:qFormat/>
    <w:rsid w:val="0067409A"/>
    <w:pPr>
      <w:keepNext/>
      <w:keepLines/>
      <w:spacing w:before="40"/>
      <w:outlineLvl w:val="6"/>
    </w:pPr>
    <w:rPr>
      <w:rFonts w:asciiTheme="minorHAnsi" w:eastAsiaTheme="minorEastAsia" w:hAnsiTheme="minorHAnsi" w:cstheme="majorBidi"/>
      <w:b/>
      <w:bCs/>
      <w:color w:val="595959" w:themeColor="text1" w:themeTint="A6"/>
      <w:sz w:val="24"/>
      <w:szCs w:val="24"/>
    </w:rPr>
  </w:style>
  <w:style w:type="paragraph" w:styleId="8">
    <w:name w:val="heading 8"/>
    <w:basedOn w:val="a"/>
    <w:next w:val="a"/>
    <w:link w:val="80"/>
    <w:uiPriority w:val="9"/>
    <w:semiHidden/>
    <w:unhideWhenUsed/>
    <w:qFormat/>
    <w:rsid w:val="0067409A"/>
    <w:pPr>
      <w:keepNext/>
      <w:keepLines/>
      <w:outlineLvl w:val="7"/>
    </w:pPr>
    <w:rPr>
      <w:rFonts w:asciiTheme="minorHAnsi" w:eastAsiaTheme="minorEastAsia" w:hAnsiTheme="minorHAnsi" w:cstheme="majorBidi"/>
      <w:color w:val="595959" w:themeColor="text1" w:themeTint="A6"/>
      <w:sz w:val="24"/>
      <w:szCs w:val="24"/>
    </w:rPr>
  </w:style>
  <w:style w:type="paragraph" w:styleId="9">
    <w:name w:val="heading 9"/>
    <w:basedOn w:val="a"/>
    <w:next w:val="a"/>
    <w:link w:val="90"/>
    <w:uiPriority w:val="9"/>
    <w:semiHidden/>
    <w:unhideWhenUsed/>
    <w:qFormat/>
    <w:rsid w:val="0067409A"/>
    <w:pPr>
      <w:keepNext/>
      <w:keepLines/>
      <w:outlineLvl w:val="8"/>
    </w:pPr>
    <w:rPr>
      <w:rFonts w:asciiTheme="minorHAnsi" w:eastAsiaTheme="majorEastAsia" w:hAnsiTheme="minorHAnsi" w:cstheme="majorBidi"/>
      <w:color w:val="595959" w:themeColor="text1" w:themeTint="A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7409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7409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7409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7409A"/>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67409A"/>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rsid w:val="0067409A"/>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67409A"/>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67409A"/>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67409A"/>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6740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740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409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740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409A"/>
    <w:pPr>
      <w:spacing w:before="160" w:after="160"/>
      <w:jc w:val="center"/>
    </w:pPr>
    <w:rPr>
      <w:i/>
      <w:iCs/>
      <w:color w:val="404040" w:themeColor="text1" w:themeTint="BF"/>
      <w:sz w:val="24"/>
      <w:szCs w:val="24"/>
    </w:rPr>
  </w:style>
  <w:style w:type="character" w:customStyle="1" w:styleId="a8">
    <w:name w:val="引用 字符"/>
    <w:basedOn w:val="a0"/>
    <w:link w:val="a7"/>
    <w:uiPriority w:val="29"/>
    <w:rsid w:val="0067409A"/>
    <w:rPr>
      <w:i/>
      <w:iCs/>
      <w:color w:val="404040" w:themeColor="text1" w:themeTint="BF"/>
    </w:rPr>
  </w:style>
  <w:style w:type="paragraph" w:styleId="a9">
    <w:name w:val="List Paragraph"/>
    <w:basedOn w:val="a"/>
    <w:uiPriority w:val="34"/>
    <w:qFormat/>
    <w:rsid w:val="0067409A"/>
    <w:pPr>
      <w:ind w:left="720"/>
      <w:contextualSpacing/>
    </w:pPr>
    <w:rPr>
      <w:sz w:val="24"/>
      <w:szCs w:val="24"/>
    </w:rPr>
  </w:style>
  <w:style w:type="character" w:styleId="aa">
    <w:name w:val="Intense Emphasis"/>
    <w:basedOn w:val="a0"/>
    <w:uiPriority w:val="21"/>
    <w:qFormat/>
    <w:rsid w:val="0067409A"/>
    <w:rPr>
      <w:i/>
      <w:iCs/>
      <w:color w:val="0F4761" w:themeColor="accent1" w:themeShade="BF"/>
    </w:rPr>
  </w:style>
  <w:style w:type="paragraph" w:styleId="ab">
    <w:name w:val="Intense Quote"/>
    <w:basedOn w:val="a"/>
    <w:next w:val="a"/>
    <w:link w:val="ac"/>
    <w:uiPriority w:val="30"/>
    <w:qFormat/>
    <w:rsid w:val="00674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szCs w:val="24"/>
    </w:rPr>
  </w:style>
  <w:style w:type="character" w:customStyle="1" w:styleId="ac">
    <w:name w:val="明显引用 字符"/>
    <w:basedOn w:val="a0"/>
    <w:link w:val="ab"/>
    <w:uiPriority w:val="30"/>
    <w:rsid w:val="0067409A"/>
    <w:rPr>
      <w:i/>
      <w:iCs/>
      <w:color w:val="0F4761" w:themeColor="accent1" w:themeShade="BF"/>
    </w:rPr>
  </w:style>
  <w:style w:type="character" w:styleId="ad">
    <w:name w:val="Intense Reference"/>
    <w:basedOn w:val="a0"/>
    <w:uiPriority w:val="32"/>
    <w:qFormat/>
    <w:rsid w:val="0067409A"/>
    <w:rPr>
      <w:b/>
      <w:bCs/>
      <w:smallCaps/>
      <w:color w:val="0F4761" w:themeColor="accent1" w:themeShade="BF"/>
      <w:spacing w:val="5"/>
    </w:rPr>
  </w:style>
  <w:style w:type="paragraph" w:styleId="ae">
    <w:name w:val="header"/>
    <w:basedOn w:val="a"/>
    <w:link w:val="af"/>
    <w:uiPriority w:val="99"/>
    <w:unhideWhenUsed/>
    <w:rsid w:val="00B34F62"/>
    <w:pPr>
      <w:tabs>
        <w:tab w:val="center" w:pos="4153"/>
        <w:tab w:val="right" w:pos="8306"/>
      </w:tabs>
      <w:snapToGrid w:val="0"/>
      <w:jc w:val="center"/>
    </w:pPr>
    <w:rPr>
      <w:sz w:val="18"/>
      <w:szCs w:val="18"/>
    </w:rPr>
  </w:style>
  <w:style w:type="character" w:customStyle="1" w:styleId="af">
    <w:name w:val="页眉 字符"/>
    <w:basedOn w:val="a0"/>
    <w:link w:val="ae"/>
    <w:uiPriority w:val="99"/>
    <w:rsid w:val="00B34F62"/>
    <w:rPr>
      <w:sz w:val="18"/>
      <w:szCs w:val="18"/>
    </w:rPr>
  </w:style>
  <w:style w:type="paragraph" w:styleId="af0">
    <w:name w:val="footer"/>
    <w:basedOn w:val="a"/>
    <w:link w:val="af1"/>
    <w:uiPriority w:val="99"/>
    <w:unhideWhenUsed/>
    <w:rsid w:val="00B34F62"/>
    <w:pPr>
      <w:tabs>
        <w:tab w:val="center" w:pos="4153"/>
        <w:tab w:val="right" w:pos="8306"/>
      </w:tabs>
      <w:snapToGrid w:val="0"/>
      <w:jc w:val="left"/>
    </w:pPr>
    <w:rPr>
      <w:sz w:val="18"/>
      <w:szCs w:val="18"/>
    </w:rPr>
  </w:style>
  <w:style w:type="character" w:customStyle="1" w:styleId="af1">
    <w:name w:val="页脚 字符"/>
    <w:basedOn w:val="a0"/>
    <w:link w:val="af0"/>
    <w:uiPriority w:val="99"/>
    <w:rsid w:val="00B34F62"/>
    <w:rPr>
      <w:sz w:val="18"/>
      <w:szCs w:val="18"/>
    </w:rPr>
  </w:style>
  <w:style w:type="character" w:styleId="af2">
    <w:name w:val="Hyperlink"/>
    <w:basedOn w:val="a0"/>
    <w:uiPriority w:val="99"/>
    <w:unhideWhenUsed/>
    <w:rsid w:val="00B34F62"/>
    <w:rPr>
      <w:color w:val="467886" w:themeColor="hyperlink"/>
      <w:u w:val="single"/>
    </w:rPr>
  </w:style>
  <w:style w:type="character" w:styleId="af3">
    <w:name w:val="line number"/>
    <w:basedOn w:val="a0"/>
    <w:uiPriority w:val="99"/>
    <w:semiHidden/>
    <w:unhideWhenUsed/>
    <w:rsid w:val="00B34F62"/>
  </w:style>
  <w:style w:type="table" w:styleId="af4">
    <w:name w:val="Table Grid"/>
    <w:basedOn w:val="a1"/>
    <w:rsid w:val="00557994"/>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19</Pages>
  <Words>1424</Words>
  <Characters>8336</Characters>
  <Application>Microsoft Office Word</Application>
  <DocSecurity>0</DocSecurity>
  <Lines>260</Lines>
  <Paragraphs>165</Paragraphs>
  <ScaleCrop>false</ScaleCrop>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xuanheng li</dc:creator>
  <cp:keywords/>
  <dc:description/>
  <cp:lastModifiedBy>xuanheng li</cp:lastModifiedBy>
  <cp:revision>21</cp:revision>
  <dcterms:created xsi:type="dcterms:W3CDTF">2025-07-13T15:22:00Z</dcterms:created>
  <dcterms:modified xsi:type="dcterms:W3CDTF">2026-03-10T16:33:00Z</dcterms:modified>
</cp:coreProperties>
</file>