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73A58" w14:textId="77777777" w:rsidR="00547DDA" w:rsidRPr="00AA21A0" w:rsidRDefault="00547DDA" w:rsidP="00547DDA">
      <w:pPr>
        <w:jc w:val="both"/>
        <w:rPr>
          <w:lang w:val="en-US"/>
        </w:rPr>
      </w:pPr>
      <w:r w:rsidRPr="00AA21A0">
        <w:rPr>
          <w:b/>
          <w:bCs/>
          <w:lang w:val="en-US"/>
        </w:rPr>
        <w:t xml:space="preserve">ESM Table 1. </w:t>
      </w:r>
      <w:r w:rsidRPr="00AA21A0">
        <w:rPr>
          <w:lang w:val="en-US"/>
        </w:rPr>
        <w:t>List of identified cardiolipin (CL), phosphatidylethanolamine (PE) and phosphatidylcholine (PC) species. Melatonin effects on identified phospholipid species in the VL from both sex obese and diabetic rats. Results are expressed as the means ± SD. Three-way ANOVA followed by Tukey's post-test was performed to compare differences between groups (*</w:t>
      </w:r>
      <w:r w:rsidRPr="00AA21A0">
        <w:rPr>
          <w:i/>
          <w:iCs/>
          <w:lang w:val="en-US"/>
        </w:rPr>
        <w:t xml:space="preserve">P </w:t>
      </w:r>
      <w:r w:rsidRPr="00AA21A0">
        <w:rPr>
          <w:lang w:val="en-US"/>
        </w:rPr>
        <w:t>&lt; 0.05 and **</w:t>
      </w:r>
      <w:r w:rsidRPr="00AA21A0">
        <w:rPr>
          <w:i/>
          <w:iCs/>
          <w:lang w:val="en-US"/>
        </w:rPr>
        <w:t xml:space="preserve">P </w:t>
      </w:r>
      <w:r w:rsidRPr="00AA21A0">
        <w:rPr>
          <w:lang w:val="en-US"/>
        </w:rPr>
        <w:t>&lt; 0.01 for melatonin vs control rats;</w:t>
      </w:r>
      <w:r w:rsidRPr="00AA21A0">
        <w:rPr>
          <w:i/>
          <w:iCs/>
          <w:lang w:val="en-US"/>
        </w:rPr>
        <w:t xml:space="preserve"> </w:t>
      </w:r>
      <w:r w:rsidRPr="00AA21A0">
        <w:rPr>
          <w:lang w:val="en-US"/>
        </w:rPr>
        <w:t>†</w:t>
      </w:r>
      <w:r w:rsidRPr="00AA21A0">
        <w:rPr>
          <w:i/>
          <w:iCs/>
          <w:lang w:val="en-US"/>
        </w:rPr>
        <w:t xml:space="preserve">P </w:t>
      </w:r>
      <w:r w:rsidRPr="00AA21A0">
        <w:rPr>
          <w:lang w:val="en-US"/>
        </w:rPr>
        <w:t>&lt; 0.05 and ††</w:t>
      </w:r>
      <w:r w:rsidRPr="00AA21A0">
        <w:rPr>
          <w:i/>
          <w:iCs/>
          <w:lang w:val="en-US"/>
        </w:rPr>
        <w:t xml:space="preserve">P </w:t>
      </w:r>
      <w:r w:rsidRPr="00AA21A0">
        <w:rPr>
          <w:lang w:val="en-US"/>
        </w:rPr>
        <w:t>&lt; 0.01 for Zücker Diabetic Fatty (ZDF) vs Zücker Lean (ZL) rats).</w:t>
      </w:r>
    </w:p>
    <w:p w14:paraId="7B75F4B1" w14:textId="77777777" w:rsidR="00547DDA" w:rsidRPr="00AA21A0" w:rsidRDefault="00547DDA" w:rsidP="00547DDA">
      <w:pPr>
        <w:jc w:val="both"/>
        <w:rPr>
          <w:lang w:val="en-US"/>
        </w:rPr>
      </w:pPr>
    </w:p>
    <w:tbl>
      <w:tblPr>
        <w:tblW w:w="15878" w:type="dxa"/>
        <w:jc w:val="center"/>
        <w:tblLayout w:type="fixed"/>
        <w:tblLook w:val="04A0" w:firstRow="1" w:lastRow="0" w:firstColumn="1" w:lastColumn="0" w:noHBand="0" w:noVBand="1"/>
      </w:tblPr>
      <w:tblGrid>
        <w:gridCol w:w="567"/>
        <w:gridCol w:w="1418"/>
        <w:gridCol w:w="851"/>
        <w:gridCol w:w="1559"/>
        <w:gridCol w:w="1559"/>
        <w:gridCol w:w="1701"/>
        <w:gridCol w:w="1701"/>
        <w:gridCol w:w="1560"/>
        <w:gridCol w:w="1559"/>
        <w:gridCol w:w="1702"/>
        <w:gridCol w:w="1701"/>
      </w:tblGrid>
      <w:tr w:rsidR="00547DDA" w:rsidRPr="00AA21A0" w14:paraId="2993B486" w14:textId="77777777" w:rsidTr="00720D21">
        <w:trPr>
          <w:trHeight w:val="384"/>
          <w:jc w:val="center"/>
        </w:trPr>
        <w:tc>
          <w:tcPr>
            <w:tcW w:w="567" w:type="dxa"/>
            <w:tcBorders>
              <w:top w:val="nil"/>
              <w:left w:val="nil"/>
              <w:bottom w:val="nil"/>
              <w:right w:val="nil"/>
            </w:tcBorders>
            <w:noWrap/>
            <w:vAlign w:val="center"/>
            <w:hideMark/>
          </w:tcPr>
          <w:p w14:paraId="77392960" w14:textId="77777777" w:rsidR="00547DDA" w:rsidRPr="00AA21A0" w:rsidRDefault="00547DDA" w:rsidP="00720D21">
            <w:pPr>
              <w:spacing w:line="240" w:lineRule="auto"/>
              <w:rPr>
                <w:rFonts w:eastAsia="Times New Roman"/>
                <w:sz w:val="18"/>
                <w:szCs w:val="18"/>
                <w:lang w:val="en-US" w:eastAsia="en-US"/>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66F54A79" w14:textId="77777777" w:rsidR="00547DDA" w:rsidRPr="00AA21A0" w:rsidRDefault="00547DDA" w:rsidP="00720D21">
            <w:pPr>
              <w:spacing w:line="240" w:lineRule="auto"/>
              <w:jc w:val="center"/>
              <w:rPr>
                <w:rFonts w:eastAsia="Times New Roman"/>
                <w:b/>
                <w:bCs/>
                <w:sz w:val="18"/>
                <w:szCs w:val="18"/>
                <w:lang w:val="en-US" w:eastAsia="en-US"/>
              </w:rPr>
            </w:pPr>
            <w:r w:rsidRPr="00AA21A0">
              <w:rPr>
                <w:rFonts w:eastAsia="Times New Roman"/>
                <w:b/>
                <w:bCs/>
                <w:sz w:val="18"/>
                <w:szCs w:val="18"/>
                <w:lang w:val="en-US" w:eastAsia="en-US"/>
              </w:rPr>
              <w:t xml:space="preserve">Phospholipid species </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6B36F4DF" w14:textId="77777777" w:rsidR="00547DDA" w:rsidRPr="00AA21A0" w:rsidRDefault="00547DDA" w:rsidP="00720D21">
            <w:pPr>
              <w:spacing w:line="240" w:lineRule="auto"/>
              <w:jc w:val="center"/>
              <w:rPr>
                <w:rFonts w:eastAsia="Times New Roman"/>
                <w:b/>
                <w:bCs/>
                <w:i/>
                <w:iCs/>
                <w:sz w:val="18"/>
                <w:szCs w:val="18"/>
                <w:lang w:val="en-US" w:eastAsia="en-US"/>
              </w:rPr>
            </w:pPr>
            <w:r w:rsidRPr="00AA21A0">
              <w:rPr>
                <w:rFonts w:eastAsia="Times New Roman"/>
                <w:b/>
                <w:bCs/>
                <w:i/>
                <w:iCs/>
                <w:sz w:val="18"/>
                <w:szCs w:val="18"/>
                <w:lang w:val="en-US" w:eastAsia="en-US"/>
              </w:rPr>
              <w:t>m/z</w:t>
            </w:r>
          </w:p>
        </w:tc>
        <w:tc>
          <w:tcPr>
            <w:tcW w:w="13042" w:type="dxa"/>
            <w:gridSpan w:val="8"/>
            <w:tcBorders>
              <w:top w:val="single" w:sz="4" w:space="0" w:color="auto"/>
              <w:left w:val="nil"/>
              <w:bottom w:val="single" w:sz="4" w:space="0" w:color="auto"/>
              <w:right w:val="single" w:sz="4" w:space="0" w:color="auto"/>
            </w:tcBorders>
            <w:noWrap/>
            <w:vAlign w:val="center"/>
            <w:hideMark/>
          </w:tcPr>
          <w:p w14:paraId="365D04F3" w14:textId="77777777" w:rsidR="00547DDA" w:rsidRPr="00AA21A0" w:rsidRDefault="00547DDA" w:rsidP="00720D21">
            <w:pPr>
              <w:spacing w:line="240" w:lineRule="auto"/>
              <w:jc w:val="center"/>
              <w:rPr>
                <w:rFonts w:eastAsia="Times New Roman"/>
                <w:b/>
                <w:bCs/>
                <w:color w:val="000000"/>
                <w:sz w:val="18"/>
                <w:szCs w:val="18"/>
                <w:lang w:val="en-US" w:eastAsia="en-US"/>
              </w:rPr>
            </w:pPr>
            <w:r w:rsidRPr="00AA21A0">
              <w:rPr>
                <w:rFonts w:eastAsia="Times New Roman"/>
                <w:b/>
                <w:bCs/>
                <w:color w:val="000000"/>
                <w:sz w:val="18"/>
                <w:szCs w:val="18"/>
                <w:lang w:val="en-US" w:eastAsia="en-US"/>
              </w:rPr>
              <w:t>Relative amount (AU)</w:t>
            </w:r>
          </w:p>
        </w:tc>
      </w:tr>
      <w:tr w:rsidR="00547DDA" w:rsidRPr="00AA21A0" w14:paraId="3C8A5BC3" w14:textId="77777777" w:rsidTr="00720D21">
        <w:trPr>
          <w:trHeight w:val="384"/>
          <w:jc w:val="center"/>
        </w:trPr>
        <w:tc>
          <w:tcPr>
            <w:tcW w:w="567" w:type="dxa"/>
            <w:tcBorders>
              <w:top w:val="nil"/>
              <w:left w:val="nil"/>
              <w:bottom w:val="nil"/>
              <w:right w:val="nil"/>
            </w:tcBorders>
            <w:noWrap/>
            <w:vAlign w:val="center"/>
            <w:hideMark/>
          </w:tcPr>
          <w:p w14:paraId="22812EC8" w14:textId="77777777" w:rsidR="00547DDA" w:rsidRPr="00AA21A0" w:rsidRDefault="00547DDA" w:rsidP="00720D21">
            <w:pPr>
              <w:spacing w:line="240" w:lineRule="auto"/>
              <w:jc w:val="center"/>
              <w:rPr>
                <w:rFonts w:eastAsia="Times New Roman"/>
                <w:color w:val="000000"/>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0EC67AD" w14:textId="77777777" w:rsidR="00547DDA" w:rsidRPr="00AA21A0" w:rsidRDefault="00547DDA" w:rsidP="00720D21">
            <w:pPr>
              <w:spacing w:line="240" w:lineRule="auto"/>
              <w:rPr>
                <w:rFonts w:eastAsia="Times New Roman"/>
                <w:sz w:val="18"/>
                <w:szCs w:val="18"/>
                <w:lang w:val="en-US"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8523A75" w14:textId="77777777" w:rsidR="00547DDA" w:rsidRPr="00AA21A0" w:rsidRDefault="00547DDA" w:rsidP="00720D21">
            <w:pPr>
              <w:spacing w:line="240" w:lineRule="auto"/>
              <w:rPr>
                <w:rFonts w:eastAsia="Times New Roman"/>
                <w:i/>
                <w:iCs/>
                <w:sz w:val="18"/>
                <w:szCs w:val="18"/>
                <w:lang w:val="en-US" w:eastAsia="en-US"/>
              </w:rPr>
            </w:pPr>
          </w:p>
        </w:tc>
        <w:tc>
          <w:tcPr>
            <w:tcW w:w="6520" w:type="dxa"/>
            <w:gridSpan w:val="4"/>
            <w:tcBorders>
              <w:top w:val="single" w:sz="4" w:space="0" w:color="auto"/>
              <w:left w:val="nil"/>
              <w:bottom w:val="single" w:sz="4" w:space="0" w:color="auto"/>
              <w:right w:val="single" w:sz="4" w:space="0" w:color="auto"/>
            </w:tcBorders>
            <w:noWrap/>
            <w:vAlign w:val="center"/>
            <w:hideMark/>
          </w:tcPr>
          <w:p w14:paraId="25994F7B" w14:textId="77777777" w:rsidR="00547DDA" w:rsidRPr="00AA21A0" w:rsidRDefault="00547DDA" w:rsidP="00720D21">
            <w:pPr>
              <w:spacing w:line="240" w:lineRule="auto"/>
              <w:jc w:val="center"/>
              <w:rPr>
                <w:rFonts w:eastAsia="Times New Roman"/>
                <w:b/>
                <w:bCs/>
                <w:color w:val="000000"/>
                <w:sz w:val="18"/>
                <w:szCs w:val="18"/>
                <w:lang w:val="en-US" w:eastAsia="en-US"/>
              </w:rPr>
            </w:pPr>
            <w:r w:rsidRPr="00AA21A0">
              <w:rPr>
                <w:rFonts w:eastAsia="Times New Roman"/>
                <w:b/>
                <w:bCs/>
                <w:color w:val="000000"/>
                <w:sz w:val="18"/>
                <w:szCs w:val="18"/>
                <w:lang w:val="en-US" w:eastAsia="en-US"/>
              </w:rPr>
              <w:t>Female</w:t>
            </w:r>
          </w:p>
        </w:tc>
        <w:tc>
          <w:tcPr>
            <w:tcW w:w="6522" w:type="dxa"/>
            <w:gridSpan w:val="4"/>
            <w:tcBorders>
              <w:top w:val="single" w:sz="4" w:space="0" w:color="auto"/>
              <w:left w:val="nil"/>
              <w:bottom w:val="single" w:sz="4" w:space="0" w:color="auto"/>
              <w:right w:val="single" w:sz="4" w:space="0" w:color="auto"/>
            </w:tcBorders>
            <w:noWrap/>
            <w:vAlign w:val="center"/>
            <w:hideMark/>
          </w:tcPr>
          <w:p w14:paraId="058AE546" w14:textId="77777777" w:rsidR="00547DDA" w:rsidRPr="00AA21A0" w:rsidRDefault="00547DDA" w:rsidP="00720D21">
            <w:pPr>
              <w:spacing w:line="240" w:lineRule="auto"/>
              <w:jc w:val="center"/>
              <w:rPr>
                <w:rFonts w:eastAsia="Times New Roman"/>
                <w:b/>
                <w:bCs/>
                <w:sz w:val="18"/>
                <w:szCs w:val="18"/>
                <w:lang w:val="en-US" w:eastAsia="en-US"/>
              </w:rPr>
            </w:pPr>
            <w:r w:rsidRPr="00AA21A0">
              <w:rPr>
                <w:rFonts w:eastAsia="Times New Roman"/>
                <w:b/>
                <w:bCs/>
                <w:sz w:val="18"/>
                <w:szCs w:val="18"/>
                <w:lang w:val="en-US" w:eastAsia="en-US"/>
              </w:rPr>
              <w:t>Male</w:t>
            </w:r>
          </w:p>
        </w:tc>
      </w:tr>
      <w:tr w:rsidR="00547DDA" w:rsidRPr="00AA21A0" w14:paraId="24D18334" w14:textId="77777777" w:rsidTr="00720D21">
        <w:trPr>
          <w:trHeight w:val="384"/>
          <w:jc w:val="center"/>
        </w:trPr>
        <w:tc>
          <w:tcPr>
            <w:tcW w:w="567" w:type="dxa"/>
            <w:tcBorders>
              <w:top w:val="nil"/>
              <w:left w:val="nil"/>
              <w:bottom w:val="nil"/>
              <w:right w:val="nil"/>
            </w:tcBorders>
            <w:noWrap/>
            <w:vAlign w:val="center"/>
            <w:hideMark/>
          </w:tcPr>
          <w:p w14:paraId="22EF1D8F" w14:textId="77777777" w:rsidR="00547DDA" w:rsidRPr="00AA21A0" w:rsidRDefault="00547DDA" w:rsidP="00720D21">
            <w:pPr>
              <w:spacing w:line="240" w:lineRule="auto"/>
              <w:jc w:val="center"/>
              <w:rPr>
                <w:rFonts w:eastAsia="Times New Roman"/>
                <w:sz w:val="18"/>
                <w:szCs w:val="18"/>
                <w:lang w:val="en-US"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A4DC8FF" w14:textId="77777777" w:rsidR="00547DDA" w:rsidRPr="00AA21A0" w:rsidRDefault="00547DDA" w:rsidP="00720D21">
            <w:pPr>
              <w:spacing w:line="240" w:lineRule="auto"/>
              <w:rPr>
                <w:rFonts w:eastAsia="Times New Roman"/>
                <w:sz w:val="18"/>
                <w:szCs w:val="18"/>
                <w:lang w:val="en-US"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524B482" w14:textId="77777777" w:rsidR="00547DDA" w:rsidRPr="00AA21A0" w:rsidRDefault="00547DDA" w:rsidP="00720D21">
            <w:pPr>
              <w:spacing w:line="240" w:lineRule="auto"/>
              <w:rPr>
                <w:rFonts w:eastAsia="Times New Roman"/>
                <w:i/>
                <w:iCs/>
                <w:sz w:val="18"/>
                <w:szCs w:val="18"/>
                <w:lang w:val="en-US" w:eastAsia="en-US"/>
              </w:rPr>
            </w:pPr>
          </w:p>
        </w:tc>
        <w:tc>
          <w:tcPr>
            <w:tcW w:w="1559" w:type="dxa"/>
            <w:tcBorders>
              <w:top w:val="nil"/>
              <w:left w:val="nil"/>
              <w:bottom w:val="single" w:sz="4" w:space="0" w:color="auto"/>
              <w:right w:val="single" w:sz="4" w:space="0" w:color="auto"/>
            </w:tcBorders>
            <w:noWrap/>
            <w:vAlign w:val="center"/>
            <w:hideMark/>
          </w:tcPr>
          <w:p w14:paraId="0C2D98DA" w14:textId="77777777" w:rsidR="00547DDA" w:rsidRPr="00AA21A0" w:rsidRDefault="00547DDA" w:rsidP="00720D21">
            <w:pPr>
              <w:spacing w:line="240" w:lineRule="auto"/>
              <w:jc w:val="center"/>
              <w:rPr>
                <w:rFonts w:eastAsia="Times New Roman"/>
                <w:b/>
                <w:bCs/>
                <w:color w:val="000000"/>
                <w:sz w:val="18"/>
                <w:szCs w:val="18"/>
                <w:lang w:val="en-US" w:eastAsia="en-US"/>
              </w:rPr>
            </w:pPr>
            <w:r w:rsidRPr="00AA21A0">
              <w:rPr>
                <w:rFonts w:eastAsia="Times New Roman"/>
                <w:b/>
                <w:bCs/>
                <w:color w:val="000000"/>
                <w:sz w:val="18"/>
                <w:szCs w:val="18"/>
                <w:lang w:val="en-US" w:eastAsia="en-US"/>
              </w:rPr>
              <w:t>C-ZL</w:t>
            </w:r>
          </w:p>
        </w:tc>
        <w:tc>
          <w:tcPr>
            <w:tcW w:w="1559" w:type="dxa"/>
            <w:tcBorders>
              <w:top w:val="nil"/>
              <w:left w:val="nil"/>
              <w:bottom w:val="single" w:sz="4" w:space="0" w:color="auto"/>
              <w:right w:val="single" w:sz="4" w:space="0" w:color="auto"/>
            </w:tcBorders>
            <w:noWrap/>
            <w:vAlign w:val="center"/>
            <w:hideMark/>
          </w:tcPr>
          <w:p w14:paraId="4C4D8A75" w14:textId="77777777" w:rsidR="00547DDA" w:rsidRPr="00AA21A0" w:rsidRDefault="00547DDA" w:rsidP="00720D21">
            <w:pPr>
              <w:spacing w:line="240" w:lineRule="auto"/>
              <w:jc w:val="center"/>
              <w:rPr>
                <w:rFonts w:eastAsia="Times New Roman"/>
                <w:b/>
                <w:bCs/>
                <w:sz w:val="18"/>
                <w:szCs w:val="18"/>
                <w:lang w:val="en-US" w:eastAsia="en-US"/>
              </w:rPr>
            </w:pPr>
            <w:r w:rsidRPr="00AA21A0">
              <w:rPr>
                <w:rFonts w:eastAsia="Times New Roman"/>
                <w:b/>
                <w:bCs/>
                <w:sz w:val="18"/>
                <w:szCs w:val="18"/>
                <w:lang w:val="en-US" w:eastAsia="en-US"/>
              </w:rPr>
              <w:t>M-ZL</w:t>
            </w:r>
          </w:p>
        </w:tc>
        <w:tc>
          <w:tcPr>
            <w:tcW w:w="1701" w:type="dxa"/>
            <w:tcBorders>
              <w:top w:val="nil"/>
              <w:left w:val="nil"/>
              <w:bottom w:val="single" w:sz="4" w:space="0" w:color="auto"/>
              <w:right w:val="single" w:sz="4" w:space="0" w:color="auto"/>
            </w:tcBorders>
            <w:noWrap/>
            <w:vAlign w:val="center"/>
            <w:hideMark/>
          </w:tcPr>
          <w:p w14:paraId="55C58B3C" w14:textId="77777777" w:rsidR="00547DDA" w:rsidRPr="00AA21A0" w:rsidRDefault="00547DDA" w:rsidP="00720D21">
            <w:pPr>
              <w:spacing w:line="240" w:lineRule="auto"/>
              <w:jc w:val="center"/>
              <w:rPr>
                <w:rFonts w:eastAsia="Times New Roman"/>
                <w:b/>
                <w:bCs/>
                <w:sz w:val="18"/>
                <w:szCs w:val="18"/>
                <w:lang w:val="en-US" w:eastAsia="en-US"/>
              </w:rPr>
            </w:pPr>
            <w:r w:rsidRPr="00AA21A0">
              <w:rPr>
                <w:rFonts w:eastAsia="Times New Roman"/>
                <w:b/>
                <w:bCs/>
                <w:sz w:val="18"/>
                <w:szCs w:val="18"/>
                <w:lang w:val="en-US" w:eastAsia="en-US"/>
              </w:rPr>
              <w:t>C-ZDF</w:t>
            </w:r>
          </w:p>
        </w:tc>
        <w:tc>
          <w:tcPr>
            <w:tcW w:w="1701" w:type="dxa"/>
            <w:tcBorders>
              <w:top w:val="nil"/>
              <w:left w:val="nil"/>
              <w:bottom w:val="single" w:sz="4" w:space="0" w:color="auto"/>
              <w:right w:val="single" w:sz="4" w:space="0" w:color="auto"/>
            </w:tcBorders>
            <w:noWrap/>
            <w:vAlign w:val="center"/>
            <w:hideMark/>
          </w:tcPr>
          <w:p w14:paraId="167B69BF" w14:textId="77777777" w:rsidR="00547DDA" w:rsidRPr="00AA21A0" w:rsidRDefault="00547DDA" w:rsidP="00720D21">
            <w:pPr>
              <w:spacing w:line="240" w:lineRule="auto"/>
              <w:jc w:val="center"/>
              <w:rPr>
                <w:rFonts w:eastAsia="Times New Roman"/>
                <w:b/>
                <w:bCs/>
                <w:sz w:val="18"/>
                <w:szCs w:val="18"/>
                <w:lang w:val="en-US" w:eastAsia="en-US"/>
              </w:rPr>
            </w:pPr>
            <w:r w:rsidRPr="00AA21A0">
              <w:rPr>
                <w:rFonts w:eastAsia="Times New Roman"/>
                <w:b/>
                <w:bCs/>
                <w:sz w:val="18"/>
                <w:szCs w:val="18"/>
                <w:lang w:val="en-US" w:eastAsia="en-US"/>
              </w:rPr>
              <w:t>M-ZDF</w:t>
            </w:r>
          </w:p>
        </w:tc>
        <w:tc>
          <w:tcPr>
            <w:tcW w:w="1560" w:type="dxa"/>
            <w:tcBorders>
              <w:top w:val="nil"/>
              <w:left w:val="nil"/>
              <w:bottom w:val="single" w:sz="4" w:space="0" w:color="auto"/>
              <w:right w:val="single" w:sz="4" w:space="0" w:color="auto"/>
            </w:tcBorders>
            <w:noWrap/>
            <w:vAlign w:val="center"/>
            <w:hideMark/>
          </w:tcPr>
          <w:p w14:paraId="17947BE9" w14:textId="77777777" w:rsidR="00547DDA" w:rsidRPr="00AA21A0" w:rsidRDefault="00547DDA" w:rsidP="00720D21">
            <w:pPr>
              <w:spacing w:line="240" w:lineRule="auto"/>
              <w:jc w:val="center"/>
              <w:rPr>
                <w:rFonts w:eastAsia="Times New Roman"/>
                <w:b/>
                <w:bCs/>
                <w:color w:val="000000"/>
                <w:sz w:val="18"/>
                <w:szCs w:val="18"/>
                <w:lang w:val="en-US" w:eastAsia="en-US"/>
              </w:rPr>
            </w:pPr>
            <w:r w:rsidRPr="00AA21A0">
              <w:rPr>
                <w:rFonts w:eastAsia="Times New Roman"/>
                <w:b/>
                <w:bCs/>
                <w:color w:val="000000"/>
                <w:sz w:val="18"/>
                <w:szCs w:val="18"/>
                <w:lang w:val="en-US" w:eastAsia="en-US"/>
              </w:rPr>
              <w:t>C-ZL</w:t>
            </w:r>
          </w:p>
        </w:tc>
        <w:tc>
          <w:tcPr>
            <w:tcW w:w="1559" w:type="dxa"/>
            <w:tcBorders>
              <w:top w:val="nil"/>
              <w:left w:val="nil"/>
              <w:bottom w:val="single" w:sz="4" w:space="0" w:color="auto"/>
              <w:right w:val="single" w:sz="4" w:space="0" w:color="auto"/>
            </w:tcBorders>
            <w:noWrap/>
            <w:vAlign w:val="center"/>
            <w:hideMark/>
          </w:tcPr>
          <w:p w14:paraId="366263F9" w14:textId="77777777" w:rsidR="00547DDA" w:rsidRPr="00AA21A0" w:rsidRDefault="00547DDA" w:rsidP="00720D21">
            <w:pPr>
              <w:spacing w:line="240" w:lineRule="auto"/>
              <w:jc w:val="center"/>
              <w:rPr>
                <w:rFonts w:eastAsia="Times New Roman"/>
                <w:b/>
                <w:bCs/>
                <w:sz w:val="18"/>
                <w:szCs w:val="18"/>
                <w:lang w:val="en-US" w:eastAsia="en-US"/>
              </w:rPr>
            </w:pPr>
            <w:r w:rsidRPr="00AA21A0">
              <w:rPr>
                <w:rFonts w:eastAsia="Times New Roman"/>
                <w:b/>
                <w:bCs/>
                <w:sz w:val="18"/>
                <w:szCs w:val="18"/>
                <w:lang w:val="en-US" w:eastAsia="en-US"/>
              </w:rPr>
              <w:t>M-ZL</w:t>
            </w:r>
          </w:p>
        </w:tc>
        <w:tc>
          <w:tcPr>
            <w:tcW w:w="1702" w:type="dxa"/>
            <w:tcBorders>
              <w:top w:val="nil"/>
              <w:left w:val="nil"/>
              <w:bottom w:val="single" w:sz="4" w:space="0" w:color="auto"/>
              <w:right w:val="single" w:sz="4" w:space="0" w:color="auto"/>
            </w:tcBorders>
            <w:noWrap/>
            <w:vAlign w:val="center"/>
            <w:hideMark/>
          </w:tcPr>
          <w:p w14:paraId="77A2287C" w14:textId="77777777" w:rsidR="00547DDA" w:rsidRPr="00AA21A0" w:rsidRDefault="00547DDA" w:rsidP="00720D21">
            <w:pPr>
              <w:spacing w:line="240" w:lineRule="auto"/>
              <w:jc w:val="center"/>
              <w:rPr>
                <w:rFonts w:eastAsia="Times New Roman"/>
                <w:b/>
                <w:bCs/>
                <w:sz w:val="18"/>
                <w:szCs w:val="18"/>
                <w:lang w:val="en-US" w:eastAsia="en-US"/>
              </w:rPr>
            </w:pPr>
            <w:r w:rsidRPr="00AA21A0">
              <w:rPr>
                <w:rFonts w:eastAsia="Times New Roman"/>
                <w:b/>
                <w:bCs/>
                <w:sz w:val="18"/>
                <w:szCs w:val="18"/>
                <w:lang w:val="en-US" w:eastAsia="en-US"/>
              </w:rPr>
              <w:t>C-ZDF</w:t>
            </w:r>
          </w:p>
        </w:tc>
        <w:tc>
          <w:tcPr>
            <w:tcW w:w="1701" w:type="dxa"/>
            <w:tcBorders>
              <w:top w:val="nil"/>
              <w:left w:val="nil"/>
              <w:bottom w:val="single" w:sz="4" w:space="0" w:color="auto"/>
              <w:right w:val="single" w:sz="4" w:space="0" w:color="auto"/>
            </w:tcBorders>
            <w:noWrap/>
            <w:vAlign w:val="center"/>
            <w:hideMark/>
          </w:tcPr>
          <w:p w14:paraId="22F825DE" w14:textId="77777777" w:rsidR="00547DDA" w:rsidRPr="00AA21A0" w:rsidRDefault="00547DDA" w:rsidP="00720D21">
            <w:pPr>
              <w:spacing w:line="240" w:lineRule="auto"/>
              <w:jc w:val="center"/>
              <w:rPr>
                <w:rFonts w:eastAsia="Times New Roman"/>
                <w:b/>
                <w:bCs/>
                <w:sz w:val="18"/>
                <w:szCs w:val="18"/>
                <w:lang w:val="en-US" w:eastAsia="en-US"/>
              </w:rPr>
            </w:pPr>
            <w:r w:rsidRPr="00AA21A0">
              <w:rPr>
                <w:rFonts w:eastAsia="Times New Roman"/>
                <w:b/>
                <w:bCs/>
                <w:sz w:val="18"/>
                <w:szCs w:val="18"/>
                <w:lang w:val="en-US" w:eastAsia="en-US"/>
              </w:rPr>
              <w:t>M-ZDF</w:t>
            </w:r>
          </w:p>
        </w:tc>
      </w:tr>
      <w:tr w:rsidR="00547DDA" w:rsidRPr="00AA21A0" w14:paraId="56CB729E" w14:textId="77777777" w:rsidTr="00720D21">
        <w:trPr>
          <w:trHeight w:val="384"/>
          <w:jc w:val="center"/>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4A3154B" w14:textId="77777777" w:rsidR="00547DDA" w:rsidRPr="00AA21A0" w:rsidRDefault="00547DDA" w:rsidP="00720D21">
            <w:pPr>
              <w:spacing w:line="240" w:lineRule="auto"/>
              <w:ind w:left="113" w:right="113"/>
              <w:jc w:val="center"/>
              <w:rPr>
                <w:rFonts w:eastAsia="Times New Roman"/>
                <w:b/>
                <w:bCs/>
                <w:sz w:val="18"/>
                <w:szCs w:val="18"/>
                <w:lang w:val="en-US" w:eastAsia="en-US"/>
              </w:rPr>
            </w:pPr>
            <w:r w:rsidRPr="00AA21A0">
              <w:rPr>
                <w:rFonts w:eastAsia="Times New Roman"/>
                <w:b/>
                <w:bCs/>
                <w:sz w:val="18"/>
                <w:szCs w:val="18"/>
                <w:lang w:val="en-US" w:eastAsia="en-US"/>
              </w:rPr>
              <w:t>Cardiolipin</w:t>
            </w:r>
          </w:p>
        </w:tc>
        <w:tc>
          <w:tcPr>
            <w:tcW w:w="1418" w:type="dxa"/>
            <w:tcBorders>
              <w:top w:val="nil"/>
              <w:left w:val="nil"/>
              <w:bottom w:val="single" w:sz="4" w:space="0" w:color="auto"/>
              <w:right w:val="single" w:sz="4" w:space="0" w:color="auto"/>
            </w:tcBorders>
            <w:noWrap/>
            <w:vAlign w:val="center"/>
            <w:hideMark/>
          </w:tcPr>
          <w:p w14:paraId="4F74A8F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CL(68:6)</w:t>
            </w:r>
          </w:p>
        </w:tc>
        <w:tc>
          <w:tcPr>
            <w:tcW w:w="851" w:type="dxa"/>
            <w:tcBorders>
              <w:top w:val="nil"/>
              <w:left w:val="nil"/>
              <w:bottom w:val="single" w:sz="4" w:space="0" w:color="auto"/>
              <w:right w:val="single" w:sz="4" w:space="0" w:color="auto"/>
            </w:tcBorders>
            <w:noWrap/>
            <w:vAlign w:val="center"/>
            <w:hideMark/>
          </w:tcPr>
          <w:p w14:paraId="49824FC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1396.7</w:t>
            </w:r>
          </w:p>
        </w:tc>
        <w:tc>
          <w:tcPr>
            <w:tcW w:w="1559" w:type="dxa"/>
            <w:tcBorders>
              <w:top w:val="nil"/>
              <w:left w:val="nil"/>
              <w:bottom w:val="single" w:sz="4" w:space="0" w:color="auto"/>
              <w:right w:val="single" w:sz="4" w:space="0" w:color="auto"/>
            </w:tcBorders>
            <w:noWrap/>
            <w:vAlign w:val="center"/>
            <w:hideMark/>
          </w:tcPr>
          <w:p w14:paraId="273BC63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0.72 ± 0.11</w:t>
            </w:r>
          </w:p>
        </w:tc>
        <w:tc>
          <w:tcPr>
            <w:tcW w:w="1559" w:type="dxa"/>
            <w:tcBorders>
              <w:top w:val="nil"/>
              <w:left w:val="nil"/>
              <w:bottom w:val="single" w:sz="4" w:space="0" w:color="auto"/>
              <w:right w:val="single" w:sz="4" w:space="0" w:color="auto"/>
            </w:tcBorders>
            <w:noWrap/>
            <w:vAlign w:val="center"/>
            <w:hideMark/>
          </w:tcPr>
          <w:p w14:paraId="3B30BB1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0.70 ± 0.16</w:t>
            </w:r>
          </w:p>
        </w:tc>
        <w:tc>
          <w:tcPr>
            <w:tcW w:w="1701" w:type="dxa"/>
            <w:tcBorders>
              <w:top w:val="nil"/>
              <w:left w:val="nil"/>
              <w:bottom w:val="single" w:sz="4" w:space="0" w:color="auto"/>
              <w:right w:val="single" w:sz="4" w:space="0" w:color="auto"/>
            </w:tcBorders>
            <w:noWrap/>
            <w:vAlign w:val="center"/>
            <w:hideMark/>
          </w:tcPr>
          <w:p w14:paraId="5785821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0.82 ± 0.35</w:t>
            </w:r>
          </w:p>
        </w:tc>
        <w:tc>
          <w:tcPr>
            <w:tcW w:w="1701" w:type="dxa"/>
            <w:tcBorders>
              <w:top w:val="nil"/>
              <w:left w:val="nil"/>
              <w:bottom w:val="single" w:sz="4" w:space="0" w:color="auto"/>
              <w:right w:val="single" w:sz="4" w:space="0" w:color="auto"/>
            </w:tcBorders>
            <w:noWrap/>
            <w:vAlign w:val="center"/>
            <w:hideMark/>
          </w:tcPr>
          <w:p w14:paraId="37DDBE4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0.71 ± 0.14</w:t>
            </w:r>
          </w:p>
        </w:tc>
        <w:tc>
          <w:tcPr>
            <w:tcW w:w="1560" w:type="dxa"/>
            <w:tcBorders>
              <w:top w:val="nil"/>
              <w:left w:val="nil"/>
              <w:bottom w:val="single" w:sz="4" w:space="0" w:color="auto"/>
              <w:right w:val="single" w:sz="4" w:space="0" w:color="auto"/>
            </w:tcBorders>
            <w:noWrap/>
            <w:vAlign w:val="center"/>
            <w:hideMark/>
          </w:tcPr>
          <w:p w14:paraId="50D9433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0.66 ± 0.41</w:t>
            </w:r>
          </w:p>
        </w:tc>
        <w:tc>
          <w:tcPr>
            <w:tcW w:w="1559" w:type="dxa"/>
            <w:tcBorders>
              <w:top w:val="nil"/>
              <w:left w:val="nil"/>
              <w:bottom w:val="single" w:sz="4" w:space="0" w:color="auto"/>
              <w:right w:val="single" w:sz="4" w:space="0" w:color="auto"/>
            </w:tcBorders>
            <w:noWrap/>
            <w:vAlign w:val="center"/>
            <w:hideMark/>
          </w:tcPr>
          <w:p w14:paraId="39F39EB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0.84 ± 0.10</w:t>
            </w:r>
          </w:p>
        </w:tc>
        <w:tc>
          <w:tcPr>
            <w:tcW w:w="1702" w:type="dxa"/>
            <w:tcBorders>
              <w:top w:val="nil"/>
              <w:left w:val="nil"/>
              <w:bottom w:val="single" w:sz="4" w:space="0" w:color="auto"/>
              <w:right w:val="single" w:sz="4" w:space="0" w:color="auto"/>
            </w:tcBorders>
            <w:noWrap/>
            <w:vAlign w:val="center"/>
            <w:hideMark/>
          </w:tcPr>
          <w:p w14:paraId="521DC71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0.66 ± 0.08</w:t>
            </w:r>
          </w:p>
        </w:tc>
        <w:tc>
          <w:tcPr>
            <w:tcW w:w="1701" w:type="dxa"/>
            <w:tcBorders>
              <w:top w:val="nil"/>
              <w:left w:val="nil"/>
              <w:bottom w:val="single" w:sz="4" w:space="0" w:color="auto"/>
              <w:right w:val="single" w:sz="4" w:space="0" w:color="auto"/>
            </w:tcBorders>
            <w:noWrap/>
            <w:vAlign w:val="center"/>
            <w:hideMark/>
          </w:tcPr>
          <w:p w14:paraId="5B6BEF6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0.63 ± 0.05</w:t>
            </w:r>
          </w:p>
        </w:tc>
      </w:tr>
      <w:tr w:rsidR="00547DDA" w:rsidRPr="00AA21A0" w14:paraId="0AA30CF5" w14:textId="77777777" w:rsidTr="00720D21">
        <w:trPr>
          <w:trHeight w:val="384"/>
          <w:jc w:val="center"/>
        </w:trPr>
        <w:tc>
          <w:tcPr>
            <w:tcW w:w="567" w:type="dxa"/>
            <w:vMerge/>
            <w:tcBorders>
              <w:top w:val="single" w:sz="4" w:space="0" w:color="auto"/>
              <w:left w:val="single" w:sz="4" w:space="0" w:color="auto"/>
              <w:bottom w:val="single" w:sz="4" w:space="0" w:color="auto"/>
              <w:right w:val="single" w:sz="4" w:space="0" w:color="auto"/>
            </w:tcBorders>
            <w:textDirection w:val="btLr"/>
            <w:vAlign w:val="center"/>
            <w:hideMark/>
          </w:tcPr>
          <w:p w14:paraId="55F90671"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4D78FE3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CL(68:1)</w:t>
            </w:r>
          </w:p>
        </w:tc>
        <w:tc>
          <w:tcPr>
            <w:tcW w:w="851" w:type="dxa"/>
            <w:tcBorders>
              <w:top w:val="nil"/>
              <w:left w:val="nil"/>
              <w:bottom w:val="single" w:sz="4" w:space="0" w:color="auto"/>
              <w:right w:val="single" w:sz="4" w:space="0" w:color="auto"/>
            </w:tcBorders>
            <w:noWrap/>
            <w:vAlign w:val="center"/>
            <w:hideMark/>
          </w:tcPr>
          <w:p w14:paraId="35BE0DD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1407.5</w:t>
            </w:r>
          </w:p>
        </w:tc>
        <w:tc>
          <w:tcPr>
            <w:tcW w:w="1559" w:type="dxa"/>
            <w:tcBorders>
              <w:top w:val="nil"/>
              <w:left w:val="nil"/>
              <w:bottom w:val="single" w:sz="4" w:space="0" w:color="auto"/>
              <w:right w:val="single" w:sz="4" w:space="0" w:color="auto"/>
            </w:tcBorders>
            <w:noWrap/>
            <w:vAlign w:val="center"/>
            <w:hideMark/>
          </w:tcPr>
          <w:p w14:paraId="5725432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0.27 ± 0.03</w:t>
            </w:r>
          </w:p>
        </w:tc>
        <w:tc>
          <w:tcPr>
            <w:tcW w:w="1559" w:type="dxa"/>
            <w:tcBorders>
              <w:top w:val="nil"/>
              <w:left w:val="nil"/>
              <w:bottom w:val="single" w:sz="4" w:space="0" w:color="auto"/>
              <w:right w:val="single" w:sz="4" w:space="0" w:color="auto"/>
            </w:tcBorders>
            <w:noWrap/>
            <w:vAlign w:val="center"/>
            <w:hideMark/>
          </w:tcPr>
          <w:p w14:paraId="4B8EE1E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0.23 ± 0.03</w:t>
            </w:r>
          </w:p>
        </w:tc>
        <w:tc>
          <w:tcPr>
            <w:tcW w:w="1701" w:type="dxa"/>
            <w:tcBorders>
              <w:top w:val="nil"/>
              <w:left w:val="nil"/>
              <w:bottom w:val="single" w:sz="4" w:space="0" w:color="auto"/>
              <w:right w:val="single" w:sz="4" w:space="0" w:color="auto"/>
            </w:tcBorders>
            <w:noWrap/>
            <w:vAlign w:val="center"/>
            <w:hideMark/>
          </w:tcPr>
          <w:p w14:paraId="437E0D0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0.26 ± 0.03</w:t>
            </w:r>
          </w:p>
        </w:tc>
        <w:tc>
          <w:tcPr>
            <w:tcW w:w="1701" w:type="dxa"/>
            <w:tcBorders>
              <w:top w:val="nil"/>
              <w:left w:val="nil"/>
              <w:bottom w:val="single" w:sz="4" w:space="0" w:color="auto"/>
              <w:right w:val="single" w:sz="4" w:space="0" w:color="auto"/>
            </w:tcBorders>
            <w:noWrap/>
            <w:vAlign w:val="center"/>
            <w:hideMark/>
          </w:tcPr>
          <w:p w14:paraId="55C592E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0.19 ± 0.08</w:t>
            </w:r>
          </w:p>
        </w:tc>
        <w:tc>
          <w:tcPr>
            <w:tcW w:w="1560" w:type="dxa"/>
            <w:tcBorders>
              <w:top w:val="nil"/>
              <w:left w:val="nil"/>
              <w:bottom w:val="single" w:sz="4" w:space="0" w:color="auto"/>
              <w:right w:val="single" w:sz="4" w:space="0" w:color="auto"/>
            </w:tcBorders>
            <w:noWrap/>
            <w:vAlign w:val="center"/>
            <w:hideMark/>
          </w:tcPr>
          <w:p w14:paraId="17A1F3A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0.20 ± 0.02</w:t>
            </w:r>
          </w:p>
        </w:tc>
        <w:tc>
          <w:tcPr>
            <w:tcW w:w="1559" w:type="dxa"/>
            <w:tcBorders>
              <w:top w:val="nil"/>
              <w:left w:val="nil"/>
              <w:bottom w:val="single" w:sz="4" w:space="0" w:color="auto"/>
              <w:right w:val="single" w:sz="4" w:space="0" w:color="auto"/>
            </w:tcBorders>
            <w:noWrap/>
            <w:vAlign w:val="center"/>
            <w:hideMark/>
          </w:tcPr>
          <w:p w14:paraId="3B0CFC9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0.29 ± 0.07</w:t>
            </w:r>
          </w:p>
        </w:tc>
        <w:tc>
          <w:tcPr>
            <w:tcW w:w="1702" w:type="dxa"/>
            <w:tcBorders>
              <w:top w:val="nil"/>
              <w:left w:val="nil"/>
              <w:bottom w:val="single" w:sz="4" w:space="0" w:color="auto"/>
              <w:right w:val="single" w:sz="4" w:space="0" w:color="auto"/>
            </w:tcBorders>
            <w:noWrap/>
            <w:vAlign w:val="center"/>
            <w:hideMark/>
          </w:tcPr>
          <w:p w14:paraId="7C42620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0.27 ± 0.07</w:t>
            </w:r>
          </w:p>
        </w:tc>
        <w:tc>
          <w:tcPr>
            <w:tcW w:w="1701" w:type="dxa"/>
            <w:tcBorders>
              <w:top w:val="nil"/>
              <w:left w:val="nil"/>
              <w:bottom w:val="single" w:sz="4" w:space="0" w:color="auto"/>
              <w:right w:val="single" w:sz="4" w:space="0" w:color="auto"/>
            </w:tcBorders>
            <w:noWrap/>
            <w:vAlign w:val="center"/>
            <w:hideMark/>
          </w:tcPr>
          <w:p w14:paraId="19B6889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0.22 ± 0.05</w:t>
            </w:r>
          </w:p>
        </w:tc>
      </w:tr>
      <w:tr w:rsidR="00547DDA" w:rsidRPr="00AA21A0" w14:paraId="0C5799DD" w14:textId="77777777" w:rsidTr="00720D21">
        <w:trPr>
          <w:trHeight w:val="384"/>
          <w:jc w:val="center"/>
        </w:trPr>
        <w:tc>
          <w:tcPr>
            <w:tcW w:w="567" w:type="dxa"/>
            <w:vMerge/>
            <w:tcBorders>
              <w:top w:val="single" w:sz="4" w:space="0" w:color="auto"/>
              <w:left w:val="single" w:sz="4" w:space="0" w:color="auto"/>
              <w:bottom w:val="single" w:sz="4" w:space="0" w:color="auto"/>
              <w:right w:val="single" w:sz="4" w:space="0" w:color="auto"/>
            </w:tcBorders>
            <w:textDirection w:val="btLr"/>
            <w:vAlign w:val="center"/>
            <w:hideMark/>
          </w:tcPr>
          <w:p w14:paraId="2C34CF66"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01053EF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CL(70:6)</w:t>
            </w:r>
          </w:p>
        </w:tc>
        <w:tc>
          <w:tcPr>
            <w:tcW w:w="851" w:type="dxa"/>
            <w:tcBorders>
              <w:top w:val="nil"/>
              <w:left w:val="nil"/>
              <w:bottom w:val="single" w:sz="4" w:space="0" w:color="auto"/>
              <w:right w:val="single" w:sz="4" w:space="0" w:color="auto"/>
            </w:tcBorders>
            <w:noWrap/>
            <w:vAlign w:val="center"/>
            <w:hideMark/>
          </w:tcPr>
          <w:p w14:paraId="414D6B7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1425.5</w:t>
            </w:r>
          </w:p>
        </w:tc>
        <w:tc>
          <w:tcPr>
            <w:tcW w:w="1559" w:type="dxa"/>
            <w:tcBorders>
              <w:top w:val="nil"/>
              <w:left w:val="nil"/>
              <w:bottom w:val="single" w:sz="4" w:space="0" w:color="auto"/>
              <w:right w:val="single" w:sz="4" w:space="0" w:color="auto"/>
            </w:tcBorders>
            <w:noWrap/>
            <w:vAlign w:val="center"/>
            <w:hideMark/>
          </w:tcPr>
          <w:p w14:paraId="521F7C2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1.99 ± 0.49</w:t>
            </w:r>
          </w:p>
        </w:tc>
        <w:tc>
          <w:tcPr>
            <w:tcW w:w="1559" w:type="dxa"/>
            <w:tcBorders>
              <w:top w:val="nil"/>
              <w:left w:val="nil"/>
              <w:bottom w:val="single" w:sz="4" w:space="0" w:color="auto"/>
              <w:right w:val="single" w:sz="4" w:space="0" w:color="auto"/>
            </w:tcBorders>
            <w:noWrap/>
            <w:vAlign w:val="center"/>
            <w:hideMark/>
          </w:tcPr>
          <w:p w14:paraId="1CE9FE7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1.73 ± 0.59</w:t>
            </w:r>
          </w:p>
        </w:tc>
        <w:tc>
          <w:tcPr>
            <w:tcW w:w="1701" w:type="dxa"/>
            <w:tcBorders>
              <w:top w:val="nil"/>
              <w:left w:val="nil"/>
              <w:bottom w:val="single" w:sz="4" w:space="0" w:color="auto"/>
              <w:right w:val="single" w:sz="4" w:space="0" w:color="auto"/>
            </w:tcBorders>
            <w:noWrap/>
            <w:vAlign w:val="center"/>
            <w:hideMark/>
          </w:tcPr>
          <w:p w14:paraId="57D4EEF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2.41 ± 0.48</w:t>
            </w:r>
          </w:p>
        </w:tc>
        <w:tc>
          <w:tcPr>
            <w:tcW w:w="1701" w:type="dxa"/>
            <w:tcBorders>
              <w:top w:val="nil"/>
              <w:left w:val="nil"/>
              <w:bottom w:val="single" w:sz="4" w:space="0" w:color="auto"/>
              <w:right w:val="single" w:sz="4" w:space="0" w:color="auto"/>
            </w:tcBorders>
            <w:noWrap/>
            <w:vAlign w:val="center"/>
            <w:hideMark/>
          </w:tcPr>
          <w:p w14:paraId="1EDFF5E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2.55 ± 0.49</w:t>
            </w:r>
          </w:p>
        </w:tc>
        <w:tc>
          <w:tcPr>
            <w:tcW w:w="1560" w:type="dxa"/>
            <w:tcBorders>
              <w:top w:val="nil"/>
              <w:left w:val="nil"/>
              <w:bottom w:val="single" w:sz="4" w:space="0" w:color="auto"/>
              <w:right w:val="single" w:sz="4" w:space="0" w:color="auto"/>
            </w:tcBorders>
            <w:noWrap/>
            <w:vAlign w:val="center"/>
            <w:hideMark/>
          </w:tcPr>
          <w:p w14:paraId="10E9BB5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1.44 ± 0.76</w:t>
            </w:r>
          </w:p>
        </w:tc>
        <w:tc>
          <w:tcPr>
            <w:tcW w:w="1559" w:type="dxa"/>
            <w:tcBorders>
              <w:top w:val="nil"/>
              <w:left w:val="nil"/>
              <w:bottom w:val="single" w:sz="4" w:space="0" w:color="auto"/>
              <w:right w:val="single" w:sz="4" w:space="0" w:color="auto"/>
            </w:tcBorders>
            <w:noWrap/>
            <w:vAlign w:val="center"/>
            <w:hideMark/>
          </w:tcPr>
          <w:p w14:paraId="71C5E92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2.02 ± 0.16</w:t>
            </w:r>
          </w:p>
        </w:tc>
        <w:tc>
          <w:tcPr>
            <w:tcW w:w="1702" w:type="dxa"/>
            <w:tcBorders>
              <w:top w:val="nil"/>
              <w:left w:val="nil"/>
              <w:bottom w:val="single" w:sz="4" w:space="0" w:color="auto"/>
              <w:right w:val="single" w:sz="4" w:space="0" w:color="auto"/>
            </w:tcBorders>
            <w:noWrap/>
            <w:vAlign w:val="center"/>
            <w:hideMark/>
          </w:tcPr>
          <w:p w14:paraId="508F4FF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2.48 ± 0.32</w:t>
            </w:r>
          </w:p>
        </w:tc>
        <w:tc>
          <w:tcPr>
            <w:tcW w:w="1701" w:type="dxa"/>
            <w:tcBorders>
              <w:top w:val="nil"/>
              <w:left w:val="nil"/>
              <w:bottom w:val="single" w:sz="4" w:space="0" w:color="auto"/>
              <w:right w:val="single" w:sz="4" w:space="0" w:color="auto"/>
            </w:tcBorders>
            <w:noWrap/>
            <w:vAlign w:val="center"/>
            <w:hideMark/>
          </w:tcPr>
          <w:p w14:paraId="24FCABC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2.43 ± 0.48</w:t>
            </w:r>
          </w:p>
        </w:tc>
      </w:tr>
      <w:tr w:rsidR="00547DDA" w:rsidRPr="00AA21A0" w14:paraId="2BACF366" w14:textId="77777777" w:rsidTr="00720D21">
        <w:trPr>
          <w:trHeight w:val="384"/>
          <w:jc w:val="center"/>
        </w:trPr>
        <w:tc>
          <w:tcPr>
            <w:tcW w:w="567" w:type="dxa"/>
            <w:vMerge/>
            <w:tcBorders>
              <w:top w:val="single" w:sz="4" w:space="0" w:color="auto"/>
              <w:left w:val="single" w:sz="4" w:space="0" w:color="auto"/>
              <w:bottom w:val="single" w:sz="4" w:space="0" w:color="auto"/>
              <w:right w:val="single" w:sz="4" w:space="0" w:color="auto"/>
            </w:tcBorders>
            <w:textDirection w:val="btLr"/>
            <w:vAlign w:val="center"/>
            <w:hideMark/>
          </w:tcPr>
          <w:p w14:paraId="17B66437"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4B2F5CE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CL(70:5)</w:t>
            </w:r>
          </w:p>
        </w:tc>
        <w:tc>
          <w:tcPr>
            <w:tcW w:w="851" w:type="dxa"/>
            <w:tcBorders>
              <w:top w:val="nil"/>
              <w:left w:val="nil"/>
              <w:bottom w:val="single" w:sz="4" w:space="0" w:color="auto"/>
              <w:right w:val="single" w:sz="4" w:space="0" w:color="auto"/>
            </w:tcBorders>
            <w:noWrap/>
            <w:vAlign w:val="center"/>
            <w:hideMark/>
          </w:tcPr>
          <w:p w14:paraId="730C22B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1427</w:t>
            </w:r>
          </w:p>
        </w:tc>
        <w:tc>
          <w:tcPr>
            <w:tcW w:w="1559" w:type="dxa"/>
            <w:tcBorders>
              <w:top w:val="nil"/>
              <w:left w:val="nil"/>
              <w:bottom w:val="single" w:sz="4" w:space="0" w:color="auto"/>
              <w:right w:val="single" w:sz="4" w:space="0" w:color="auto"/>
            </w:tcBorders>
            <w:noWrap/>
            <w:vAlign w:val="center"/>
            <w:hideMark/>
          </w:tcPr>
          <w:p w14:paraId="339BEE8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1.11 ± 0.10</w:t>
            </w:r>
          </w:p>
        </w:tc>
        <w:tc>
          <w:tcPr>
            <w:tcW w:w="1559" w:type="dxa"/>
            <w:tcBorders>
              <w:top w:val="nil"/>
              <w:left w:val="nil"/>
              <w:bottom w:val="single" w:sz="4" w:space="0" w:color="auto"/>
              <w:right w:val="single" w:sz="4" w:space="0" w:color="auto"/>
            </w:tcBorders>
            <w:noWrap/>
            <w:vAlign w:val="center"/>
            <w:hideMark/>
          </w:tcPr>
          <w:p w14:paraId="001A0E8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1.33 ± 0.41</w:t>
            </w:r>
          </w:p>
        </w:tc>
        <w:tc>
          <w:tcPr>
            <w:tcW w:w="1701" w:type="dxa"/>
            <w:tcBorders>
              <w:top w:val="nil"/>
              <w:left w:val="nil"/>
              <w:bottom w:val="single" w:sz="4" w:space="0" w:color="auto"/>
              <w:right w:val="single" w:sz="4" w:space="0" w:color="auto"/>
            </w:tcBorders>
            <w:noWrap/>
            <w:vAlign w:val="center"/>
            <w:hideMark/>
          </w:tcPr>
          <w:p w14:paraId="02AB287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1.53 ± 0.20</w:t>
            </w:r>
          </w:p>
        </w:tc>
        <w:tc>
          <w:tcPr>
            <w:tcW w:w="1701" w:type="dxa"/>
            <w:tcBorders>
              <w:top w:val="nil"/>
              <w:left w:val="nil"/>
              <w:bottom w:val="single" w:sz="4" w:space="0" w:color="auto"/>
              <w:right w:val="single" w:sz="4" w:space="0" w:color="auto"/>
            </w:tcBorders>
            <w:noWrap/>
            <w:vAlign w:val="center"/>
            <w:hideMark/>
          </w:tcPr>
          <w:p w14:paraId="7B3BCFD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1.32 ± 0.27</w:t>
            </w:r>
          </w:p>
        </w:tc>
        <w:tc>
          <w:tcPr>
            <w:tcW w:w="1560" w:type="dxa"/>
            <w:tcBorders>
              <w:top w:val="nil"/>
              <w:left w:val="nil"/>
              <w:bottom w:val="single" w:sz="4" w:space="0" w:color="auto"/>
              <w:right w:val="single" w:sz="4" w:space="0" w:color="auto"/>
            </w:tcBorders>
            <w:noWrap/>
            <w:vAlign w:val="center"/>
            <w:hideMark/>
          </w:tcPr>
          <w:p w14:paraId="40A07FC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1.28 ± 0.37</w:t>
            </w:r>
          </w:p>
        </w:tc>
        <w:tc>
          <w:tcPr>
            <w:tcW w:w="1559" w:type="dxa"/>
            <w:tcBorders>
              <w:top w:val="nil"/>
              <w:left w:val="nil"/>
              <w:bottom w:val="single" w:sz="4" w:space="0" w:color="auto"/>
              <w:right w:val="single" w:sz="4" w:space="0" w:color="auto"/>
            </w:tcBorders>
            <w:noWrap/>
            <w:vAlign w:val="center"/>
            <w:hideMark/>
          </w:tcPr>
          <w:p w14:paraId="68538AE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1.04 ± 0.28</w:t>
            </w:r>
          </w:p>
        </w:tc>
        <w:tc>
          <w:tcPr>
            <w:tcW w:w="1702" w:type="dxa"/>
            <w:tcBorders>
              <w:top w:val="nil"/>
              <w:left w:val="nil"/>
              <w:bottom w:val="single" w:sz="4" w:space="0" w:color="auto"/>
              <w:right w:val="single" w:sz="4" w:space="0" w:color="auto"/>
            </w:tcBorders>
            <w:noWrap/>
            <w:vAlign w:val="center"/>
            <w:hideMark/>
          </w:tcPr>
          <w:p w14:paraId="680498E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1.27 ± 0.33</w:t>
            </w:r>
          </w:p>
        </w:tc>
        <w:tc>
          <w:tcPr>
            <w:tcW w:w="1701" w:type="dxa"/>
            <w:tcBorders>
              <w:top w:val="nil"/>
              <w:left w:val="nil"/>
              <w:bottom w:val="single" w:sz="4" w:space="0" w:color="auto"/>
              <w:right w:val="single" w:sz="4" w:space="0" w:color="auto"/>
            </w:tcBorders>
            <w:noWrap/>
            <w:vAlign w:val="center"/>
            <w:hideMark/>
          </w:tcPr>
          <w:p w14:paraId="136BDA9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1.45 ± 0.73</w:t>
            </w:r>
          </w:p>
        </w:tc>
      </w:tr>
      <w:tr w:rsidR="00547DDA" w:rsidRPr="00AA21A0" w14:paraId="118A9BD3" w14:textId="77777777" w:rsidTr="00720D21">
        <w:trPr>
          <w:trHeight w:val="384"/>
          <w:jc w:val="center"/>
        </w:trPr>
        <w:tc>
          <w:tcPr>
            <w:tcW w:w="567" w:type="dxa"/>
            <w:vMerge/>
            <w:tcBorders>
              <w:top w:val="single" w:sz="4" w:space="0" w:color="auto"/>
              <w:left w:val="single" w:sz="4" w:space="0" w:color="auto"/>
              <w:bottom w:val="single" w:sz="4" w:space="0" w:color="auto"/>
              <w:right w:val="single" w:sz="4" w:space="0" w:color="auto"/>
            </w:tcBorders>
            <w:textDirection w:val="btLr"/>
            <w:vAlign w:val="center"/>
            <w:hideMark/>
          </w:tcPr>
          <w:p w14:paraId="25025A29"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6649A30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CL(70:4)</w:t>
            </w:r>
          </w:p>
        </w:tc>
        <w:tc>
          <w:tcPr>
            <w:tcW w:w="851" w:type="dxa"/>
            <w:tcBorders>
              <w:top w:val="nil"/>
              <w:left w:val="nil"/>
              <w:bottom w:val="single" w:sz="4" w:space="0" w:color="auto"/>
              <w:right w:val="single" w:sz="4" w:space="0" w:color="auto"/>
            </w:tcBorders>
            <w:noWrap/>
            <w:vAlign w:val="center"/>
            <w:hideMark/>
          </w:tcPr>
          <w:p w14:paraId="31FFE5A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1428.5</w:t>
            </w:r>
          </w:p>
        </w:tc>
        <w:tc>
          <w:tcPr>
            <w:tcW w:w="1559" w:type="dxa"/>
            <w:tcBorders>
              <w:top w:val="nil"/>
              <w:left w:val="nil"/>
              <w:bottom w:val="single" w:sz="4" w:space="0" w:color="auto"/>
              <w:right w:val="single" w:sz="4" w:space="0" w:color="auto"/>
            </w:tcBorders>
            <w:noWrap/>
            <w:vAlign w:val="center"/>
            <w:hideMark/>
          </w:tcPr>
          <w:p w14:paraId="41196A7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0.55 ± 0.13</w:t>
            </w:r>
          </w:p>
        </w:tc>
        <w:tc>
          <w:tcPr>
            <w:tcW w:w="1559" w:type="dxa"/>
            <w:tcBorders>
              <w:top w:val="nil"/>
              <w:left w:val="nil"/>
              <w:bottom w:val="single" w:sz="4" w:space="0" w:color="auto"/>
              <w:right w:val="single" w:sz="4" w:space="0" w:color="auto"/>
            </w:tcBorders>
            <w:noWrap/>
            <w:vAlign w:val="center"/>
            <w:hideMark/>
          </w:tcPr>
          <w:p w14:paraId="07173A2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0.43 ± 0.14</w:t>
            </w:r>
          </w:p>
        </w:tc>
        <w:tc>
          <w:tcPr>
            <w:tcW w:w="1701" w:type="dxa"/>
            <w:tcBorders>
              <w:top w:val="nil"/>
              <w:left w:val="nil"/>
              <w:bottom w:val="single" w:sz="4" w:space="0" w:color="auto"/>
              <w:right w:val="single" w:sz="4" w:space="0" w:color="auto"/>
            </w:tcBorders>
            <w:noWrap/>
            <w:vAlign w:val="center"/>
            <w:hideMark/>
          </w:tcPr>
          <w:p w14:paraId="211F47A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0.42 ± 0.33</w:t>
            </w:r>
          </w:p>
        </w:tc>
        <w:tc>
          <w:tcPr>
            <w:tcW w:w="1701" w:type="dxa"/>
            <w:tcBorders>
              <w:top w:val="nil"/>
              <w:left w:val="nil"/>
              <w:bottom w:val="single" w:sz="4" w:space="0" w:color="auto"/>
              <w:right w:val="single" w:sz="4" w:space="0" w:color="auto"/>
            </w:tcBorders>
            <w:noWrap/>
            <w:vAlign w:val="center"/>
            <w:hideMark/>
          </w:tcPr>
          <w:p w14:paraId="480CCF2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0.35 ± 0.27</w:t>
            </w:r>
          </w:p>
        </w:tc>
        <w:tc>
          <w:tcPr>
            <w:tcW w:w="1560" w:type="dxa"/>
            <w:tcBorders>
              <w:top w:val="nil"/>
              <w:left w:val="nil"/>
              <w:bottom w:val="single" w:sz="4" w:space="0" w:color="auto"/>
              <w:right w:val="single" w:sz="4" w:space="0" w:color="auto"/>
            </w:tcBorders>
            <w:noWrap/>
            <w:vAlign w:val="center"/>
            <w:hideMark/>
          </w:tcPr>
          <w:p w14:paraId="2E74AE5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0.51 ± 0.18</w:t>
            </w:r>
          </w:p>
        </w:tc>
        <w:tc>
          <w:tcPr>
            <w:tcW w:w="1559" w:type="dxa"/>
            <w:tcBorders>
              <w:top w:val="nil"/>
              <w:left w:val="nil"/>
              <w:bottom w:val="single" w:sz="4" w:space="0" w:color="auto"/>
              <w:right w:val="single" w:sz="4" w:space="0" w:color="auto"/>
            </w:tcBorders>
            <w:noWrap/>
            <w:vAlign w:val="center"/>
            <w:hideMark/>
          </w:tcPr>
          <w:p w14:paraId="4D5113E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0.40 ± 0.16</w:t>
            </w:r>
          </w:p>
        </w:tc>
        <w:tc>
          <w:tcPr>
            <w:tcW w:w="1702" w:type="dxa"/>
            <w:tcBorders>
              <w:top w:val="nil"/>
              <w:left w:val="nil"/>
              <w:bottom w:val="single" w:sz="4" w:space="0" w:color="auto"/>
              <w:right w:val="single" w:sz="4" w:space="0" w:color="auto"/>
            </w:tcBorders>
            <w:noWrap/>
            <w:vAlign w:val="center"/>
            <w:hideMark/>
          </w:tcPr>
          <w:p w14:paraId="3A7545A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0.41 ± 0.34</w:t>
            </w:r>
          </w:p>
        </w:tc>
        <w:tc>
          <w:tcPr>
            <w:tcW w:w="1701" w:type="dxa"/>
            <w:tcBorders>
              <w:top w:val="nil"/>
              <w:left w:val="nil"/>
              <w:bottom w:val="single" w:sz="4" w:space="0" w:color="auto"/>
              <w:right w:val="single" w:sz="4" w:space="0" w:color="auto"/>
            </w:tcBorders>
            <w:noWrap/>
            <w:vAlign w:val="center"/>
            <w:hideMark/>
          </w:tcPr>
          <w:p w14:paraId="3FFE157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0.34 ± 0.27</w:t>
            </w:r>
          </w:p>
        </w:tc>
      </w:tr>
      <w:tr w:rsidR="00547DDA" w:rsidRPr="00AA21A0" w14:paraId="3E5EC91C" w14:textId="77777777" w:rsidTr="00720D21">
        <w:trPr>
          <w:trHeight w:val="384"/>
          <w:jc w:val="center"/>
        </w:trPr>
        <w:tc>
          <w:tcPr>
            <w:tcW w:w="567" w:type="dxa"/>
            <w:vMerge/>
            <w:tcBorders>
              <w:top w:val="single" w:sz="4" w:space="0" w:color="auto"/>
              <w:left w:val="single" w:sz="4" w:space="0" w:color="auto"/>
              <w:bottom w:val="single" w:sz="4" w:space="0" w:color="auto"/>
              <w:right w:val="single" w:sz="4" w:space="0" w:color="auto"/>
            </w:tcBorders>
            <w:textDirection w:val="btLr"/>
            <w:vAlign w:val="center"/>
            <w:hideMark/>
          </w:tcPr>
          <w:p w14:paraId="0D88B177"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500CE47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CL(72:8)</w:t>
            </w:r>
          </w:p>
        </w:tc>
        <w:tc>
          <w:tcPr>
            <w:tcW w:w="851" w:type="dxa"/>
            <w:tcBorders>
              <w:top w:val="nil"/>
              <w:left w:val="nil"/>
              <w:bottom w:val="single" w:sz="4" w:space="0" w:color="auto"/>
              <w:right w:val="single" w:sz="4" w:space="0" w:color="auto"/>
            </w:tcBorders>
            <w:noWrap/>
            <w:vAlign w:val="center"/>
            <w:hideMark/>
          </w:tcPr>
          <w:p w14:paraId="19A598F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1448.5</w:t>
            </w:r>
          </w:p>
        </w:tc>
        <w:tc>
          <w:tcPr>
            <w:tcW w:w="1559" w:type="dxa"/>
            <w:tcBorders>
              <w:top w:val="nil"/>
              <w:left w:val="nil"/>
              <w:bottom w:val="single" w:sz="4" w:space="0" w:color="auto"/>
              <w:right w:val="single" w:sz="4" w:space="0" w:color="auto"/>
            </w:tcBorders>
            <w:noWrap/>
            <w:vAlign w:val="center"/>
            <w:hideMark/>
          </w:tcPr>
          <w:p w14:paraId="00E9757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82.47 ± 5.06</w:t>
            </w:r>
          </w:p>
        </w:tc>
        <w:tc>
          <w:tcPr>
            <w:tcW w:w="1559" w:type="dxa"/>
            <w:tcBorders>
              <w:top w:val="nil"/>
              <w:left w:val="nil"/>
              <w:bottom w:val="single" w:sz="4" w:space="0" w:color="auto"/>
              <w:right w:val="single" w:sz="4" w:space="0" w:color="auto"/>
            </w:tcBorders>
            <w:noWrap/>
            <w:vAlign w:val="center"/>
            <w:hideMark/>
          </w:tcPr>
          <w:p w14:paraId="174B881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84.33 ± 5.65</w:t>
            </w:r>
          </w:p>
        </w:tc>
        <w:tc>
          <w:tcPr>
            <w:tcW w:w="1701" w:type="dxa"/>
            <w:tcBorders>
              <w:top w:val="nil"/>
              <w:left w:val="nil"/>
              <w:bottom w:val="single" w:sz="4" w:space="0" w:color="auto"/>
              <w:right w:val="single" w:sz="4" w:space="0" w:color="auto"/>
            </w:tcBorders>
            <w:noWrap/>
            <w:vAlign w:val="center"/>
            <w:hideMark/>
          </w:tcPr>
          <w:p w14:paraId="47B0562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82.26 ± 2.83</w:t>
            </w:r>
          </w:p>
        </w:tc>
        <w:tc>
          <w:tcPr>
            <w:tcW w:w="1701" w:type="dxa"/>
            <w:tcBorders>
              <w:top w:val="nil"/>
              <w:left w:val="nil"/>
              <w:bottom w:val="single" w:sz="4" w:space="0" w:color="auto"/>
              <w:right w:val="single" w:sz="4" w:space="0" w:color="auto"/>
            </w:tcBorders>
            <w:noWrap/>
            <w:vAlign w:val="center"/>
            <w:hideMark/>
          </w:tcPr>
          <w:p w14:paraId="52E641A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87.35 ± 1.52</w:t>
            </w:r>
          </w:p>
        </w:tc>
        <w:tc>
          <w:tcPr>
            <w:tcW w:w="1560" w:type="dxa"/>
            <w:tcBorders>
              <w:top w:val="nil"/>
              <w:left w:val="nil"/>
              <w:bottom w:val="single" w:sz="4" w:space="0" w:color="auto"/>
              <w:right w:val="single" w:sz="4" w:space="0" w:color="auto"/>
            </w:tcBorders>
            <w:noWrap/>
            <w:vAlign w:val="center"/>
            <w:hideMark/>
          </w:tcPr>
          <w:p w14:paraId="6671118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84.55 ± 3.82</w:t>
            </w:r>
          </w:p>
        </w:tc>
        <w:tc>
          <w:tcPr>
            <w:tcW w:w="1559" w:type="dxa"/>
            <w:tcBorders>
              <w:top w:val="nil"/>
              <w:left w:val="nil"/>
              <w:bottom w:val="single" w:sz="4" w:space="0" w:color="auto"/>
              <w:right w:val="single" w:sz="4" w:space="0" w:color="auto"/>
            </w:tcBorders>
            <w:noWrap/>
            <w:vAlign w:val="center"/>
            <w:hideMark/>
          </w:tcPr>
          <w:p w14:paraId="1ABA904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85.55 ± 1.81</w:t>
            </w:r>
          </w:p>
        </w:tc>
        <w:tc>
          <w:tcPr>
            <w:tcW w:w="1702" w:type="dxa"/>
            <w:tcBorders>
              <w:top w:val="nil"/>
              <w:left w:val="nil"/>
              <w:bottom w:val="single" w:sz="4" w:space="0" w:color="auto"/>
              <w:right w:val="single" w:sz="4" w:space="0" w:color="auto"/>
            </w:tcBorders>
            <w:noWrap/>
            <w:vAlign w:val="center"/>
            <w:hideMark/>
          </w:tcPr>
          <w:p w14:paraId="023D058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83.38 ± 1.27</w:t>
            </w:r>
          </w:p>
        </w:tc>
        <w:tc>
          <w:tcPr>
            <w:tcW w:w="1701" w:type="dxa"/>
            <w:tcBorders>
              <w:top w:val="nil"/>
              <w:left w:val="nil"/>
              <w:bottom w:val="single" w:sz="4" w:space="0" w:color="auto"/>
              <w:right w:val="single" w:sz="4" w:space="0" w:color="auto"/>
            </w:tcBorders>
            <w:noWrap/>
            <w:vAlign w:val="center"/>
            <w:hideMark/>
          </w:tcPr>
          <w:p w14:paraId="7A08CAF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86.26 ± 2.83</w:t>
            </w:r>
          </w:p>
        </w:tc>
      </w:tr>
      <w:tr w:rsidR="00547DDA" w:rsidRPr="00AA21A0" w14:paraId="7EAC49BE" w14:textId="77777777" w:rsidTr="00720D21">
        <w:trPr>
          <w:trHeight w:val="384"/>
          <w:jc w:val="center"/>
        </w:trPr>
        <w:tc>
          <w:tcPr>
            <w:tcW w:w="567" w:type="dxa"/>
            <w:vMerge/>
            <w:tcBorders>
              <w:top w:val="single" w:sz="4" w:space="0" w:color="auto"/>
              <w:left w:val="single" w:sz="4" w:space="0" w:color="auto"/>
              <w:bottom w:val="single" w:sz="4" w:space="0" w:color="auto"/>
              <w:right w:val="single" w:sz="4" w:space="0" w:color="auto"/>
            </w:tcBorders>
            <w:textDirection w:val="btLr"/>
            <w:vAlign w:val="center"/>
            <w:hideMark/>
          </w:tcPr>
          <w:p w14:paraId="55561941"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6313A38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CL(72:7)</w:t>
            </w:r>
          </w:p>
        </w:tc>
        <w:tc>
          <w:tcPr>
            <w:tcW w:w="851" w:type="dxa"/>
            <w:tcBorders>
              <w:top w:val="nil"/>
              <w:left w:val="nil"/>
              <w:bottom w:val="single" w:sz="4" w:space="0" w:color="auto"/>
              <w:right w:val="single" w:sz="4" w:space="0" w:color="auto"/>
            </w:tcBorders>
            <w:noWrap/>
            <w:vAlign w:val="center"/>
            <w:hideMark/>
          </w:tcPr>
          <w:p w14:paraId="03759F3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1450.5</w:t>
            </w:r>
          </w:p>
        </w:tc>
        <w:tc>
          <w:tcPr>
            <w:tcW w:w="1559" w:type="dxa"/>
            <w:tcBorders>
              <w:top w:val="nil"/>
              <w:left w:val="nil"/>
              <w:bottom w:val="single" w:sz="4" w:space="0" w:color="auto"/>
              <w:right w:val="single" w:sz="4" w:space="0" w:color="auto"/>
            </w:tcBorders>
            <w:noWrap/>
            <w:vAlign w:val="center"/>
            <w:hideMark/>
          </w:tcPr>
          <w:p w14:paraId="52695EF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23.65 ± 0.05</w:t>
            </w:r>
          </w:p>
        </w:tc>
        <w:tc>
          <w:tcPr>
            <w:tcW w:w="1559" w:type="dxa"/>
            <w:tcBorders>
              <w:top w:val="nil"/>
              <w:left w:val="nil"/>
              <w:bottom w:val="single" w:sz="4" w:space="0" w:color="auto"/>
              <w:right w:val="single" w:sz="4" w:space="0" w:color="auto"/>
            </w:tcBorders>
            <w:noWrap/>
            <w:vAlign w:val="center"/>
            <w:hideMark/>
          </w:tcPr>
          <w:p w14:paraId="2F6CF1B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20.84 ± 3.78</w:t>
            </w:r>
          </w:p>
        </w:tc>
        <w:tc>
          <w:tcPr>
            <w:tcW w:w="1701" w:type="dxa"/>
            <w:tcBorders>
              <w:top w:val="nil"/>
              <w:left w:val="nil"/>
              <w:bottom w:val="single" w:sz="4" w:space="0" w:color="auto"/>
              <w:right w:val="single" w:sz="4" w:space="0" w:color="auto"/>
            </w:tcBorders>
            <w:noWrap/>
            <w:vAlign w:val="center"/>
            <w:hideMark/>
          </w:tcPr>
          <w:p w14:paraId="0182A87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10.50 ± 1.98 ††</w:t>
            </w:r>
          </w:p>
        </w:tc>
        <w:tc>
          <w:tcPr>
            <w:tcW w:w="1701" w:type="dxa"/>
            <w:tcBorders>
              <w:top w:val="nil"/>
              <w:left w:val="nil"/>
              <w:bottom w:val="single" w:sz="4" w:space="0" w:color="auto"/>
              <w:right w:val="single" w:sz="4" w:space="0" w:color="auto"/>
            </w:tcBorders>
            <w:noWrap/>
            <w:vAlign w:val="center"/>
            <w:hideMark/>
          </w:tcPr>
          <w:p w14:paraId="0C86B28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18.39 ± 1.08 *</w:t>
            </w:r>
          </w:p>
        </w:tc>
        <w:tc>
          <w:tcPr>
            <w:tcW w:w="1560" w:type="dxa"/>
            <w:tcBorders>
              <w:top w:val="nil"/>
              <w:left w:val="nil"/>
              <w:bottom w:val="single" w:sz="4" w:space="0" w:color="auto"/>
              <w:right w:val="single" w:sz="4" w:space="0" w:color="auto"/>
            </w:tcBorders>
            <w:noWrap/>
            <w:vAlign w:val="center"/>
            <w:hideMark/>
          </w:tcPr>
          <w:p w14:paraId="267BCD3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25.23 ± 2.48</w:t>
            </w:r>
          </w:p>
        </w:tc>
        <w:tc>
          <w:tcPr>
            <w:tcW w:w="1559" w:type="dxa"/>
            <w:tcBorders>
              <w:top w:val="nil"/>
              <w:left w:val="nil"/>
              <w:bottom w:val="single" w:sz="4" w:space="0" w:color="auto"/>
              <w:right w:val="single" w:sz="4" w:space="0" w:color="auto"/>
            </w:tcBorders>
            <w:noWrap/>
            <w:vAlign w:val="center"/>
            <w:hideMark/>
          </w:tcPr>
          <w:p w14:paraId="767BC89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24.27 ± 6.08</w:t>
            </w:r>
          </w:p>
        </w:tc>
        <w:tc>
          <w:tcPr>
            <w:tcW w:w="1702" w:type="dxa"/>
            <w:tcBorders>
              <w:top w:val="nil"/>
              <w:left w:val="nil"/>
              <w:bottom w:val="single" w:sz="4" w:space="0" w:color="auto"/>
              <w:right w:val="single" w:sz="4" w:space="0" w:color="auto"/>
            </w:tcBorders>
            <w:noWrap/>
            <w:vAlign w:val="center"/>
            <w:hideMark/>
          </w:tcPr>
          <w:p w14:paraId="05CA839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9.64 ± 0.24 ††</w:t>
            </w:r>
          </w:p>
        </w:tc>
        <w:tc>
          <w:tcPr>
            <w:tcW w:w="1701" w:type="dxa"/>
            <w:tcBorders>
              <w:top w:val="nil"/>
              <w:left w:val="nil"/>
              <w:bottom w:val="single" w:sz="4" w:space="0" w:color="auto"/>
              <w:right w:val="single" w:sz="4" w:space="0" w:color="auto"/>
            </w:tcBorders>
            <w:noWrap/>
            <w:vAlign w:val="center"/>
            <w:hideMark/>
          </w:tcPr>
          <w:p w14:paraId="4526DAF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15.06 ± 1.39 *</w:t>
            </w:r>
          </w:p>
        </w:tc>
      </w:tr>
      <w:tr w:rsidR="00547DDA" w:rsidRPr="00AA21A0" w14:paraId="5ECFB707" w14:textId="77777777" w:rsidTr="00720D21">
        <w:trPr>
          <w:trHeight w:val="384"/>
          <w:jc w:val="center"/>
        </w:trPr>
        <w:tc>
          <w:tcPr>
            <w:tcW w:w="567" w:type="dxa"/>
            <w:vMerge/>
            <w:tcBorders>
              <w:top w:val="single" w:sz="4" w:space="0" w:color="auto"/>
              <w:left w:val="single" w:sz="4" w:space="0" w:color="auto"/>
              <w:bottom w:val="single" w:sz="4" w:space="0" w:color="auto"/>
              <w:right w:val="single" w:sz="4" w:space="0" w:color="auto"/>
            </w:tcBorders>
            <w:textDirection w:val="btLr"/>
            <w:vAlign w:val="center"/>
            <w:hideMark/>
          </w:tcPr>
          <w:p w14:paraId="3295E773"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3BDCF02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CL(72:6)</w:t>
            </w:r>
          </w:p>
        </w:tc>
        <w:tc>
          <w:tcPr>
            <w:tcW w:w="851" w:type="dxa"/>
            <w:tcBorders>
              <w:top w:val="nil"/>
              <w:left w:val="nil"/>
              <w:bottom w:val="single" w:sz="4" w:space="0" w:color="auto"/>
              <w:right w:val="single" w:sz="4" w:space="0" w:color="auto"/>
            </w:tcBorders>
            <w:noWrap/>
            <w:vAlign w:val="center"/>
            <w:hideMark/>
          </w:tcPr>
          <w:p w14:paraId="25F51B8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1453</w:t>
            </w:r>
          </w:p>
        </w:tc>
        <w:tc>
          <w:tcPr>
            <w:tcW w:w="1559" w:type="dxa"/>
            <w:tcBorders>
              <w:top w:val="nil"/>
              <w:left w:val="nil"/>
              <w:bottom w:val="single" w:sz="4" w:space="0" w:color="auto"/>
              <w:right w:val="single" w:sz="4" w:space="0" w:color="auto"/>
            </w:tcBorders>
            <w:noWrap/>
            <w:vAlign w:val="center"/>
            <w:hideMark/>
          </w:tcPr>
          <w:p w14:paraId="472DAEF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4.61 ± 1.16</w:t>
            </w:r>
          </w:p>
        </w:tc>
        <w:tc>
          <w:tcPr>
            <w:tcW w:w="1559" w:type="dxa"/>
            <w:tcBorders>
              <w:top w:val="nil"/>
              <w:left w:val="nil"/>
              <w:bottom w:val="single" w:sz="4" w:space="0" w:color="auto"/>
              <w:right w:val="single" w:sz="4" w:space="0" w:color="auto"/>
            </w:tcBorders>
            <w:noWrap/>
            <w:vAlign w:val="center"/>
            <w:hideMark/>
          </w:tcPr>
          <w:p w14:paraId="3E9EC21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3.99 ± 0.37</w:t>
            </w:r>
          </w:p>
        </w:tc>
        <w:tc>
          <w:tcPr>
            <w:tcW w:w="1701" w:type="dxa"/>
            <w:tcBorders>
              <w:top w:val="nil"/>
              <w:left w:val="nil"/>
              <w:bottom w:val="single" w:sz="4" w:space="0" w:color="auto"/>
              <w:right w:val="single" w:sz="4" w:space="0" w:color="auto"/>
            </w:tcBorders>
            <w:noWrap/>
            <w:vAlign w:val="center"/>
            <w:hideMark/>
          </w:tcPr>
          <w:p w14:paraId="6B884C8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3.59 ± 0.30</w:t>
            </w:r>
          </w:p>
        </w:tc>
        <w:tc>
          <w:tcPr>
            <w:tcW w:w="1701" w:type="dxa"/>
            <w:tcBorders>
              <w:top w:val="nil"/>
              <w:left w:val="nil"/>
              <w:bottom w:val="single" w:sz="4" w:space="0" w:color="auto"/>
              <w:right w:val="single" w:sz="4" w:space="0" w:color="auto"/>
            </w:tcBorders>
            <w:noWrap/>
            <w:vAlign w:val="center"/>
            <w:hideMark/>
          </w:tcPr>
          <w:p w14:paraId="66EC0FD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2.51 ± 1.70</w:t>
            </w:r>
          </w:p>
        </w:tc>
        <w:tc>
          <w:tcPr>
            <w:tcW w:w="1560" w:type="dxa"/>
            <w:tcBorders>
              <w:top w:val="nil"/>
              <w:left w:val="nil"/>
              <w:bottom w:val="single" w:sz="4" w:space="0" w:color="auto"/>
              <w:right w:val="single" w:sz="4" w:space="0" w:color="auto"/>
            </w:tcBorders>
            <w:noWrap/>
            <w:vAlign w:val="center"/>
            <w:hideMark/>
          </w:tcPr>
          <w:p w14:paraId="092955D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4.28 ± 0.89</w:t>
            </w:r>
          </w:p>
        </w:tc>
        <w:tc>
          <w:tcPr>
            <w:tcW w:w="1559" w:type="dxa"/>
            <w:tcBorders>
              <w:top w:val="nil"/>
              <w:left w:val="nil"/>
              <w:bottom w:val="single" w:sz="4" w:space="0" w:color="auto"/>
              <w:right w:val="single" w:sz="4" w:space="0" w:color="auto"/>
            </w:tcBorders>
            <w:noWrap/>
            <w:vAlign w:val="center"/>
            <w:hideMark/>
          </w:tcPr>
          <w:p w14:paraId="11CF210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3.70 ± 0.48</w:t>
            </w:r>
          </w:p>
        </w:tc>
        <w:tc>
          <w:tcPr>
            <w:tcW w:w="1702" w:type="dxa"/>
            <w:tcBorders>
              <w:top w:val="nil"/>
              <w:left w:val="nil"/>
              <w:bottom w:val="single" w:sz="4" w:space="0" w:color="auto"/>
              <w:right w:val="single" w:sz="4" w:space="0" w:color="auto"/>
            </w:tcBorders>
            <w:noWrap/>
            <w:vAlign w:val="center"/>
            <w:hideMark/>
          </w:tcPr>
          <w:p w14:paraId="5232D00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3.33 ± 0.32</w:t>
            </w:r>
          </w:p>
        </w:tc>
        <w:tc>
          <w:tcPr>
            <w:tcW w:w="1701" w:type="dxa"/>
            <w:tcBorders>
              <w:top w:val="nil"/>
              <w:left w:val="nil"/>
              <w:bottom w:val="single" w:sz="4" w:space="0" w:color="auto"/>
              <w:right w:val="single" w:sz="4" w:space="0" w:color="auto"/>
            </w:tcBorders>
            <w:noWrap/>
            <w:vAlign w:val="center"/>
            <w:hideMark/>
          </w:tcPr>
          <w:p w14:paraId="026459A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3.49 ± 0.81</w:t>
            </w:r>
          </w:p>
        </w:tc>
      </w:tr>
      <w:tr w:rsidR="00547DDA" w:rsidRPr="00AA21A0" w14:paraId="1EECBE19" w14:textId="77777777" w:rsidTr="00720D21">
        <w:trPr>
          <w:trHeight w:val="384"/>
          <w:jc w:val="center"/>
        </w:trPr>
        <w:tc>
          <w:tcPr>
            <w:tcW w:w="567" w:type="dxa"/>
            <w:vMerge/>
            <w:tcBorders>
              <w:top w:val="single" w:sz="4" w:space="0" w:color="auto"/>
              <w:left w:val="single" w:sz="4" w:space="0" w:color="auto"/>
              <w:bottom w:val="single" w:sz="4" w:space="0" w:color="auto"/>
              <w:right w:val="single" w:sz="4" w:space="0" w:color="auto"/>
            </w:tcBorders>
            <w:textDirection w:val="btLr"/>
            <w:vAlign w:val="center"/>
            <w:hideMark/>
          </w:tcPr>
          <w:p w14:paraId="61AD6833"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5483698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CL(70:7)</w:t>
            </w:r>
          </w:p>
        </w:tc>
        <w:tc>
          <w:tcPr>
            <w:tcW w:w="851" w:type="dxa"/>
            <w:tcBorders>
              <w:top w:val="nil"/>
              <w:left w:val="nil"/>
              <w:bottom w:val="single" w:sz="4" w:space="0" w:color="auto"/>
              <w:right w:val="single" w:sz="4" w:space="0" w:color="auto"/>
            </w:tcBorders>
            <w:noWrap/>
            <w:vAlign w:val="center"/>
            <w:hideMark/>
          </w:tcPr>
          <w:p w14:paraId="5073792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1473.5</w:t>
            </w:r>
          </w:p>
        </w:tc>
        <w:tc>
          <w:tcPr>
            <w:tcW w:w="1559" w:type="dxa"/>
            <w:tcBorders>
              <w:top w:val="nil"/>
              <w:left w:val="nil"/>
              <w:bottom w:val="single" w:sz="4" w:space="0" w:color="auto"/>
              <w:right w:val="single" w:sz="4" w:space="0" w:color="auto"/>
            </w:tcBorders>
            <w:noWrap/>
            <w:vAlign w:val="center"/>
            <w:hideMark/>
          </w:tcPr>
          <w:p w14:paraId="78FC316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6.48 ± 0.45</w:t>
            </w:r>
          </w:p>
        </w:tc>
        <w:tc>
          <w:tcPr>
            <w:tcW w:w="1559" w:type="dxa"/>
            <w:tcBorders>
              <w:top w:val="nil"/>
              <w:left w:val="nil"/>
              <w:bottom w:val="single" w:sz="4" w:space="0" w:color="auto"/>
              <w:right w:val="single" w:sz="4" w:space="0" w:color="auto"/>
            </w:tcBorders>
            <w:noWrap/>
            <w:vAlign w:val="center"/>
            <w:hideMark/>
          </w:tcPr>
          <w:p w14:paraId="7DFFFA8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5.62 ± 2.22</w:t>
            </w:r>
          </w:p>
        </w:tc>
        <w:tc>
          <w:tcPr>
            <w:tcW w:w="1701" w:type="dxa"/>
            <w:tcBorders>
              <w:top w:val="nil"/>
              <w:left w:val="nil"/>
              <w:bottom w:val="single" w:sz="4" w:space="0" w:color="auto"/>
              <w:right w:val="single" w:sz="4" w:space="0" w:color="auto"/>
            </w:tcBorders>
            <w:noWrap/>
            <w:vAlign w:val="center"/>
            <w:hideMark/>
          </w:tcPr>
          <w:p w14:paraId="603B239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1.85 ± 0.28 ††</w:t>
            </w:r>
          </w:p>
        </w:tc>
        <w:tc>
          <w:tcPr>
            <w:tcW w:w="1701" w:type="dxa"/>
            <w:tcBorders>
              <w:top w:val="nil"/>
              <w:left w:val="nil"/>
              <w:bottom w:val="single" w:sz="4" w:space="0" w:color="auto"/>
              <w:right w:val="single" w:sz="4" w:space="0" w:color="auto"/>
            </w:tcBorders>
            <w:noWrap/>
            <w:vAlign w:val="center"/>
            <w:hideMark/>
          </w:tcPr>
          <w:p w14:paraId="57D0951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1.81 ± 0.68</w:t>
            </w:r>
          </w:p>
        </w:tc>
        <w:tc>
          <w:tcPr>
            <w:tcW w:w="1560" w:type="dxa"/>
            <w:tcBorders>
              <w:top w:val="nil"/>
              <w:left w:val="nil"/>
              <w:bottom w:val="single" w:sz="4" w:space="0" w:color="auto"/>
              <w:right w:val="single" w:sz="4" w:space="0" w:color="auto"/>
            </w:tcBorders>
            <w:noWrap/>
            <w:vAlign w:val="center"/>
            <w:hideMark/>
          </w:tcPr>
          <w:p w14:paraId="77F499A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5.39 ± 0.86</w:t>
            </w:r>
          </w:p>
        </w:tc>
        <w:tc>
          <w:tcPr>
            <w:tcW w:w="1559" w:type="dxa"/>
            <w:tcBorders>
              <w:top w:val="nil"/>
              <w:left w:val="nil"/>
              <w:bottom w:val="single" w:sz="4" w:space="0" w:color="auto"/>
              <w:right w:val="single" w:sz="4" w:space="0" w:color="auto"/>
            </w:tcBorders>
            <w:noWrap/>
            <w:vAlign w:val="center"/>
            <w:hideMark/>
          </w:tcPr>
          <w:p w14:paraId="7DB67C2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5.47 ± 2.06</w:t>
            </w:r>
          </w:p>
        </w:tc>
        <w:tc>
          <w:tcPr>
            <w:tcW w:w="1702" w:type="dxa"/>
            <w:tcBorders>
              <w:top w:val="nil"/>
              <w:left w:val="nil"/>
              <w:bottom w:val="single" w:sz="4" w:space="0" w:color="auto"/>
              <w:right w:val="single" w:sz="4" w:space="0" w:color="auto"/>
            </w:tcBorders>
            <w:noWrap/>
            <w:vAlign w:val="center"/>
            <w:hideMark/>
          </w:tcPr>
          <w:p w14:paraId="5CC57C5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1.47 ± 0.16 ††</w:t>
            </w:r>
          </w:p>
        </w:tc>
        <w:tc>
          <w:tcPr>
            <w:tcW w:w="1701" w:type="dxa"/>
            <w:tcBorders>
              <w:top w:val="nil"/>
              <w:left w:val="nil"/>
              <w:bottom w:val="single" w:sz="4" w:space="0" w:color="auto"/>
              <w:right w:val="single" w:sz="4" w:space="0" w:color="auto"/>
            </w:tcBorders>
            <w:noWrap/>
            <w:vAlign w:val="center"/>
            <w:hideMark/>
          </w:tcPr>
          <w:p w14:paraId="1F4115C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1.75 ± 0.18</w:t>
            </w:r>
          </w:p>
        </w:tc>
      </w:tr>
      <w:tr w:rsidR="00547DDA" w:rsidRPr="00AA21A0" w14:paraId="75F124BA" w14:textId="77777777" w:rsidTr="00720D21">
        <w:trPr>
          <w:trHeight w:val="384"/>
          <w:jc w:val="center"/>
        </w:trPr>
        <w:tc>
          <w:tcPr>
            <w:tcW w:w="567" w:type="dxa"/>
            <w:vMerge/>
            <w:tcBorders>
              <w:top w:val="single" w:sz="4" w:space="0" w:color="auto"/>
              <w:left w:val="single" w:sz="4" w:space="0" w:color="auto"/>
              <w:bottom w:val="single" w:sz="4" w:space="0" w:color="auto"/>
              <w:right w:val="single" w:sz="4" w:space="0" w:color="auto"/>
            </w:tcBorders>
            <w:textDirection w:val="btLr"/>
            <w:vAlign w:val="center"/>
            <w:hideMark/>
          </w:tcPr>
          <w:p w14:paraId="7B4579E7"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3362954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CL(74:9)</w:t>
            </w:r>
          </w:p>
        </w:tc>
        <w:tc>
          <w:tcPr>
            <w:tcW w:w="851" w:type="dxa"/>
            <w:tcBorders>
              <w:top w:val="nil"/>
              <w:left w:val="nil"/>
              <w:bottom w:val="single" w:sz="4" w:space="0" w:color="auto"/>
              <w:right w:val="single" w:sz="4" w:space="0" w:color="auto"/>
            </w:tcBorders>
            <w:noWrap/>
            <w:vAlign w:val="center"/>
            <w:hideMark/>
          </w:tcPr>
          <w:p w14:paraId="68063A2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1475</w:t>
            </w:r>
          </w:p>
        </w:tc>
        <w:tc>
          <w:tcPr>
            <w:tcW w:w="1559" w:type="dxa"/>
            <w:tcBorders>
              <w:top w:val="nil"/>
              <w:left w:val="nil"/>
              <w:bottom w:val="single" w:sz="4" w:space="0" w:color="auto"/>
              <w:right w:val="single" w:sz="4" w:space="0" w:color="auto"/>
            </w:tcBorders>
            <w:noWrap/>
            <w:vAlign w:val="center"/>
            <w:hideMark/>
          </w:tcPr>
          <w:p w14:paraId="51F2F20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5.24 ± 0.75</w:t>
            </w:r>
          </w:p>
        </w:tc>
        <w:tc>
          <w:tcPr>
            <w:tcW w:w="1559" w:type="dxa"/>
            <w:tcBorders>
              <w:top w:val="nil"/>
              <w:left w:val="nil"/>
              <w:bottom w:val="single" w:sz="4" w:space="0" w:color="auto"/>
              <w:right w:val="single" w:sz="4" w:space="0" w:color="auto"/>
            </w:tcBorders>
            <w:noWrap/>
            <w:vAlign w:val="center"/>
            <w:hideMark/>
          </w:tcPr>
          <w:p w14:paraId="703C691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6.35 ± 1.58</w:t>
            </w:r>
          </w:p>
        </w:tc>
        <w:tc>
          <w:tcPr>
            <w:tcW w:w="1701" w:type="dxa"/>
            <w:tcBorders>
              <w:top w:val="nil"/>
              <w:left w:val="nil"/>
              <w:bottom w:val="single" w:sz="4" w:space="0" w:color="auto"/>
              <w:right w:val="single" w:sz="4" w:space="0" w:color="auto"/>
            </w:tcBorders>
            <w:noWrap/>
            <w:vAlign w:val="center"/>
            <w:hideMark/>
          </w:tcPr>
          <w:p w14:paraId="589849B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7.13 ± 1.98</w:t>
            </w:r>
          </w:p>
        </w:tc>
        <w:tc>
          <w:tcPr>
            <w:tcW w:w="1701" w:type="dxa"/>
            <w:tcBorders>
              <w:top w:val="nil"/>
              <w:left w:val="nil"/>
              <w:bottom w:val="single" w:sz="4" w:space="0" w:color="auto"/>
              <w:right w:val="single" w:sz="4" w:space="0" w:color="auto"/>
            </w:tcBorders>
            <w:noWrap/>
            <w:vAlign w:val="center"/>
            <w:hideMark/>
          </w:tcPr>
          <w:p w14:paraId="655080F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6.42 ± 0.99</w:t>
            </w:r>
          </w:p>
        </w:tc>
        <w:tc>
          <w:tcPr>
            <w:tcW w:w="1560" w:type="dxa"/>
            <w:tcBorders>
              <w:top w:val="nil"/>
              <w:left w:val="nil"/>
              <w:bottom w:val="single" w:sz="4" w:space="0" w:color="auto"/>
              <w:right w:val="single" w:sz="4" w:space="0" w:color="auto"/>
            </w:tcBorders>
            <w:noWrap/>
            <w:vAlign w:val="center"/>
            <w:hideMark/>
          </w:tcPr>
          <w:p w14:paraId="5C715AC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5.77 ± 2.42</w:t>
            </w:r>
          </w:p>
        </w:tc>
        <w:tc>
          <w:tcPr>
            <w:tcW w:w="1559" w:type="dxa"/>
            <w:tcBorders>
              <w:top w:val="nil"/>
              <w:left w:val="nil"/>
              <w:bottom w:val="single" w:sz="4" w:space="0" w:color="auto"/>
              <w:right w:val="single" w:sz="4" w:space="0" w:color="auto"/>
            </w:tcBorders>
            <w:noWrap/>
            <w:vAlign w:val="center"/>
            <w:hideMark/>
          </w:tcPr>
          <w:p w14:paraId="03B366B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6.17 ± 0.59</w:t>
            </w:r>
          </w:p>
        </w:tc>
        <w:tc>
          <w:tcPr>
            <w:tcW w:w="1702" w:type="dxa"/>
            <w:tcBorders>
              <w:top w:val="nil"/>
              <w:left w:val="nil"/>
              <w:bottom w:val="single" w:sz="4" w:space="0" w:color="auto"/>
              <w:right w:val="single" w:sz="4" w:space="0" w:color="auto"/>
            </w:tcBorders>
            <w:noWrap/>
            <w:vAlign w:val="center"/>
            <w:hideMark/>
          </w:tcPr>
          <w:p w14:paraId="14787B0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5.05 ± 0.49</w:t>
            </w:r>
          </w:p>
        </w:tc>
        <w:tc>
          <w:tcPr>
            <w:tcW w:w="1701" w:type="dxa"/>
            <w:tcBorders>
              <w:top w:val="nil"/>
              <w:left w:val="nil"/>
              <w:bottom w:val="single" w:sz="4" w:space="0" w:color="auto"/>
              <w:right w:val="single" w:sz="4" w:space="0" w:color="auto"/>
            </w:tcBorders>
            <w:noWrap/>
            <w:vAlign w:val="center"/>
            <w:hideMark/>
          </w:tcPr>
          <w:p w14:paraId="6D15BC9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5.08 ± 2.23</w:t>
            </w:r>
          </w:p>
        </w:tc>
      </w:tr>
      <w:tr w:rsidR="00547DDA" w:rsidRPr="00AA21A0" w14:paraId="0B52115E" w14:textId="77777777" w:rsidTr="00720D21">
        <w:trPr>
          <w:trHeight w:val="384"/>
          <w:jc w:val="center"/>
        </w:trPr>
        <w:tc>
          <w:tcPr>
            <w:tcW w:w="567" w:type="dxa"/>
            <w:vMerge/>
            <w:tcBorders>
              <w:top w:val="single" w:sz="4" w:space="0" w:color="auto"/>
              <w:left w:val="single" w:sz="4" w:space="0" w:color="auto"/>
              <w:bottom w:val="single" w:sz="4" w:space="0" w:color="auto"/>
              <w:right w:val="single" w:sz="4" w:space="0" w:color="auto"/>
            </w:tcBorders>
            <w:textDirection w:val="btLr"/>
            <w:vAlign w:val="center"/>
            <w:hideMark/>
          </w:tcPr>
          <w:p w14:paraId="3F1AEA2F"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0696D53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CL(74:8)</w:t>
            </w:r>
          </w:p>
        </w:tc>
        <w:tc>
          <w:tcPr>
            <w:tcW w:w="851" w:type="dxa"/>
            <w:tcBorders>
              <w:top w:val="nil"/>
              <w:left w:val="nil"/>
              <w:bottom w:val="single" w:sz="4" w:space="0" w:color="auto"/>
              <w:right w:val="single" w:sz="4" w:space="0" w:color="auto"/>
            </w:tcBorders>
            <w:noWrap/>
            <w:vAlign w:val="center"/>
            <w:hideMark/>
          </w:tcPr>
          <w:p w14:paraId="637F0F3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1477</w:t>
            </w:r>
          </w:p>
        </w:tc>
        <w:tc>
          <w:tcPr>
            <w:tcW w:w="1559" w:type="dxa"/>
            <w:tcBorders>
              <w:top w:val="nil"/>
              <w:left w:val="nil"/>
              <w:bottom w:val="single" w:sz="4" w:space="0" w:color="auto"/>
              <w:right w:val="single" w:sz="4" w:space="0" w:color="auto"/>
            </w:tcBorders>
            <w:noWrap/>
            <w:vAlign w:val="center"/>
            <w:hideMark/>
          </w:tcPr>
          <w:p w14:paraId="1C76FE6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4.09 ± 0.97</w:t>
            </w:r>
          </w:p>
        </w:tc>
        <w:tc>
          <w:tcPr>
            <w:tcW w:w="1559" w:type="dxa"/>
            <w:tcBorders>
              <w:top w:val="nil"/>
              <w:left w:val="nil"/>
              <w:bottom w:val="single" w:sz="4" w:space="0" w:color="auto"/>
              <w:right w:val="single" w:sz="4" w:space="0" w:color="auto"/>
            </w:tcBorders>
            <w:noWrap/>
            <w:vAlign w:val="center"/>
            <w:hideMark/>
          </w:tcPr>
          <w:p w14:paraId="1C0A9E5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3.77 ± 0.71</w:t>
            </w:r>
          </w:p>
        </w:tc>
        <w:tc>
          <w:tcPr>
            <w:tcW w:w="1701" w:type="dxa"/>
            <w:tcBorders>
              <w:top w:val="nil"/>
              <w:left w:val="nil"/>
              <w:bottom w:val="single" w:sz="4" w:space="0" w:color="auto"/>
              <w:right w:val="single" w:sz="4" w:space="0" w:color="auto"/>
            </w:tcBorders>
            <w:noWrap/>
            <w:vAlign w:val="center"/>
            <w:hideMark/>
          </w:tcPr>
          <w:p w14:paraId="5E686EA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2.94 ± 0.90</w:t>
            </w:r>
          </w:p>
        </w:tc>
        <w:tc>
          <w:tcPr>
            <w:tcW w:w="1701" w:type="dxa"/>
            <w:tcBorders>
              <w:top w:val="nil"/>
              <w:left w:val="nil"/>
              <w:bottom w:val="single" w:sz="4" w:space="0" w:color="auto"/>
              <w:right w:val="single" w:sz="4" w:space="0" w:color="auto"/>
            </w:tcBorders>
            <w:noWrap/>
            <w:vAlign w:val="center"/>
            <w:hideMark/>
          </w:tcPr>
          <w:p w14:paraId="6769E5B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3.70 ± 0.32</w:t>
            </w:r>
          </w:p>
        </w:tc>
        <w:tc>
          <w:tcPr>
            <w:tcW w:w="1560" w:type="dxa"/>
            <w:tcBorders>
              <w:top w:val="nil"/>
              <w:left w:val="nil"/>
              <w:bottom w:val="single" w:sz="4" w:space="0" w:color="auto"/>
              <w:right w:val="single" w:sz="4" w:space="0" w:color="auto"/>
            </w:tcBorders>
            <w:noWrap/>
            <w:vAlign w:val="center"/>
            <w:hideMark/>
          </w:tcPr>
          <w:p w14:paraId="649E90A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3.25 ± 0.17</w:t>
            </w:r>
          </w:p>
        </w:tc>
        <w:tc>
          <w:tcPr>
            <w:tcW w:w="1559" w:type="dxa"/>
            <w:tcBorders>
              <w:top w:val="nil"/>
              <w:left w:val="nil"/>
              <w:bottom w:val="single" w:sz="4" w:space="0" w:color="auto"/>
              <w:right w:val="single" w:sz="4" w:space="0" w:color="auto"/>
            </w:tcBorders>
            <w:noWrap/>
            <w:vAlign w:val="center"/>
            <w:hideMark/>
          </w:tcPr>
          <w:p w14:paraId="321FEAC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3.16 ± 0.90</w:t>
            </w:r>
          </w:p>
        </w:tc>
        <w:tc>
          <w:tcPr>
            <w:tcW w:w="1702" w:type="dxa"/>
            <w:tcBorders>
              <w:top w:val="nil"/>
              <w:left w:val="nil"/>
              <w:bottom w:val="single" w:sz="4" w:space="0" w:color="auto"/>
              <w:right w:val="single" w:sz="4" w:space="0" w:color="auto"/>
            </w:tcBorders>
            <w:noWrap/>
            <w:vAlign w:val="center"/>
            <w:hideMark/>
          </w:tcPr>
          <w:p w14:paraId="0D7D954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3.80 ± 0.22</w:t>
            </w:r>
          </w:p>
        </w:tc>
        <w:tc>
          <w:tcPr>
            <w:tcW w:w="1701" w:type="dxa"/>
            <w:tcBorders>
              <w:top w:val="nil"/>
              <w:left w:val="nil"/>
              <w:bottom w:val="single" w:sz="4" w:space="0" w:color="auto"/>
              <w:right w:val="single" w:sz="4" w:space="0" w:color="auto"/>
            </w:tcBorders>
            <w:noWrap/>
            <w:vAlign w:val="center"/>
            <w:hideMark/>
          </w:tcPr>
          <w:p w14:paraId="25D584B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3.49 ± 1.02</w:t>
            </w:r>
          </w:p>
        </w:tc>
      </w:tr>
      <w:tr w:rsidR="00547DDA" w:rsidRPr="00AA21A0" w14:paraId="225E08E5" w14:textId="77777777" w:rsidTr="00720D21">
        <w:trPr>
          <w:trHeight w:val="384"/>
          <w:jc w:val="center"/>
        </w:trPr>
        <w:tc>
          <w:tcPr>
            <w:tcW w:w="567" w:type="dxa"/>
            <w:vMerge/>
            <w:tcBorders>
              <w:top w:val="single" w:sz="4" w:space="0" w:color="auto"/>
              <w:left w:val="single" w:sz="4" w:space="0" w:color="auto"/>
              <w:bottom w:val="single" w:sz="4" w:space="0" w:color="auto"/>
              <w:right w:val="single" w:sz="4" w:space="0" w:color="auto"/>
            </w:tcBorders>
            <w:textDirection w:val="btLr"/>
            <w:vAlign w:val="center"/>
            <w:hideMark/>
          </w:tcPr>
          <w:p w14:paraId="6670FA4B"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173F037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CL(76:12)</w:t>
            </w:r>
          </w:p>
        </w:tc>
        <w:tc>
          <w:tcPr>
            <w:tcW w:w="851" w:type="dxa"/>
            <w:tcBorders>
              <w:top w:val="nil"/>
              <w:left w:val="nil"/>
              <w:bottom w:val="single" w:sz="4" w:space="0" w:color="auto"/>
              <w:right w:val="single" w:sz="4" w:space="0" w:color="auto"/>
            </w:tcBorders>
            <w:noWrap/>
            <w:vAlign w:val="center"/>
            <w:hideMark/>
          </w:tcPr>
          <w:p w14:paraId="6774952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1496.5</w:t>
            </w:r>
          </w:p>
        </w:tc>
        <w:tc>
          <w:tcPr>
            <w:tcW w:w="1559" w:type="dxa"/>
            <w:tcBorders>
              <w:top w:val="nil"/>
              <w:left w:val="nil"/>
              <w:bottom w:val="single" w:sz="4" w:space="0" w:color="auto"/>
              <w:right w:val="single" w:sz="4" w:space="0" w:color="auto"/>
            </w:tcBorders>
            <w:noWrap/>
            <w:vAlign w:val="center"/>
            <w:hideMark/>
          </w:tcPr>
          <w:p w14:paraId="7E8A66A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3.73 ± 0.73</w:t>
            </w:r>
          </w:p>
        </w:tc>
        <w:tc>
          <w:tcPr>
            <w:tcW w:w="1559" w:type="dxa"/>
            <w:tcBorders>
              <w:top w:val="nil"/>
              <w:left w:val="nil"/>
              <w:bottom w:val="single" w:sz="4" w:space="0" w:color="auto"/>
              <w:right w:val="single" w:sz="4" w:space="0" w:color="auto"/>
            </w:tcBorders>
            <w:noWrap/>
            <w:vAlign w:val="center"/>
            <w:hideMark/>
          </w:tcPr>
          <w:p w14:paraId="1E91406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4.04 ± 0.22</w:t>
            </w:r>
          </w:p>
        </w:tc>
        <w:tc>
          <w:tcPr>
            <w:tcW w:w="1701" w:type="dxa"/>
            <w:tcBorders>
              <w:top w:val="nil"/>
              <w:left w:val="nil"/>
              <w:bottom w:val="single" w:sz="4" w:space="0" w:color="auto"/>
              <w:right w:val="single" w:sz="4" w:space="0" w:color="auto"/>
            </w:tcBorders>
            <w:noWrap/>
            <w:vAlign w:val="center"/>
            <w:hideMark/>
          </w:tcPr>
          <w:p w14:paraId="4560958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0.84 ± 0.01 ††</w:t>
            </w:r>
          </w:p>
        </w:tc>
        <w:tc>
          <w:tcPr>
            <w:tcW w:w="1701" w:type="dxa"/>
            <w:tcBorders>
              <w:top w:val="nil"/>
              <w:left w:val="nil"/>
              <w:bottom w:val="single" w:sz="4" w:space="0" w:color="auto"/>
              <w:right w:val="single" w:sz="4" w:space="0" w:color="auto"/>
            </w:tcBorders>
            <w:noWrap/>
            <w:vAlign w:val="center"/>
            <w:hideMark/>
          </w:tcPr>
          <w:p w14:paraId="2555E57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2.76 ± 0.20 **</w:t>
            </w:r>
          </w:p>
        </w:tc>
        <w:tc>
          <w:tcPr>
            <w:tcW w:w="1560" w:type="dxa"/>
            <w:tcBorders>
              <w:top w:val="nil"/>
              <w:left w:val="nil"/>
              <w:bottom w:val="single" w:sz="4" w:space="0" w:color="auto"/>
              <w:right w:val="single" w:sz="4" w:space="0" w:color="auto"/>
            </w:tcBorders>
            <w:noWrap/>
            <w:vAlign w:val="center"/>
            <w:hideMark/>
          </w:tcPr>
          <w:p w14:paraId="6B4FE1C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4.13 ± 0.01</w:t>
            </w:r>
          </w:p>
        </w:tc>
        <w:tc>
          <w:tcPr>
            <w:tcW w:w="1559" w:type="dxa"/>
            <w:tcBorders>
              <w:top w:val="nil"/>
              <w:left w:val="nil"/>
              <w:bottom w:val="single" w:sz="4" w:space="0" w:color="auto"/>
              <w:right w:val="single" w:sz="4" w:space="0" w:color="auto"/>
            </w:tcBorders>
            <w:noWrap/>
            <w:vAlign w:val="center"/>
            <w:hideMark/>
          </w:tcPr>
          <w:p w14:paraId="7294DB2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4.11 ± 0.82</w:t>
            </w:r>
          </w:p>
        </w:tc>
        <w:tc>
          <w:tcPr>
            <w:tcW w:w="1702" w:type="dxa"/>
            <w:tcBorders>
              <w:top w:val="nil"/>
              <w:left w:val="nil"/>
              <w:bottom w:val="single" w:sz="4" w:space="0" w:color="auto"/>
              <w:right w:val="single" w:sz="4" w:space="0" w:color="auto"/>
            </w:tcBorders>
            <w:noWrap/>
            <w:vAlign w:val="center"/>
            <w:hideMark/>
          </w:tcPr>
          <w:p w14:paraId="53A7E41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0.95 ± 0.06 ††</w:t>
            </w:r>
          </w:p>
        </w:tc>
        <w:tc>
          <w:tcPr>
            <w:tcW w:w="1701" w:type="dxa"/>
            <w:tcBorders>
              <w:top w:val="nil"/>
              <w:left w:val="nil"/>
              <w:bottom w:val="single" w:sz="4" w:space="0" w:color="auto"/>
              <w:right w:val="single" w:sz="4" w:space="0" w:color="auto"/>
            </w:tcBorders>
            <w:noWrap/>
            <w:vAlign w:val="center"/>
            <w:hideMark/>
          </w:tcPr>
          <w:p w14:paraId="6AE65BD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2.63 ± 0.40 **</w:t>
            </w:r>
          </w:p>
        </w:tc>
      </w:tr>
    </w:tbl>
    <w:p w14:paraId="0C87FF41" w14:textId="77777777" w:rsidR="00547DDA" w:rsidRPr="00AA21A0" w:rsidRDefault="00547DDA" w:rsidP="00547DDA"/>
    <w:p w14:paraId="58580DB8" w14:textId="77777777" w:rsidR="00547DDA" w:rsidRPr="00AA21A0" w:rsidRDefault="00547DDA" w:rsidP="00547DDA"/>
    <w:p w14:paraId="45133305" w14:textId="77777777" w:rsidR="00547DDA" w:rsidRPr="00AA21A0" w:rsidRDefault="00547DDA" w:rsidP="00547DDA"/>
    <w:tbl>
      <w:tblPr>
        <w:tblW w:w="15878" w:type="dxa"/>
        <w:jc w:val="center"/>
        <w:tblLayout w:type="fixed"/>
        <w:tblLook w:val="04A0" w:firstRow="1" w:lastRow="0" w:firstColumn="1" w:lastColumn="0" w:noHBand="0" w:noVBand="1"/>
      </w:tblPr>
      <w:tblGrid>
        <w:gridCol w:w="567"/>
        <w:gridCol w:w="1418"/>
        <w:gridCol w:w="851"/>
        <w:gridCol w:w="1559"/>
        <w:gridCol w:w="1559"/>
        <w:gridCol w:w="1701"/>
        <w:gridCol w:w="1701"/>
        <w:gridCol w:w="1560"/>
        <w:gridCol w:w="1559"/>
        <w:gridCol w:w="1702"/>
        <w:gridCol w:w="1701"/>
      </w:tblGrid>
      <w:tr w:rsidR="00547DDA" w:rsidRPr="00AA21A0" w14:paraId="65E67430" w14:textId="77777777" w:rsidTr="00720D21">
        <w:trPr>
          <w:trHeight w:val="384"/>
          <w:jc w:val="center"/>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C99253B" w14:textId="77777777" w:rsidR="00547DDA" w:rsidRPr="00AA21A0" w:rsidRDefault="00547DDA" w:rsidP="00720D21">
            <w:pPr>
              <w:spacing w:line="240" w:lineRule="auto"/>
              <w:ind w:left="113" w:right="113"/>
              <w:jc w:val="center"/>
              <w:rPr>
                <w:rFonts w:eastAsia="Times New Roman"/>
                <w:b/>
                <w:bCs/>
                <w:sz w:val="18"/>
                <w:szCs w:val="18"/>
                <w:lang w:val="en-US" w:eastAsia="en-US"/>
              </w:rPr>
            </w:pPr>
            <w:r w:rsidRPr="00AA21A0">
              <w:rPr>
                <w:rFonts w:eastAsia="Times New Roman"/>
                <w:b/>
                <w:bCs/>
                <w:sz w:val="18"/>
                <w:szCs w:val="18"/>
                <w:lang w:val="en-US" w:eastAsia="en-US"/>
              </w:rPr>
              <w:lastRenderedPageBreak/>
              <w:t>Phosphatidylethanolamine</w:t>
            </w:r>
          </w:p>
        </w:tc>
        <w:tc>
          <w:tcPr>
            <w:tcW w:w="1418" w:type="dxa"/>
            <w:tcBorders>
              <w:top w:val="single" w:sz="4" w:space="0" w:color="auto"/>
              <w:left w:val="nil"/>
              <w:bottom w:val="single" w:sz="4" w:space="0" w:color="auto"/>
              <w:right w:val="single" w:sz="4" w:space="0" w:color="auto"/>
            </w:tcBorders>
            <w:noWrap/>
            <w:vAlign w:val="center"/>
            <w:hideMark/>
          </w:tcPr>
          <w:p w14:paraId="6A35F6D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PE(32:0)</w:t>
            </w:r>
          </w:p>
        </w:tc>
        <w:tc>
          <w:tcPr>
            <w:tcW w:w="851" w:type="dxa"/>
            <w:tcBorders>
              <w:top w:val="single" w:sz="4" w:space="0" w:color="auto"/>
              <w:left w:val="nil"/>
              <w:bottom w:val="single" w:sz="4" w:space="0" w:color="auto"/>
              <w:right w:val="single" w:sz="4" w:space="0" w:color="auto"/>
            </w:tcBorders>
            <w:noWrap/>
            <w:vAlign w:val="center"/>
            <w:hideMark/>
          </w:tcPr>
          <w:p w14:paraId="334A741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698.6</w:t>
            </w:r>
          </w:p>
        </w:tc>
        <w:tc>
          <w:tcPr>
            <w:tcW w:w="1559" w:type="dxa"/>
            <w:tcBorders>
              <w:top w:val="single" w:sz="4" w:space="0" w:color="auto"/>
              <w:left w:val="nil"/>
              <w:bottom w:val="single" w:sz="4" w:space="0" w:color="auto"/>
              <w:right w:val="single" w:sz="4" w:space="0" w:color="auto"/>
            </w:tcBorders>
            <w:noWrap/>
            <w:vAlign w:val="center"/>
            <w:hideMark/>
          </w:tcPr>
          <w:p w14:paraId="4A553B4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28.59 ± 2.61</w:t>
            </w:r>
          </w:p>
        </w:tc>
        <w:tc>
          <w:tcPr>
            <w:tcW w:w="1559" w:type="dxa"/>
            <w:tcBorders>
              <w:top w:val="single" w:sz="4" w:space="0" w:color="auto"/>
              <w:left w:val="nil"/>
              <w:bottom w:val="single" w:sz="4" w:space="0" w:color="auto"/>
              <w:right w:val="single" w:sz="4" w:space="0" w:color="auto"/>
            </w:tcBorders>
            <w:noWrap/>
            <w:vAlign w:val="center"/>
            <w:hideMark/>
          </w:tcPr>
          <w:p w14:paraId="42CEE15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31.16 ± 2.32</w:t>
            </w:r>
          </w:p>
        </w:tc>
        <w:tc>
          <w:tcPr>
            <w:tcW w:w="1701" w:type="dxa"/>
            <w:tcBorders>
              <w:top w:val="single" w:sz="4" w:space="0" w:color="auto"/>
              <w:left w:val="nil"/>
              <w:bottom w:val="single" w:sz="4" w:space="0" w:color="auto"/>
              <w:right w:val="single" w:sz="4" w:space="0" w:color="auto"/>
            </w:tcBorders>
            <w:noWrap/>
            <w:vAlign w:val="center"/>
            <w:hideMark/>
          </w:tcPr>
          <w:p w14:paraId="15A881D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26.75 ± 2.14</w:t>
            </w:r>
          </w:p>
        </w:tc>
        <w:tc>
          <w:tcPr>
            <w:tcW w:w="1701" w:type="dxa"/>
            <w:tcBorders>
              <w:top w:val="single" w:sz="4" w:space="0" w:color="auto"/>
              <w:left w:val="nil"/>
              <w:bottom w:val="single" w:sz="4" w:space="0" w:color="auto"/>
              <w:right w:val="single" w:sz="4" w:space="0" w:color="auto"/>
            </w:tcBorders>
            <w:noWrap/>
            <w:vAlign w:val="center"/>
            <w:hideMark/>
          </w:tcPr>
          <w:p w14:paraId="7C89821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28.98 ± 5.10</w:t>
            </w:r>
          </w:p>
        </w:tc>
        <w:tc>
          <w:tcPr>
            <w:tcW w:w="1560" w:type="dxa"/>
            <w:tcBorders>
              <w:top w:val="single" w:sz="4" w:space="0" w:color="auto"/>
              <w:left w:val="nil"/>
              <w:bottom w:val="single" w:sz="4" w:space="0" w:color="auto"/>
              <w:right w:val="single" w:sz="4" w:space="0" w:color="auto"/>
            </w:tcBorders>
            <w:noWrap/>
            <w:vAlign w:val="center"/>
            <w:hideMark/>
          </w:tcPr>
          <w:p w14:paraId="424FE77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30.03 ± 1.37</w:t>
            </w:r>
          </w:p>
        </w:tc>
        <w:tc>
          <w:tcPr>
            <w:tcW w:w="1559" w:type="dxa"/>
            <w:tcBorders>
              <w:top w:val="single" w:sz="4" w:space="0" w:color="auto"/>
              <w:left w:val="nil"/>
              <w:bottom w:val="single" w:sz="4" w:space="0" w:color="auto"/>
              <w:right w:val="single" w:sz="4" w:space="0" w:color="auto"/>
            </w:tcBorders>
            <w:noWrap/>
            <w:vAlign w:val="center"/>
            <w:hideMark/>
          </w:tcPr>
          <w:p w14:paraId="0E70CFD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31.78 ± 3.26</w:t>
            </w:r>
          </w:p>
        </w:tc>
        <w:tc>
          <w:tcPr>
            <w:tcW w:w="1702" w:type="dxa"/>
            <w:tcBorders>
              <w:top w:val="single" w:sz="4" w:space="0" w:color="auto"/>
              <w:left w:val="nil"/>
              <w:bottom w:val="single" w:sz="4" w:space="0" w:color="auto"/>
              <w:right w:val="single" w:sz="4" w:space="0" w:color="auto"/>
            </w:tcBorders>
            <w:noWrap/>
            <w:vAlign w:val="center"/>
            <w:hideMark/>
          </w:tcPr>
          <w:p w14:paraId="18E19F9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21.57 ± 0.42</w:t>
            </w:r>
          </w:p>
        </w:tc>
        <w:tc>
          <w:tcPr>
            <w:tcW w:w="1701" w:type="dxa"/>
            <w:tcBorders>
              <w:top w:val="single" w:sz="4" w:space="0" w:color="auto"/>
              <w:left w:val="nil"/>
              <w:bottom w:val="single" w:sz="4" w:space="0" w:color="auto"/>
              <w:right w:val="single" w:sz="4" w:space="0" w:color="auto"/>
            </w:tcBorders>
            <w:noWrap/>
            <w:vAlign w:val="center"/>
            <w:hideMark/>
          </w:tcPr>
          <w:p w14:paraId="22B3C70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24.20 ± 0.64</w:t>
            </w:r>
          </w:p>
        </w:tc>
      </w:tr>
      <w:tr w:rsidR="00547DDA" w:rsidRPr="00AA21A0" w14:paraId="570D8A8E"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550434D2"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1D6B3EE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PE(34:0)</w:t>
            </w:r>
          </w:p>
        </w:tc>
        <w:tc>
          <w:tcPr>
            <w:tcW w:w="851" w:type="dxa"/>
            <w:tcBorders>
              <w:top w:val="nil"/>
              <w:left w:val="nil"/>
              <w:bottom w:val="single" w:sz="4" w:space="0" w:color="auto"/>
              <w:right w:val="single" w:sz="4" w:space="0" w:color="auto"/>
            </w:tcBorders>
            <w:noWrap/>
            <w:vAlign w:val="center"/>
            <w:hideMark/>
          </w:tcPr>
          <w:p w14:paraId="3658B28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722.5</w:t>
            </w:r>
          </w:p>
        </w:tc>
        <w:tc>
          <w:tcPr>
            <w:tcW w:w="1559" w:type="dxa"/>
            <w:tcBorders>
              <w:top w:val="nil"/>
              <w:left w:val="nil"/>
              <w:bottom w:val="single" w:sz="4" w:space="0" w:color="auto"/>
              <w:right w:val="single" w:sz="4" w:space="0" w:color="auto"/>
            </w:tcBorders>
            <w:noWrap/>
            <w:vAlign w:val="center"/>
            <w:hideMark/>
          </w:tcPr>
          <w:p w14:paraId="03C5CEF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64.62 ± 4.27</w:t>
            </w:r>
          </w:p>
        </w:tc>
        <w:tc>
          <w:tcPr>
            <w:tcW w:w="1559" w:type="dxa"/>
            <w:tcBorders>
              <w:top w:val="nil"/>
              <w:left w:val="nil"/>
              <w:bottom w:val="single" w:sz="4" w:space="0" w:color="auto"/>
              <w:right w:val="single" w:sz="4" w:space="0" w:color="auto"/>
            </w:tcBorders>
            <w:noWrap/>
            <w:vAlign w:val="center"/>
            <w:hideMark/>
          </w:tcPr>
          <w:p w14:paraId="56A2B9F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84.05 ± 18.20</w:t>
            </w:r>
          </w:p>
        </w:tc>
        <w:tc>
          <w:tcPr>
            <w:tcW w:w="1701" w:type="dxa"/>
            <w:tcBorders>
              <w:top w:val="nil"/>
              <w:left w:val="nil"/>
              <w:bottom w:val="single" w:sz="4" w:space="0" w:color="auto"/>
              <w:right w:val="single" w:sz="4" w:space="0" w:color="auto"/>
            </w:tcBorders>
            <w:noWrap/>
            <w:vAlign w:val="center"/>
            <w:hideMark/>
          </w:tcPr>
          <w:p w14:paraId="3BC534D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19.78 ± 5.07 ††</w:t>
            </w:r>
          </w:p>
        </w:tc>
        <w:tc>
          <w:tcPr>
            <w:tcW w:w="1701" w:type="dxa"/>
            <w:tcBorders>
              <w:top w:val="nil"/>
              <w:left w:val="nil"/>
              <w:bottom w:val="single" w:sz="4" w:space="0" w:color="auto"/>
              <w:right w:val="single" w:sz="4" w:space="0" w:color="auto"/>
            </w:tcBorders>
            <w:noWrap/>
            <w:vAlign w:val="center"/>
            <w:hideMark/>
          </w:tcPr>
          <w:p w14:paraId="1787E19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82.18 ± 20.30 **</w:t>
            </w:r>
          </w:p>
        </w:tc>
        <w:tc>
          <w:tcPr>
            <w:tcW w:w="1560" w:type="dxa"/>
            <w:tcBorders>
              <w:top w:val="nil"/>
              <w:left w:val="nil"/>
              <w:bottom w:val="single" w:sz="4" w:space="0" w:color="auto"/>
              <w:right w:val="single" w:sz="4" w:space="0" w:color="auto"/>
            </w:tcBorders>
            <w:noWrap/>
            <w:vAlign w:val="center"/>
            <w:hideMark/>
          </w:tcPr>
          <w:p w14:paraId="52E6F38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64.16 ± 4.69</w:t>
            </w:r>
          </w:p>
        </w:tc>
        <w:tc>
          <w:tcPr>
            <w:tcW w:w="1559" w:type="dxa"/>
            <w:tcBorders>
              <w:top w:val="nil"/>
              <w:left w:val="nil"/>
              <w:bottom w:val="single" w:sz="4" w:space="0" w:color="auto"/>
              <w:right w:val="single" w:sz="4" w:space="0" w:color="auto"/>
            </w:tcBorders>
            <w:noWrap/>
            <w:vAlign w:val="center"/>
            <w:hideMark/>
          </w:tcPr>
          <w:p w14:paraId="0119D51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82.66 ± 15.46</w:t>
            </w:r>
          </w:p>
        </w:tc>
        <w:tc>
          <w:tcPr>
            <w:tcW w:w="1702" w:type="dxa"/>
            <w:tcBorders>
              <w:top w:val="nil"/>
              <w:left w:val="nil"/>
              <w:bottom w:val="single" w:sz="4" w:space="0" w:color="auto"/>
              <w:right w:val="single" w:sz="4" w:space="0" w:color="auto"/>
            </w:tcBorders>
            <w:noWrap/>
            <w:vAlign w:val="center"/>
            <w:hideMark/>
          </w:tcPr>
          <w:p w14:paraId="5711AD8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27.93 ± 0.70 ††</w:t>
            </w:r>
          </w:p>
        </w:tc>
        <w:tc>
          <w:tcPr>
            <w:tcW w:w="1701" w:type="dxa"/>
            <w:tcBorders>
              <w:top w:val="nil"/>
              <w:left w:val="nil"/>
              <w:bottom w:val="single" w:sz="4" w:space="0" w:color="auto"/>
              <w:right w:val="single" w:sz="4" w:space="0" w:color="auto"/>
            </w:tcBorders>
            <w:noWrap/>
            <w:vAlign w:val="center"/>
            <w:hideMark/>
          </w:tcPr>
          <w:p w14:paraId="5C3ACE6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77.91 ± 17.85 **</w:t>
            </w:r>
          </w:p>
        </w:tc>
      </w:tr>
      <w:tr w:rsidR="00547DDA" w:rsidRPr="00AA21A0" w14:paraId="1606C34B"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3D893F74"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5554251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PE(36:4)</w:t>
            </w:r>
          </w:p>
        </w:tc>
        <w:tc>
          <w:tcPr>
            <w:tcW w:w="851" w:type="dxa"/>
            <w:tcBorders>
              <w:top w:val="nil"/>
              <w:left w:val="nil"/>
              <w:bottom w:val="single" w:sz="4" w:space="0" w:color="auto"/>
              <w:right w:val="single" w:sz="4" w:space="0" w:color="auto"/>
            </w:tcBorders>
            <w:noWrap/>
            <w:vAlign w:val="center"/>
            <w:hideMark/>
          </w:tcPr>
          <w:p w14:paraId="18210A4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742.6</w:t>
            </w:r>
          </w:p>
        </w:tc>
        <w:tc>
          <w:tcPr>
            <w:tcW w:w="1559" w:type="dxa"/>
            <w:tcBorders>
              <w:top w:val="nil"/>
              <w:left w:val="nil"/>
              <w:bottom w:val="single" w:sz="4" w:space="0" w:color="auto"/>
              <w:right w:val="single" w:sz="4" w:space="0" w:color="auto"/>
            </w:tcBorders>
            <w:noWrap/>
            <w:vAlign w:val="center"/>
            <w:hideMark/>
          </w:tcPr>
          <w:p w14:paraId="469319F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101.58 ± 2.38</w:t>
            </w:r>
          </w:p>
        </w:tc>
        <w:tc>
          <w:tcPr>
            <w:tcW w:w="1559" w:type="dxa"/>
            <w:tcBorders>
              <w:top w:val="nil"/>
              <w:left w:val="nil"/>
              <w:bottom w:val="single" w:sz="4" w:space="0" w:color="auto"/>
              <w:right w:val="single" w:sz="4" w:space="0" w:color="auto"/>
            </w:tcBorders>
            <w:noWrap/>
            <w:vAlign w:val="center"/>
            <w:hideMark/>
          </w:tcPr>
          <w:p w14:paraId="14589F2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103.84 ± 1.89</w:t>
            </w:r>
          </w:p>
        </w:tc>
        <w:tc>
          <w:tcPr>
            <w:tcW w:w="1701" w:type="dxa"/>
            <w:tcBorders>
              <w:top w:val="nil"/>
              <w:left w:val="nil"/>
              <w:bottom w:val="single" w:sz="4" w:space="0" w:color="auto"/>
              <w:right w:val="single" w:sz="4" w:space="0" w:color="auto"/>
            </w:tcBorders>
            <w:noWrap/>
            <w:vAlign w:val="center"/>
            <w:hideMark/>
          </w:tcPr>
          <w:p w14:paraId="26DD92E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239.91 ± 4.60 ††</w:t>
            </w:r>
          </w:p>
        </w:tc>
        <w:tc>
          <w:tcPr>
            <w:tcW w:w="1701" w:type="dxa"/>
            <w:tcBorders>
              <w:top w:val="nil"/>
              <w:left w:val="nil"/>
              <w:bottom w:val="single" w:sz="4" w:space="0" w:color="auto"/>
              <w:right w:val="single" w:sz="4" w:space="0" w:color="auto"/>
            </w:tcBorders>
            <w:noWrap/>
            <w:vAlign w:val="center"/>
            <w:hideMark/>
          </w:tcPr>
          <w:p w14:paraId="1D5865B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210.95 ± 23.19</w:t>
            </w:r>
          </w:p>
        </w:tc>
        <w:tc>
          <w:tcPr>
            <w:tcW w:w="1560" w:type="dxa"/>
            <w:tcBorders>
              <w:top w:val="nil"/>
              <w:left w:val="nil"/>
              <w:bottom w:val="single" w:sz="4" w:space="0" w:color="auto"/>
              <w:right w:val="single" w:sz="4" w:space="0" w:color="auto"/>
            </w:tcBorders>
            <w:noWrap/>
            <w:vAlign w:val="center"/>
            <w:hideMark/>
          </w:tcPr>
          <w:p w14:paraId="63428B6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124.32 ± 5.64</w:t>
            </w:r>
          </w:p>
        </w:tc>
        <w:tc>
          <w:tcPr>
            <w:tcW w:w="1559" w:type="dxa"/>
            <w:tcBorders>
              <w:top w:val="nil"/>
              <w:left w:val="nil"/>
              <w:bottom w:val="single" w:sz="4" w:space="0" w:color="auto"/>
              <w:right w:val="single" w:sz="4" w:space="0" w:color="auto"/>
            </w:tcBorders>
            <w:noWrap/>
            <w:vAlign w:val="center"/>
            <w:hideMark/>
          </w:tcPr>
          <w:p w14:paraId="0AEB90B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117.13 ± 52.37</w:t>
            </w:r>
          </w:p>
        </w:tc>
        <w:tc>
          <w:tcPr>
            <w:tcW w:w="1702" w:type="dxa"/>
            <w:tcBorders>
              <w:top w:val="nil"/>
              <w:left w:val="nil"/>
              <w:bottom w:val="single" w:sz="4" w:space="0" w:color="auto"/>
              <w:right w:val="single" w:sz="4" w:space="0" w:color="auto"/>
            </w:tcBorders>
            <w:noWrap/>
            <w:vAlign w:val="center"/>
            <w:hideMark/>
          </w:tcPr>
          <w:p w14:paraId="0A1AA3B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265.42 ± 21.19 ††</w:t>
            </w:r>
          </w:p>
        </w:tc>
        <w:tc>
          <w:tcPr>
            <w:tcW w:w="1701" w:type="dxa"/>
            <w:tcBorders>
              <w:top w:val="nil"/>
              <w:left w:val="nil"/>
              <w:bottom w:val="single" w:sz="4" w:space="0" w:color="auto"/>
              <w:right w:val="single" w:sz="4" w:space="0" w:color="auto"/>
            </w:tcBorders>
            <w:noWrap/>
            <w:vAlign w:val="center"/>
            <w:hideMark/>
          </w:tcPr>
          <w:p w14:paraId="3B06FC3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250.58 ± 3.33</w:t>
            </w:r>
          </w:p>
        </w:tc>
      </w:tr>
      <w:tr w:rsidR="00547DDA" w:rsidRPr="00AA21A0" w14:paraId="5487FF76"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1C7ECAA6"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4730F0D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PE(36:2)</w:t>
            </w:r>
          </w:p>
        </w:tc>
        <w:tc>
          <w:tcPr>
            <w:tcW w:w="851" w:type="dxa"/>
            <w:tcBorders>
              <w:top w:val="nil"/>
              <w:left w:val="nil"/>
              <w:bottom w:val="single" w:sz="4" w:space="0" w:color="auto"/>
              <w:right w:val="single" w:sz="4" w:space="0" w:color="auto"/>
            </w:tcBorders>
            <w:noWrap/>
            <w:vAlign w:val="center"/>
            <w:hideMark/>
          </w:tcPr>
          <w:p w14:paraId="3B9413D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746.5</w:t>
            </w:r>
          </w:p>
        </w:tc>
        <w:tc>
          <w:tcPr>
            <w:tcW w:w="1559" w:type="dxa"/>
            <w:tcBorders>
              <w:top w:val="nil"/>
              <w:left w:val="nil"/>
              <w:bottom w:val="single" w:sz="4" w:space="0" w:color="auto"/>
              <w:right w:val="single" w:sz="4" w:space="0" w:color="auto"/>
            </w:tcBorders>
            <w:noWrap/>
            <w:vAlign w:val="center"/>
            <w:hideMark/>
          </w:tcPr>
          <w:p w14:paraId="3ACAE21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253.40 ± 18.11</w:t>
            </w:r>
          </w:p>
        </w:tc>
        <w:tc>
          <w:tcPr>
            <w:tcW w:w="1559" w:type="dxa"/>
            <w:tcBorders>
              <w:top w:val="nil"/>
              <w:left w:val="nil"/>
              <w:bottom w:val="single" w:sz="4" w:space="0" w:color="auto"/>
              <w:right w:val="single" w:sz="4" w:space="0" w:color="auto"/>
            </w:tcBorders>
            <w:noWrap/>
            <w:vAlign w:val="center"/>
            <w:hideMark/>
          </w:tcPr>
          <w:p w14:paraId="14519B2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274.58 ± 9.91</w:t>
            </w:r>
          </w:p>
        </w:tc>
        <w:tc>
          <w:tcPr>
            <w:tcW w:w="1701" w:type="dxa"/>
            <w:tcBorders>
              <w:top w:val="nil"/>
              <w:left w:val="nil"/>
              <w:bottom w:val="single" w:sz="4" w:space="0" w:color="auto"/>
              <w:right w:val="single" w:sz="4" w:space="0" w:color="auto"/>
            </w:tcBorders>
            <w:noWrap/>
            <w:vAlign w:val="center"/>
            <w:hideMark/>
          </w:tcPr>
          <w:p w14:paraId="19B8E8A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136.19 ± 8.15 ††</w:t>
            </w:r>
          </w:p>
        </w:tc>
        <w:tc>
          <w:tcPr>
            <w:tcW w:w="1701" w:type="dxa"/>
            <w:tcBorders>
              <w:top w:val="nil"/>
              <w:left w:val="nil"/>
              <w:bottom w:val="single" w:sz="4" w:space="0" w:color="auto"/>
              <w:right w:val="single" w:sz="4" w:space="0" w:color="auto"/>
            </w:tcBorders>
            <w:noWrap/>
            <w:vAlign w:val="center"/>
            <w:hideMark/>
          </w:tcPr>
          <w:p w14:paraId="65C11F5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258.93 ± 29.84 **</w:t>
            </w:r>
          </w:p>
        </w:tc>
        <w:tc>
          <w:tcPr>
            <w:tcW w:w="1560" w:type="dxa"/>
            <w:tcBorders>
              <w:top w:val="nil"/>
              <w:left w:val="nil"/>
              <w:bottom w:val="single" w:sz="4" w:space="0" w:color="auto"/>
              <w:right w:val="single" w:sz="4" w:space="0" w:color="auto"/>
            </w:tcBorders>
            <w:noWrap/>
            <w:vAlign w:val="center"/>
            <w:hideMark/>
          </w:tcPr>
          <w:p w14:paraId="3CDBFE9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244.34 ± 23.89</w:t>
            </w:r>
          </w:p>
        </w:tc>
        <w:tc>
          <w:tcPr>
            <w:tcW w:w="1559" w:type="dxa"/>
            <w:tcBorders>
              <w:top w:val="nil"/>
              <w:left w:val="nil"/>
              <w:bottom w:val="single" w:sz="4" w:space="0" w:color="auto"/>
              <w:right w:val="single" w:sz="4" w:space="0" w:color="auto"/>
            </w:tcBorders>
            <w:noWrap/>
            <w:vAlign w:val="center"/>
            <w:hideMark/>
          </w:tcPr>
          <w:p w14:paraId="5EC279E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248.74 ± 44.18</w:t>
            </w:r>
          </w:p>
        </w:tc>
        <w:tc>
          <w:tcPr>
            <w:tcW w:w="1702" w:type="dxa"/>
            <w:tcBorders>
              <w:top w:val="nil"/>
              <w:left w:val="nil"/>
              <w:bottom w:val="single" w:sz="4" w:space="0" w:color="auto"/>
              <w:right w:val="single" w:sz="4" w:space="0" w:color="auto"/>
            </w:tcBorders>
            <w:noWrap/>
            <w:vAlign w:val="center"/>
            <w:hideMark/>
          </w:tcPr>
          <w:p w14:paraId="65CAD88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147.07 ± 15.07 ††</w:t>
            </w:r>
          </w:p>
        </w:tc>
        <w:tc>
          <w:tcPr>
            <w:tcW w:w="1701" w:type="dxa"/>
            <w:tcBorders>
              <w:top w:val="nil"/>
              <w:left w:val="nil"/>
              <w:bottom w:val="single" w:sz="4" w:space="0" w:color="auto"/>
              <w:right w:val="single" w:sz="4" w:space="0" w:color="auto"/>
            </w:tcBorders>
            <w:noWrap/>
            <w:vAlign w:val="center"/>
            <w:hideMark/>
          </w:tcPr>
          <w:p w14:paraId="31E25FF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240.46 ± 1.37 **</w:t>
            </w:r>
          </w:p>
        </w:tc>
      </w:tr>
      <w:tr w:rsidR="00547DDA" w:rsidRPr="00AA21A0" w14:paraId="29F0C144"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00603A52"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06AA173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PE(36:1)</w:t>
            </w:r>
          </w:p>
        </w:tc>
        <w:tc>
          <w:tcPr>
            <w:tcW w:w="851" w:type="dxa"/>
            <w:tcBorders>
              <w:top w:val="nil"/>
              <w:left w:val="nil"/>
              <w:bottom w:val="single" w:sz="4" w:space="0" w:color="auto"/>
              <w:right w:val="single" w:sz="4" w:space="0" w:color="auto"/>
            </w:tcBorders>
            <w:noWrap/>
            <w:vAlign w:val="center"/>
            <w:hideMark/>
          </w:tcPr>
          <w:p w14:paraId="464927A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747.5</w:t>
            </w:r>
          </w:p>
        </w:tc>
        <w:tc>
          <w:tcPr>
            <w:tcW w:w="1559" w:type="dxa"/>
            <w:tcBorders>
              <w:top w:val="nil"/>
              <w:left w:val="nil"/>
              <w:bottom w:val="single" w:sz="4" w:space="0" w:color="auto"/>
              <w:right w:val="single" w:sz="4" w:space="0" w:color="auto"/>
            </w:tcBorders>
            <w:noWrap/>
            <w:vAlign w:val="center"/>
            <w:hideMark/>
          </w:tcPr>
          <w:p w14:paraId="7F83A40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106.95 ± 33.60</w:t>
            </w:r>
          </w:p>
        </w:tc>
        <w:tc>
          <w:tcPr>
            <w:tcW w:w="1559" w:type="dxa"/>
            <w:tcBorders>
              <w:top w:val="nil"/>
              <w:left w:val="nil"/>
              <w:bottom w:val="single" w:sz="4" w:space="0" w:color="auto"/>
              <w:right w:val="single" w:sz="4" w:space="0" w:color="auto"/>
            </w:tcBorders>
            <w:noWrap/>
            <w:vAlign w:val="center"/>
            <w:hideMark/>
          </w:tcPr>
          <w:p w14:paraId="78393AA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132.52 ± 51.11</w:t>
            </w:r>
          </w:p>
        </w:tc>
        <w:tc>
          <w:tcPr>
            <w:tcW w:w="1701" w:type="dxa"/>
            <w:tcBorders>
              <w:top w:val="nil"/>
              <w:left w:val="nil"/>
              <w:bottom w:val="single" w:sz="4" w:space="0" w:color="auto"/>
              <w:right w:val="single" w:sz="4" w:space="0" w:color="auto"/>
            </w:tcBorders>
            <w:noWrap/>
            <w:vAlign w:val="center"/>
            <w:hideMark/>
          </w:tcPr>
          <w:p w14:paraId="468BC78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97.92 ± 16.03</w:t>
            </w:r>
          </w:p>
        </w:tc>
        <w:tc>
          <w:tcPr>
            <w:tcW w:w="1701" w:type="dxa"/>
            <w:tcBorders>
              <w:top w:val="nil"/>
              <w:left w:val="nil"/>
              <w:bottom w:val="single" w:sz="4" w:space="0" w:color="auto"/>
              <w:right w:val="single" w:sz="4" w:space="0" w:color="auto"/>
            </w:tcBorders>
            <w:noWrap/>
            <w:vAlign w:val="center"/>
            <w:hideMark/>
          </w:tcPr>
          <w:p w14:paraId="7B71413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108.80 ± 40.49</w:t>
            </w:r>
          </w:p>
        </w:tc>
        <w:tc>
          <w:tcPr>
            <w:tcW w:w="1560" w:type="dxa"/>
            <w:tcBorders>
              <w:top w:val="nil"/>
              <w:left w:val="nil"/>
              <w:bottom w:val="single" w:sz="4" w:space="0" w:color="auto"/>
              <w:right w:val="single" w:sz="4" w:space="0" w:color="auto"/>
            </w:tcBorders>
            <w:noWrap/>
            <w:vAlign w:val="center"/>
            <w:hideMark/>
          </w:tcPr>
          <w:p w14:paraId="42DF619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68.78 ± 38.73</w:t>
            </w:r>
          </w:p>
        </w:tc>
        <w:tc>
          <w:tcPr>
            <w:tcW w:w="1559" w:type="dxa"/>
            <w:tcBorders>
              <w:top w:val="nil"/>
              <w:left w:val="nil"/>
              <w:bottom w:val="single" w:sz="4" w:space="0" w:color="auto"/>
              <w:right w:val="single" w:sz="4" w:space="0" w:color="auto"/>
            </w:tcBorders>
            <w:noWrap/>
            <w:vAlign w:val="center"/>
            <w:hideMark/>
          </w:tcPr>
          <w:p w14:paraId="0EAF1DA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53.35 ± 53.34</w:t>
            </w:r>
          </w:p>
        </w:tc>
        <w:tc>
          <w:tcPr>
            <w:tcW w:w="1702" w:type="dxa"/>
            <w:tcBorders>
              <w:top w:val="nil"/>
              <w:left w:val="nil"/>
              <w:bottom w:val="single" w:sz="4" w:space="0" w:color="auto"/>
              <w:right w:val="single" w:sz="4" w:space="0" w:color="auto"/>
            </w:tcBorders>
            <w:noWrap/>
            <w:vAlign w:val="center"/>
            <w:hideMark/>
          </w:tcPr>
          <w:p w14:paraId="6F11033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49.41 ± 41.47</w:t>
            </w:r>
          </w:p>
        </w:tc>
        <w:tc>
          <w:tcPr>
            <w:tcW w:w="1701" w:type="dxa"/>
            <w:tcBorders>
              <w:top w:val="nil"/>
              <w:left w:val="nil"/>
              <w:bottom w:val="single" w:sz="4" w:space="0" w:color="auto"/>
              <w:right w:val="single" w:sz="4" w:space="0" w:color="auto"/>
            </w:tcBorders>
            <w:noWrap/>
            <w:vAlign w:val="center"/>
            <w:hideMark/>
          </w:tcPr>
          <w:p w14:paraId="7AB5C26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65.66 ± 70.21</w:t>
            </w:r>
          </w:p>
        </w:tc>
      </w:tr>
      <w:tr w:rsidR="00547DDA" w:rsidRPr="00AA21A0" w14:paraId="7C89FC9D"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14331650"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06EBAEE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PE(36:0)</w:t>
            </w:r>
          </w:p>
        </w:tc>
        <w:tc>
          <w:tcPr>
            <w:tcW w:w="851" w:type="dxa"/>
            <w:tcBorders>
              <w:top w:val="nil"/>
              <w:left w:val="nil"/>
              <w:bottom w:val="single" w:sz="4" w:space="0" w:color="auto"/>
              <w:right w:val="single" w:sz="4" w:space="0" w:color="auto"/>
            </w:tcBorders>
            <w:noWrap/>
            <w:vAlign w:val="center"/>
            <w:hideMark/>
          </w:tcPr>
          <w:p w14:paraId="1AA2152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750.5</w:t>
            </w:r>
          </w:p>
        </w:tc>
        <w:tc>
          <w:tcPr>
            <w:tcW w:w="1559" w:type="dxa"/>
            <w:tcBorders>
              <w:top w:val="nil"/>
              <w:left w:val="nil"/>
              <w:bottom w:val="single" w:sz="4" w:space="0" w:color="auto"/>
              <w:right w:val="single" w:sz="4" w:space="0" w:color="auto"/>
            </w:tcBorders>
            <w:noWrap/>
            <w:vAlign w:val="center"/>
            <w:hideMark/>
          </w:tcPr>
          <w:p w14:paraId="57128AA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94.15 ± 12.39</w:t>
            </w:r>
          </w:p>
        </w:tc>
        <w:tc>
          <w:tcPr>
            <w:tcW w:w="1559" w:type="dxa"/>
            <w:tcBorders>
              <w:top w:val="nil"/>
              <w:left w:val="nil"/>
              <w:bottom w:val="single" w:sz="4" w:space="0" w:color="auto"/>
              <w:right w:val="single" w:sz="4" w:space="0" w:color="auto"/>
            </w:tcBorders>
            <w:noWrap/>
            <w:vAlign w:val="center"/>
            <w:hideMark/>
          </w:tcPr>
          <w:p w14:paraId="7D5F054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107.19 ± 8.68</w:t>
            </w:r>
          </w:p>
        </w:tc>
        <w:tc>
          <w:tcPr>
            <w:tcW w:w="1701" w:type="dxa"/>
            <w:tcBorders>
              <w:top w:val="nil"/>
              <w:left w:val="nil"/>
              <w:bottom w:val="single" w:sz="4" w:space="0" w:color="auto"/>
              <w:right w:val="single" w:sz="4" w:space="0" w:color="auto"/>
            </w:tcBorders>
            <w:noWrap/>
            <w:vAlign w:val="center"/>
            <w:hideMark/>
          </w:tcPr>
          <w:p w14:paraId="415B883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97.92 ± 16.03</w:t>
            </w:r>
          </w:p>
        </w:tc>
        <w:tc>
          <w:tcPr>
            <w:tcW w:w="1701" w:type="dxa"/>
            <w:tcBorders>
              <w:top w:val="nil"/>
              <w:left w:val="nil"/>
              <w:bottom w:val="single" w:sz="4" w:space="0" w:color="auto"/>
              <w:right w:val="single" w:sz="4" w:space="0" w:color="auto"/>
            </w:tcBorders>
            <w:noWrap/>
            <w:vAlign w:val="center"/>
            <w:hideMark/>
          </w:tcPr>
          <w:p w14:paraId="6F85314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92.10 ± 12.21</w:t>
            </w:r>
          </w:p>
        </w:tc>
        <w:tc>
          <w:tcPr>
            <w:tcW w:w="1560" w:type="dxa"/>
            <w:tcBorders>
              <w:top w:val="nil"/>
              <w:left w:val="nil"/>
              <w:bottom w:val="single" w:sz="4" w:space="0" w:color="auto"/>
              <w:right w:val="single" w:sz="4" w:space="0" w:color="auto"/>
            </w:tcBorders>
            <w:noWrap/>
            <w:vAlign w:val="center"/>
            <w:hideMark/>
          </w:tcPr>
          <w:p w14:paraId="63C0F47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99.00 ± 3.37</w:t>
            </w:r>
          </w:p>
        </w:tc>
        <w:tc>
          <w:tcPr>
            <w:tcW w:w="1559" w:type="dxa"/>
            <w:tcBorders>
              <w:top w:val="nil"/>
              <w:left w:val="nil"/>
              <w:bottom w:val="single" w:sz="4" w:space="0" w:color="auto"/>
              <w:right w:val="single" w:sz="4" w:space="0" w:color="auto"/>
            </w:tcBorders>
            <w:noWrap/>
            <w:vAlign w:val="center"/>
            <w:hideMark/>
          </w:tcPr>
          <w:p w14:paraId="7C70757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93.44 ± 2.43</w:t>
            </w:r>
          </w:p>
        </w:tc>
        <w:tc>
          <w:tcPr>
            <w:tcW w:w="1702" w:type="dxa"/>
            <w:tcBorders>
              <w:top w:val="nil"/>
              <w:left w:val="nil"/>
              <w:bottom w:val="single" w:sz="4" w:space="0" w:color="auto"/>
              <w:right w:val="single" w:sz="4" w:space="0" w:color="auto"/>
            </w:tcBorders>
            <w:noWrap/>
            <w:vAlign w:val="center"/>
            <w:hideMark/>
          </w:tcPr>
          <w:p w14:paraId="015835F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96.84 ± 6.66</w:t>
            </w:r>
          </w:p>
        </w:tc>
        <w:tc>
          <w:tcPr>
            <w:tcW w:w="1701" w:type="dxa"/>
            <w:tcBorders>
              <w:top w:val="nil"/>
              <w:left w:val="nil"/>
              <w:bottom w:val="single" w:sz="4" w:space="0" w:color="auto"/>
              <w:right w:val="single" w:sz="4" w:space="0" w:color="auto"/>
            </w:tcBorders>
            <w:noWrap/>
            <w:vAlign w:val="center"/>
            <w:hideMark/>
          </w:tcPr>
          <w:p w14:paraId="301A505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96.08 ± 2.71</w:t>
            </w:r>
          </w:p>
        </w:tc>
      </w:tr>
      <w:tr w:rsidR="00547DDA" w:rsidRPr="00AA21A0" w14:paraId="137B41FC"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54AD0FE7"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0E47F2B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PE(38:4)</w:t>
            </w:r>
          </w:p>
        </w:tc>
        <w:tc>
          <w:tcPr>
            <w:tcW w:w="851" w:type="dxa"/>
            <w:tcBorders>
              <w:top w:val="nil"/>
              <w:left w:val="nil"/>
              <w:bottom w:val="single" w:sz="4" w:space="0" w:color="auto"/>
              <w:right w:val="single" w:sz="4" w:space="0" w:color="auto"/>
            </w:tcBorders>
            <w:noWrap/>
            <w:vAlign w:val="center"/>
            <w:hideMark/>
          </w:tcPr>
          <w:p w14:paraId="7936987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766.6</w:t>
            </w:r>
          </w:p>
        </w:tc>
        <w:tc>
          <w:tcPr>
            <w:tcW w:w="1559" w:type="dxa"/>
            <w:tcBorders>
              <w:top w:val="nil"/>
              <w:left w:val="nil"/>
              <w:bottom w:val="single" w:sz="4" w:space="0" w:color="auto"/>
              <w:right w:val="single" w:sz="4" w:space="0" w:color="auto"/>
            </w:tcBorders>
            <w:noWrap/>
            <w:vAlign w:val="center"/>
            <w:hideMark/>
          </w:tcPr>
          <w:p w14:paraId="3E82F19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138.76 ± 33.13</w:t>
            </w:r>
          </w:p>
        </w:tc>
        <w:tc>
          <w:tcPr>
            <w:tcW w:w="1559" w:type="dxa"/>
            <w:tcBorders>
              <w:top w:val="nil"/>
              <w:left w:val="nil"/>
              <w:bottom w:val="single" w:sz="4" w:space="0" w:color="auto"/>
              <w:right w:val="single" w:sz="4" w:space="0" w:color="auto"/>
            </w:tcBorders>
            <w:noWrap/>
            <w:vAlign w:val="center"/>
            <w:hideMark/>
          </w:tcPr>
          <w:p w14:paraId="407B96F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109.69 ± 71.35</w:t>
            </w:r>
          </w:p>
        </w:tc>
        <w:tc>
          <w:tcPr>
            <w:tcW w:w="1701" w:type="dxa"/>
            <w:tcBorders>
              <w:top w:val="nil"/>
              <w:left w:val="nil"/>
              <w:bottom w:val="single" w:sz="4" w:space="0" w:color="auto"/>
              <w:right w:val="single" w:sz="4" w:space="0" w:color="auto"/>
            </w:tcBorders>
            <w:noWrap/>
            <w:vAlign w:val="center"/>
            <w:hideMark/>
          </w:tcPr>
          <w:p w14:paraId="605B121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112.60 ± 44.38</w:t>
            </w:r>
          </w:p>
        </w:tc>
        <w:tc>
          <w:tcPr>
            <w:tcW w:w="1701" w:type="dxa"/>
            <w:tcBorders>
              <w:top w:val="nil"/>
              <w:left w:val="nil"/>
              <w:bottom w:val="single" w:sz="4" w:space="0" w:color="auto"/>
              <w:right w:val="single" w:sz="4" w:space="0" w:color="auto"/>
            </w:tcBorders>
            <w:noWrap/>
            <w:vAlign w:val="center"/>
            <w:hideMark/>
          </w:tcPr>
          <w:p w14:paraId="20D0E09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188.22 ± 64.27</w:t>
            </w:r>
          </w:p>
        </w:tc>
        <w:tc>
          <w:tcPr>
            <w:tcW w:w="1560" w:type="dxa"/>
            <w:tcBorders>
              <w:top w:val="nil"/>
              <w:left w:val="nil"/>
              <w:bottom w:val="single" w:sz="4" w:space="0" w:color="auto"/>
              <w:right w:val="single" w:sz="4" w:space="0" w:color="auto"/>
            </w:tcBorders>
            <w:noWrap/>
            <w:vAlign w:val="center"/>
            <w:hideMark/>
          </w:tcPr>
          <w:p w14:paraId="084475C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190.84 ± 80.89</w:t>
            </w:r>
          </w:p>
        </w:tc>
        <w:tc>
          <w:tcPr>
            <w:tcW w:w="1559" w:type="dxa"/>
            <w:tcBorders>
              <w:top w:val="nil"/>
              <w:left w:val="nil"/>
              <w:bottom w:val="single" w:sz="4" w:space="0" w:color="auto"/>
              <w:right w:val="single" w:sz="4" w:space="0" w:color="auto"/>
            </w:tcBorders>
            <w:noWrap/>
            <w:vAlign w:val="center"/>
            <w:hideMark/>
          </w:tcPr>
          <w:p w14:paraId="4566BE8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126.25 ± 36.36</w:t>
            </w:r>
          </w:p>
        </w:tc>
        <w:tc>
          <w:tcPr>
            <w:tcW w:w="1702" w:type="dxa"/>
            <w:tcBorders>
              <w:top w:val="nil"/>
              <w:left w:val="nil"/>
              <w:bottom w:val="single" w:sz="4" w:space="0" w:color="auto"/>
              <w:right w:val="single" w:sz="4" w:space="0" w:color="auto"/>
            </w:tcBorders>
            <w:noWrap/>
            <w:vAlign w:val="center"/>
            <w:hideMark/>
          </w:tcPr>
          <w:p w14:paraId="11A881E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98.68 ± 21.87</w:t>
            </w:r>
          </w:p>
        </w:tc>
        <w:tc>
          <w:tcPr>
            <w:tcW w:w="1701" w:type="dxa"/>
            <w:tcBorders>
              <w:top w:val="nil"/>
              <w:left w:val="nil"/>
              <w:bottom w:val="single" w:sz="4" w:space="0" w:color="auto"/>
              <w:right w:val="single" w:sz="4" w:space="0" w:color="auto"/>
            </w:tcBorders>
            <w:noWrap/>
            <w:vAlign w:val="center"/>
            <w:hideMark/>
          </w:tcPr>
          <w:p w14:paraId="088C8FF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163.43 ± 74.68</w:t>
            </w:r>
          </w:p>
        </w:tc>
      </w:tr>
      <w:tr w:rsidR="00547DDA" w:rsidRPr="00AA21A0" w14:paraId="6B9DA5D8"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7A9F18D1"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4487F39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PE(40:9)</w:t>
            </w:r>
          </w:p>
        </w:tc>
        <w:tc>
          <w:tcPr>
            <w:tcW w:w="851" w:type="dxa"/>
            <w:tcBorders>
              <w:top w:val="nil"/>
              <w:left w:val="nil"/>
              <w:bottom w:val="single" w:sz="4" w:space="0" w:color="auto"/>
              <w:right w:val="single" w:sz="4" w:space="0" w:color="auto"/>
            </w:tcBorders>
            <w:noWrap/>
            <w:vAlign w:val="center"/>
            <w:hideMark/>
          </w:tcPr>
          <w:p w14:paraId="2E982CB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788.5</w:t>
            </w:r>
          </w:p>
        </w:tc>
        <w:tc>
          <w:tcPr>
            <w:tcW w:w="1559" w:type="dxa"/>
            <w:tcBorders>
              <w:top w:val="nil"/>
              <w:left w:val="nil"/>
              <w:bottom w:val="single" w:sz="4" w:space="0" w:color="auto"/>
              <w:right w:val="single" w:sz="4" w:space="0" w:color="auto"/>
            </w:tcBorders>
            <w:noWrap/>
            <w:vAlign w:val="center"/>
            <w:hideMark/>
          </w:tcPr>
          <w:p w14:paraId="1EF91C7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46.33 ± 11.09</w:t>
            </w:r>
          </w:p>
        </w:tc>
        <w:tc>
          <w:tcPr>
            <w:tcW w:w="1559" w:type="dxa"/>
            <w:tcBorders>
              <w:top w:val="nil"/>
              <w:left w:val="nil"/>
              <w:bottom w:val="single" w:sz="4" w:space="0" w:color="auto"/>
              <w:right w:val="single" w:sz="4" w:space="0" w:color="auto"/>
            </w:tcBorders>
            <w:noWrap/>
            <w:vAlign w:val="center"/>
            <w:hideMark/>
          </w:tcPr>
          <w:p w14:paraId="55C4BCF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48.01 ± 7.45</w:t>
            </w:r>
          </w:p>
        </w:tc>
        <w:tc>
          <w:tcPr>
            <w:tcW w:w="1701" w:type="dxa"/>
            <w:tcBorders>
              <w:top w:val="nil"/>
              <w:left w:val="nil"/>
              <w:bottom w:val="single" w:sz="4" w:space="0" w:color="auto"/>
              <w:right w:val="single" w:sz="4" w:space="0" w:color="auto"/>
            </w:tcBorders>
            <w:noWrap/>
            <w:vAlign w:val="center"/>
            <w:hideMark/>
          </w:tcPr>
          <w:p w14:paraId="779340F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22.05 ± 27.57</w:t>
            </w:r>
          </w:p>
        </w:tc>
        <w:tc>
          <w:tcPr>
            <w:tcW w:w="1701" w:type="dxa"/>
            <w:tcBorders>
              <w:top w:val="nil"/>
              <w:left w:val="nil"/>
              <w:bottom w:val="single" w:sz="4" w:space="0" w:color="auto"/>
              <w:right w:val="single" w:sz="4" w:space="0" w:color="auto"/>
            </w:tcBorders>
            <w:noWrap/>
            <w:vAlign w:val="center"/>
            <w:hideMark/>
          </w:tcPr>
          <w:p w14:paraId="6730957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24.89 ± 24.46</w:t>
            </w:r>
          </w:p>
        </w:tc>
        <w:tc>
          <w:tcPr>
            <w:tcW w:w="1560" w:type="dxa"/>
            <w:tcBorders>
              <w:top w:val="nil"/>
              <w:left w:val="nil"/>
              <w:bottom w:val="single" w:sz="4" w:space="0" w:color="auto"/>
              <w:right w:val="single" w:sz="4" w:space="0" w:color="auto"/>
            </w:tcBorders>
            <w:noWrap/>
            <w:vAlign w:val="center"/>
            <w:hideMark/>
          </w:tcPr>
          <w:p w14:paraId="4DE26CD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31.99 ± 17.93</w:t>
            </w:r>
          </w:p>
        </w:tc>
        <w:tc>
          <w:tcPr>
            <w:tcW w:w="1559" w:type="dxa"/>
            <w:tcBorders>
              <w:top w:val="nil"/>
              <w:left w:val="nil"/>
              <w:bottom w:val="single" w:sz="4" w:space="0" w:color="auto"/>
              <w:right w:val="single" w:sz="4" w:space="0" w:color="auto"/>
            </w:tcBorders>
            <w:noWrap/>
            <w:vAlign w:val="center"/>
            <w:hideMark/>
          </w:tcPr>
          <w:p w14:paraId="02773F7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21.36 ± 23.69</w:t>
            </w:r>
          </w:p>
        </w:tc>
        <w:tc>
          <w:tcPr>
            <w:tcW w:w="1702" w:type="dxa"/>
            <w:tcBorders>
              <w:top w:val="nil"/>
              <w:left w:val="nil"/>
              <w:bottom w:val="single" w:sz="4" w:space="0" w:color="auto"/>
              <w:right w:val="single" w:sz="4" w:space="0" w:color="auto"/>
            </w:tcBorders>
            <w:noWrap/>
            <w:vAlign w:val="center"/>
            <w:hideMark/>
          </w:tcPr>
          <w:p w14:paraId="33C98DC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30.07 ± 7.76</w:t>
            </w:r>
          </w:p>
        </w:tc>
        <w:tc>
          <w:tcPr>
            <w:tcW w:w="1701" w:type="dxa"/>
            <w:tcBorders>
              <w:top w:val="nil"/>
              <w:left w:val="nil"/>
              <w:bottom w:val="single" w:sz="4" w:space="0" w:color="auto"/>
              <w:right w:val="single" w:sz="4" w:space="0" w:color="auto"/>
            </w:tcBorders>
            <w:noWrap/>
            <w:vAlign w:val="center"/>
            <w:hideMark/>
          </w:tcPr>
          <w:p w14:paraId="56508F7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32.83 ± 6.14</w:t>
            </w:r>
          </w:p>
        </w:tc>
      </w:tr>
      <w:tr w:rsidR="00547DDA" w:rsidRPr="00AA21A0" w14:paraId="4EF39AB5"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19F03DD7"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30812A0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PE(40:8)</w:t>
            </w:r>
          </w:p>
        </w:tc>
        <w:tc>
          <w:tcPr>
            <w:tcW w:w="851" w:type="dxa"/>
            <w:tcBorders>
              <w:top w:val="nil"/>
              <w:left w:val="nil"/>
              <w:bottom w:val="single" w:sz="4" w:space="0" w:color="auto"/>
              <w:right w:val="single" w:sz="4" w:space="0" w:color="auto"/>
            </w:tcBorders>
            <w:noWrap/>
            <w:vAlign w:val="center"/>
            <w:hideMark/>
          </w:tcPr>
          <w:p w14:paraId="663584D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790.5</w:t>
            </w:r>
          </w:p>
        </w:tc>
        <w:tc>
          <w:tcPr>
            <w:tcW w:w="1559" w:type="dxa"/>
            <w:tcBorders>
              <w:top w:val="nil"/>
              <w:left w:val="nil"/>
              <w:bottom w:val="single" w:sz="4" w:space="0" w:color="auto"/>
              <w:right w:val="single" w:sz="4" w:space="0" w:color="auto"/>
            </w:tcBorders>
            <w:noWrap/>
            <w:vAlign w:val="center"/>
            <w:hideMark/>
          </w:tcPr>
          <w:p w14:paraId="2E35039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37.47 ± 0.86</w:t>
            </w:r>
          </w:p>
        </w:tc>
        <w:tc>
          <w:tcPr>
            <w:tcW w:w="1559" w:type="dxa"/>
            <w:tcBorders>
              <w:top w:val="nil"/>
              <w:left w:val="nil"/>
              <w:bottom w:val="single" w:sz="4" w:space="0" w:color="auto"/>
              <w:right w:val="single" w:sz="4" w:space="0" w:color="auto"/>
            </w:tcBorders>
            <w:noWrap/>
            <w:vAlign w:val="center"/>
            <w:hideMark/>
          </w:tcPr>
          <w:p w14:paraId="42D7A48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41.43 ± 3.38</w:t>
            </w:r>
          </w:p>
        </w:tc>
        <w:tc>
          <w:tcPr>
            <w:tcW w:w="1701" w:type="dxa"/>
            <w:tcBorders>
              <w:top w:val="nil"/>
              <w:left w:val="nil"/>
              <w:bottom w:val="single" w:sz="4" w:space="0" w:color="auto"/>
              <w:right w:val="single" w:sz="4" w:space="0" w:color="auto"/>
            </w:tcBorders>
            <w:noWrap/>
            <w:vAlign w:val="center"/>
            <w:hideMark/>
          </w:tcPr>
          <w:p w14:paraId="65CEAAE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16.04 ± 0.51 ††</w:t>
            </w:r>
          </w:p>
        </w:tc>
        <w:tc>
          <w:tcPr>
            <w:tcW w:w="1701" w:type="dxa"/>
            <w:tcBorders>
              <w:top w:val="nil"/>
              <w:left w:val="nil"/>
              <w:bottom w:val="single" w:sz="4" w:space="0" w:color="auto"/>
              <w:right w:val="single" w:sz="4" w:space="0" w:color="auto"/>
            </w:tcBorders>
            <w:noWrap/>
            <w:vAlign w:val="center"/>
            <w:hideMark/>
          </w:tcPr>
          <w:p w14:paraId="447E2E3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38.54 ± 0.93 **</w:t>
            </w:r>
          </w:p>
        </w:tc>
        <w:tc>
          <w:tcPr>
            <w:tcW w:w="1560" w:type="dxa"/>
            <w:tcBorders>
              <w:top w:val="nil"/>
              <w:left w:val="nil"/>
              <w:bottom w:val="single" w:sz="4" w:space="0" w:color="auto"/>
              <w:right w:val="single" w:sz="4" w:space="0" w:color="auto"/>
            </w:tcBorders>
            <w:noWrap/>
            <w:vAlign w:val="center"/>
            <w:hideMark/>
          </w:tcPr>
          <w:p w14:paraId="37BEC6F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41.90 ± 4.02</w:t>
            </w:r>
          </w:p>
        </w:tc>
        <w:tc>
          <w:tcPr>
            <w:tcW w:w="1559" w:type="dxa"/>
            <w:tcBorders>
              <w:top w:val="nil"/>
              <w:left w:val="nil"/>
              <w:bottom w:val="single" w:sz="4" w:space="0" w:color="auto"/>
              <w:right w:val="single" w:sz="4" w:space="0" w:color="auto"/>
            </w:tcBorders>
            <w:noWrap/>
            <w:vAlign w:val="center"/>
            <w:hideMark/>
          </w:tcPr>
          <w:p w14:paraId="2CE408A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39.00 ± 3.72</w:t>
            </w:r>
          </w:p>
        </w:tc>
        <w:tc>
          <w:tcPr>
            <w:tcW w:w="1702" w:type="dxa"/>
            <w:tcBorders>
              <w:top w:val="nil"/>
              <w:left w:val="nil"/>
              <w:bottom w:val="single" w:sz="4" w:space="0" w:color="auto"/>
              <w:right w:val="single" w:sz="4" w:space="0" w:color="auto"/>
            </w:tcBorders>
            <w:noWrap/>
            <w:vAlign w:val="center"/>
            <w:hideMark/>
          </w:tcPr>
          <w:p w14:paraId="432C284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22.05 ± 2.76 ††</w:t>
            </w:r>
          </w:p>
        </w:tc>
        <w:tc>
          <w:tcPr>
            <w:tcW w:w="1701" w:type="dxa"/>
            <w:tcBorders>
              <w:top w:val="nil"/>
              <w:left w:val="nil"/>
              <w:bottom w:val="single" w:sz="4" w:space="0" w:color="auto"/>
              <w:right w:val="single" w:sz="4" w:space="0" w:color="auto"/>
            </w:tcBorders>
            <w:noWrap/>
            <w:vAlign w:val="center"/>
            <w:hideMark/>
          </w:tcPr>
          <w:p w14:paraId="1013496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40.05 ± 2.62 **</w:t>
            </w:r>
          </w:p>
        </w:tc>
      </w:tr>
      <w:tr w:rsidR="00547DDA" w:rsidRPr="00AA21A0" w14:paraId="648E192E"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7282E49F"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2289A3E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PE(40:7)</w:t>
            </w:r>
          </w:p>
        </w:tc>
        <w:tc>
          <w:tcPr>
            <w:tcW w:w="851" w:type="dxa"/>
            <w:tcBorders>
              <w:top w:val="nil"/>
              <w:left w:val="nil"/>
              <w:bottom w:val="single" w:sz="4" w:space="0" w:color="auto"/>
              <w:right w:val="single" w:sz="4" w:space="0" w:color="auto"/>
            </w:tcBorders>
            <w:noWrap/>
            <w:vAlign w:val="center"/>
            <w:hideMark/>
          </w:tcPr>
          <w:p w14:paraId="1562477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792.6</w:t>
            </w:r>
          </w:p>
        </w:tc>
        <w:tc>
          <w:tcPr>
            <w:tcW w:w="1559" w:type="dxa"/>
            <w:tcBorders>
              <w:top w:val="nil"/>
              <w:left w:val="nil"/>
              <w:bottom w:val="single" w:sz="4" w:space="0" w:color="auto"/>
              <w:right w:val="single" w:sz="4" w:space="0" w:color="auto"/>
            </w:tcBorders>
            <w:noWrap/>
            <w:vAlign w:val="center"/>
            <w:hideMark/>
          </w:tcPr>
          <w:p w14:paraId="765C529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267.45 ± 16.36</w:t>
            </w:r>
          </w:p>
        </w:tc>
        <w:tc>
          <w:tcPr>
            <w:tcW w:w="1559" w:type="dxa"/>
            <w:tcBorders>
              <w:top w:val="nil"/>
              <w:left w:val="nil"/>
              <w:bottom w:val="single" w:sz="4" w:space="0" w:color="auto"/>
              <w:right w:val="single" w:sz="4" w:space="0" w:color="auto"/>
            </w:tcBorders>
            <w:noWrap/>
            <w:vAlign w:val="center"/>
            <w:hideMark/>
          </w:tcPr>
          <w:p w14:paraId="4ED8FA5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298.03 ± 22.68</w:t>
            </w:r>
          </w:p>
        </w:tc>
        <w:tc>
          <w:tcPr>
            <w:tcW w:w="1701" w:type="dxa"/>
            <w:tcBorders>
              <w:top w:val="nil"/>
              <w:left w:val="nil"/>
              <w:bottom w:val="single" w:sz="4" w:space="0" w:color="auto"/>
              <w:right w:val="single" w:sz="4" w:space="0" w:color="auto"/>
            </w:tcBorders>
            <w:noWrap/>
            <w:vAlign w:val="center"/>
            <w:hideMark/>
          </w:tcPr>
          <w:p w14:paraId="7509B2B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150.39 ± 4.02 ††</w:t>
            </w:r>
          </w:p>
        </w:tc>
        <w:tc>
          <w:tcPr>
            <w:tcW w:w="1701" w:type="dxa"/>
            <w:tcBorders>
              <w:top w:val="nil"/>
              <w:left w:val="nil"/>
              <w:bottom w:val="single" w:sz="4" w:space="0" w:color="auto"/>
              <w:right w:val="single" w:sz="4" w:space="0" w:color="auto"/>
            </w:tcBorders>
            <w:noWrap/>
            <w:vAlign w:val="center"/>
            <w:hideMark/>
          </w:tcPr>
          <w:p w14:paraId="101972F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277.97 ± 0.47 **</w:t>
            </w:r>
          </w:p>
        </w:tc>
        <w:tc>
          <w:tcPr>
            <w:tcW w:w="1560" w:type="dxa"/>
            <w:tcBorders>
              <w:top w:val="nil"/>
              <w:left w:val="nil"/>
              <w:bottom w:val="single" w:sz="4" w:space="0" w:color="auto"/>
              <w:right w:val="single" w:sz="4" w:space="0" w:color="auto"/>
            </w:tcBorders>
            <w:noWrap/>
            <w:vAlign w:val="center"/>
            <w:hideMark/>
          </w:tcPr>
          <w:p w14:paraId="3B5C43F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269.93 ± 16.90</w:t>
            </w:r>
          </w:p>
        </w:tc>
        <w:tc>
          <w:tcPr>
            <w:tcW w:w="1559" w:type="dxa"/>
            <w:tcBorders>
              <w:top w:val="nil"/>
              <w:left w:val="nil"/>
              <w:bottom w:val="single" w:sz="4" w:space="0" w:color="auto"/>
              <w:right w:val="single" w:sz="4" w:space="0" w:color="auto"/>
            </w:tcBorders>
            <w:noWrap/>
            <w:vAlign w:val="center"/>
            <w:hideMark/>
          </w:tcPr>
          <w:p w14:paraId="5DA883E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283.64 ± 20.83</w:t>
            </w:r>
          </w:p>
        </w:tc>
        <w:tc>
          <w:tcPr>
            <w:tcW w:w="1702" w:type="dxa"/>
            <w:tcBorders>
              <w:top w:val="nil"/>
              <w:left w:val="nil"/>
              <w:bottom w:val="single" w:sz="4" w:space="0" w:color="auto"/>
              <w:right w:val="single" w:sz="4" w:space="0" w:color="auto"/>
            </w:tcBorders>
            <w:noWrap/>
            <w:vAlign w:val="center"/>
            <w:hideMark/>
          </w:tcPr>
          <w:p w14:paraId="24D9ADC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157.44 ± 33.38 ††</w:t>
            </w:r>
          </w:p>
        </w:tc>
        <w:tc>
          <w:tcPr>
            <w:tcW w:w="1701" w:type="dxa"/>
            <w:tcBorders>
              <w:top w:val="nil"/>
              <w:left w:val="nil"/>
              <w:bottom w:val="single" w:sz="4" w:space="0" w:color="auto"/>
              <w:right w:val="single" w:sz="4" w:space="0" w:color="auto"/>
            </w:tcBorders>
            <w:noWrap/>
            <w:vAlign w:val="center"/>
            <w:hideMark/>
          </w:tcPr>
          <w:p w14:paraId="4DEBA7B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316.47 ± 20.37 **</w:t>
            </w:r>
          </w:p>
        </w:tc>
      </w:tr>
      <w:tr w:rsidR="00547DDA" w:rsidRPr="00AA21A0" w14:paraId="37A15BD9"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3A68E3A9"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64F29E1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PE(44:9)</w:t>
            </w:r>
          </w:p>
        </w:tc>
        <w:tc>
          <w:tcPr>
            <w:tcW w:w="851" w:type="dxa"/>
            <w:tcBorders>
              <w:top w:val="nil"/>
              <w:left w:val="nil"/>
              <w:bottom w:val="single" w:sz="4" w:space="0" w:color="auto"/>
              <w:right w:val="single" w:sz="4" w:space="0" w:color="auto"/>
            </w:tcBorders>
            <w:noWrap/>
            <w:vAlign w:val="center"/>
            <w:hideMark/>
          </w:tcPr>
          <w:p w14:paraId="4AA7AE1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836.5</w:t>
            </w:r>
          </w:p>
        </w:tc>
        <w:tc>
          <w:tcPr>
            <w:tcW w:w="1559" w:type="dxa"/>
            <w:tcBorders>
              <w:top w:val="nil"/>
              <w:left w:val="nil"/>
              <w:bottom w:val="single" w:sz="4" w:space="0" w:color="auto"/>
              <w:right w:val="single" w:sz="4" w:space="0" w:color="auto"/>
            </w:tcBorders>
            <w:noWrap/>
            <w:vAlign w:val="center"/>
            <w:hideMark/>
          </w:tcPr>
          <w:p w14:paraId="1DCDE0F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15.14 ± 2.28</w:t>
            </w:r>
          </w:p>
        </w:tc>
        <w:tc>
          <w:tcPr>
            <w:tcW w:w="1559" w:type="dxa"/>
            <w:tcBorders>
              <w:top w:val="nil"/>
              <w:left w:val="nil"/>
              <w:bottom w:val="single" w:sz="4" w:space="0" w:color="auto"/>
              <w:right w:val="single" w:sz="4" w:space="0" w:color="auto"/>
            </w:tcBorders>
            <w:noWrap/>
            <w:vAlign w:val="center"/>
            <w:hideMark/>
          </w:tcPr>
          <w:p w14:paraId="7E3BA02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14.30 ± 3.44</w:t>
            </w:r>
          </w:p>
        </w:tc>
        <w:tc>
          <w:tcPr>
            <w:tcW w:w="1701" w:type="dxa"/>
            <w:tcBorders>
              <w:top w:val="nil"/>
              <w:left w:val="nil"/>
              <w:bottom w:val="single" w:sz="4" w:space="0" w:color="auto"/>
              <w:right w:val="single" w:sz="4" w:space="0" w:color="auto"/>
            </w:tcBorders>
            <w:noWrap/>
            <w:vAlign w:val="center"/>
            <w:hideMark/>
          </w:tcPr>
          <w:p w14:paraId="507B8B6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14.83 ± 2.25</w:t>
            </w:r>
          </w:p>
        </w:tc>
        <w:tc>
          <w:tcPr>
            <w:tcW w:w="1701" w:type="dxa"/>
            <w:tcBorders>
              <w:top w:val="nil"/>
              <w:left w:val="nil"/>
              <w:bottom w:val="single" w:sz="4" w:space="0" w:color="auto"/>
              <w:right w:val="single" w:sz="4" w:space="0" w:color="auto"/>
            </w:tcBorders>
            <w:noWrap/>
            <w:vAlign w:val="center"/>
            <w:hideMark/>
          </w:tcPr>
          <w:p w14:paraId="2EA0A24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22.61 ± 9.64</w:t>
            </w:r>
          </w:p>
        </w:tc>
        <w:tc>
          <w:tcPr>
            <w:tcW w:w="1560" w:type="dxa"/>
            <w:tcBorders>
              <w:top w:val="nil"/>
              <w:left w:val="nil"/>
              <w:bottom w:val="single" w:sz="4" w:space="0" w:color="auto"/>
              <w:right w:val="single" w:sz="4" w:space="0" w:color="auto"/>
            </w:tcBorders>
            <w:noWrap/>
            <w:vAlign w:val="center"/>
            <w:hideMark/>
          </w:tcPr>
          <w:p w14:paraId="637F254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15.85 ± 6.07</w:t>
            </w:r>
          </w:p>
        </w:tc>
        <w:tc>
          <w:tcPr>
            <w:tcW w:w="1559" w:type="dxa"/>
            <w:tcBorders>
              <w:top w:val="nil"/>
              <w:left w:val="nil"/>
              <w:bottom w:val="single" w:sz="4" w:space="0" w:color="auto"/>
              <w:right w:val="single" w:sz="4" w:space="0" w:color="auto"/>
            </w:tcBorders>
            <w:noWrap/>
            <w:vAlign w:val="center"/>
            <w:hideMark/>
          </w:tcPr>
          <w:p w14:paraId="1FC7308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15.65 ± 1.65</w:t>
            </w:r>
          </w:p>
        </w:tc>
        <w:tc>
          <w:tcPr>
            <w:tcW w:w="1702" w:type="dxa"/>
            <w:tcBorders>
              <w:top w:val="nil"/>
              <w:left w:val="nil"/>
              <w:bottom w:val="single" w:sz="4" w:space="0" w:color="auto"/>
              <w:right w:val="single" w:sz="4" w:space="0" w:color="auto"/>
            </w:tcBorders>
            <w:noWrap/>
            <w:vAlign w:val="center"/>
            <w:hideMark/>
          </w:tcPr>
          <w:p w14:paraId="379D62F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16.84 ± 1.39</w:t>
            </w:r>
          </w:p>
        </w:tc>
        <w:tc>
          <w:tcPr>
            <w:tcW w:w="1701" w:type="dxa"/>
            <w:tcBorders>
              <w:top w:val="nil"/>
              <w:left w:val="nil"/>
              <w:bottom w:val="single" w:sz="4" w:space="0" w:color="auto"/>
              <w:right w:val="single" w:sz="4" w:space="0" w:color="auto"/>
            </w:tcBorders>
            <w:noWrap/>
            <w:vAlign w:val="center"/>
            <w:hideMark/>
          </w:tcPr>
          <w:p w14:paraId="2BE97E5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16.44 ± 2.06</w:t>
            </w:r>
          </w:p>
        </w:tc>
      </w:tr>
      <w:tr w:rsidR="00547DDA" w:rsidRPr="00AA21A0" w14:paraId="72150F6C" w14:textId="77777777" w:rsidTr="00720D21">
        <w:trPr>
          <w:trHeight w:val="384"/>
          <w:jc w:val="center"/>
        </w:trPr>
        <w:tc>
          <w:tcPr>
            <w:tcW w:w="567" w:type="dxa"/>
            <w:vMerge w:val="restart"/>
            <w:tcBorders>
              <w:top w:val="nil"/>
              <w:left w:val="single" w:sz="4" w:space="0" w:color="auto"/>
              <w:bottom w:val="single" w:sz="4" w:space="0" w:color="auto"/>
              <w:right w:val="single" w:sz="4" w:space="0" w:color="auto"/>
            </w:tcBorders>
            <w:textDirection w:val="btLr"/>
            <w:vAlign w:val="center"/>
            <w:hideMark/>
          </w:tcPr>
          <w:p w14:paraId="444D7829" w14:textId="77777777" w:rsidR="00547DDA" w:rsidRPr="00AA21A0" w:rsidRDefault="00547DDA" w:rsidP="00720D21">
            <w:pPr>
              <w:spacing w:line="240" w:lineRule="auto"/>
              <w:ind w:left="113" w:right="113"/>
              <w:jc w:val="center"/>
              <w:rPr>
                <w:rFonts w:eastAsia="Times New Roman"/>
                <w:b/>
                <w:bCs/>
                <w:sz w:val="18"/>
                <w:szCs w:val="18"/>
                <w:lang w:val="en-US" w:eastAsia="en-US"/>
              </w:rPr>
            </w:pPr>
            <w:r w:rsidRPr="00AA21A0">
              <w:rPr>
                <w:rFonts w:eastAsia="Times New Roman"/>
                <w:b/>
                <w:bCs/>
                <w:sz w:val="18"/>
                <w:szCs w:val="18"/>
                <w:lang w:val="en-US" w:eastAsia="en-US"/>
              </w:rPr>
              <w:t>Phosphatidylcholine</w:t>
            </w:r>
          </w:p>
        </w:tc>
        <w:tc>
          <w:tcPr>
            <w:tcW w:w="1418" w:type="dxa"/>
            <w:tcBorders>
              <w:top w:val="nil"/>
              <w:left w:val="nil"/>
              <w:bottom w:val="single" w:sz="4" w:space="0" w:color="auto"/>
              <w:right w:val="single" w:sz="4" w:space="0" w:color="auto"/>
            </w:tcBorders>
            <w:noWrap/>
            <w:vAlign w:val="center"/>
            <w:hideMark/>
          </w:tcPr>
          <w:p w14:paraId="6B079F0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PC(34:1)</w:t>
            </w:r>
          </w:p>
        </w:tc>
        <w:tc>
          <w:tcPr>
            <w:tcW w:w="851" w:type="dxa"/>
            <w:tcBorders>
              <w:top w:val="nil"/>
              <w:left w:val="nil"/>
              <w:bottom w:val="single" w:sz="4" w:space="0" w:color="auto"/>
              <w:right w:val="single" w:sz="4" w:space="0" w:color="auto"/>
            </w:tcBorders>
            <w:noWrap/>
            <w:vAlign w:val="center"/>
            <w:hideMark/>
          </w:tcPr>
          <w:p w14:paraId="1E6D8D9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764.6</w:t>
            </w:r>
          </w:p>
        </w:tc>
        <w:tc>
          <w:tcPr>
            <w:tcW w:w="1559" w:type="dxa"/>
            <w:tcBorders>
              <w:top w:val="nil"/>
              <w:left w:val="nil"/>
              <w:bottom w:val="single" w:sz="4" w:space="0" w:color="auto"/>
              <w:right w:val="single" w:sz="4" w:space="0" w:color="auto"/>
            </w:tcBorders>
            <w:noWrap/>
            <w:vAlign w:val="center"/>
            <w:hideMark/>
          </w:tcPr>
          <w:p w14:paraId="6BDE9C6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146.34 ± 3.25</w:t>
            </w:r>
          </w:p>
        </w:tc>
        <w:tc>
          <w:tcPr>
            <w:tcW w:w="1559" w:type="dxa"/>
            <w:tcBorders>
              <w:top w:val="nil"/>
              <w:left w:val="nil"/>
              <w:bottom w:val="single" w:sz="4" w:space="0" w:color="auto"/>
              <w:right w:val="single" w:sz="4" w:space="0" w:color="auto"/>
            </w:tcBorders>
            <w:noWrap/>
            <w:vAlign w:val="center"/>
            <w:hideMark/>
          </w:tcPr>
          <w:p w14:paraId="5623B3A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123.34 ± 25.42</w:t>
            </w:r>
          </w:p>
        </w:tc>
        <w:tc>
          <w:tcPr>
            <w:tcW w:w="1701" w:type="dxa"/>
            <w:tcBorders>
              <w:top w:val="nil"/>
              <w:left w:val="nil"/>
              <w:bottom w:val="single" w:sz="4" w:space="0" w:color="auto"/>
              <w:right w:val="single" w:sz="4" w:space="0" w:color="auto"/>
            </w:tcBorders>
            <w:noWrap/>
            <w:vAlign w:val="center"/>
            <w:hideMark/>
          </w:tcPr>
          <w:p w14:paraId="32AFCE0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312.40 ± 2.91 ††</w:t>
            </w:r>
          </w:p>
        </w:tc>
        <w:tc>
          <w:tcPr>
            <w:tcW w:w="1701" w:type="dxa"/>
            <w:tcBorders>
              <w:top w:val="nil"/>
              <w:left w:val="nil"/>
              <w:bottom w:val="single" w:sz="4" w:space="0" w:color="auto"/>
              <w:right w:val="single" w:sz="4" w:space="0" w:color="auto"/>
            </w:tcBorders>
            <w:noWrap/>
            <w:vAlign w:val="center"/>
            <w:hideMark/>
          </w:tcPr>
          <w:p w14:paraId="1D7FE3D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347.78 ± 48.16</w:t>
            </w:r>
          </w:p>
        </w:tc>
        <w:tc>
          <w:tcPr>
            <w:tcW w:w="1560" w:type="dxa"/>
            <w:tcBorders>
              <w:top w:val="nil"/>
              <w:left w:val="nil"/>
              <w:bottom w:val="single" w:sz="4" w:space="0" w:color="auto"/>
              <w:right w:val="single" w:sz="4" w:space="0" w:color="auto"/>
            </w:tcBorders>
            <w:noWrap/>
            <w:vAlign w:val="center"/>
            <w:hideMark/>
          </w:tcPr>
          <w:p w14:paraId="4E55A91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143.55 ± 28.84</w:t>
            </w:r>
          </w:p>
        </w:tc>
        <w:tc>
          <w:tcPr>
            <w:tcW w:w="1559" w:type="dxa"/>
            <w:tcBorders>
              <w:top w:val="nil"/>
              <w:left w:val="nil"/>
              <w:bottom w:val="single" w:sz="4" w:space="0" w:color="auto"/>
              <w:right w:val="single" w:sz="4" w:space="0" w:color="auto"/>
            </w:tcBorders>
            <w:noWrap/>
            <w:vAlign w:val="center"/>
            <w:hideMark/>
          </w:tcPr>
          <w:p w14:paraId="4745CC3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123.36 ± 21.18</w:t>
            </w:r>
          </w:p>
        </w:tc>
        <w:tc>
          <w:tcPr>
            <w:tcW w:w="1702" w:type="dxa"/>
            <w:tcBorders>
              <w:top w:val="nil"/>
              <w:left w:val="nil"/>
              <w:bottom w:val="single" w:sz="4" w:space="0" w:color="auto"/>
              <w:right w:val="single" w:sz="4" w:space="0" w:color="auto"/>
            </w:tcBorders>
            <w:noWrap/>
            <w:vAlign w:val="center"/>
            <w:hideMark/>
          </w:tcPr>
          <w:p w14:paraId="5BB7945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313.83 ± 4.67 ††</w:t>
            </w:r>
          </w:p>
        </w:tc>
        <w:tc>
          <w:tcPr>
            <w:tcW w:w="1701" w:type="dxa"/>
            <w:tcBorders>
              <w:top w:val="nil"/>
              <w:left w:val="nil"/>
              <w:bottom w:val="single" w:sz="4" w:space="0" w:color="auto"/>
              <w:right w:val="single" w:sz="4" w:space="0" w:color="auto"/>
            </w:tcBorders>
            <w:noWrap/>
            <w:vAlign w:val="center"/>
            <w:hideMark/>
          </w:tcPr>
          <w:p w14:paraId="2CC3E42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322.02 ± 36.15</w:t>
            </w:r>
          </w:p>
        </w:tc>
      </w:tr>
      <w:tr w:rsidR="00547DDA" w:rsidRPr="00AA21A0" w14:paraId="7EF4E3A1"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2CFD9F37"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18D1D9E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PC(34:0)</w:t>
            </w:r>
          </w:p>
        </w:tc>
        <w:tc>
          <w:tcPr>
            <w:tcW w:w="851" w:type="dxa"/>
            <w:tcBorders>
              <w:top w:val="nil"/>
              <w:left w:val="nil"/>
              <w:bottom w:val="single" w:sz="4" w:space="0" w:color="auto"/>
              <w:right w:val="single" w:sz="4" w:space="0" w:color="auto"/>
            </w:tcBorders>
            <w:noWrap/>
            <w:vAlign w:val="center"/>
            <w:hideMark/>
          </w:tcPr>
          <w:p w14:paraId="45A1FD8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766.6</w:t>
            </w:r>
          </w:p>
        </w:tc>
        <w:tc>
          <w:tcPr>
            <w:tcW w:w="1559" w:type="dxa"/>
            <w:tcBorders>
              <w:top w:val="nil"/>
              <w:left w:val="nil"/>
              <w:bottom w:val="single" w:sz="4" w:space="0" w:color="auto"/>
              <w:right w:val="single" w:sz="4" w:space="0" w:color="auto"/>
            </w:tcBorders>
            <w:noWrap/>
            <w:vAlign w:val="center"/>
            <w:hideMark/>
          </w:tcPr>
          <w:p w14:paraId="72876F1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235.68 ± 112.58</w:t>
            </w:r>
          </w:p>
        </w:tc>
        <w:tc>
          <w:tcPr>
            <w:tcW w:w="1559" w:type="dxa"/>
            <w:tcBorders>
              <w:top w:val="nil"/>
              <w:left w:val="nil"/>
              <w:bottom w:val="single" w:sz="4" w:space="0" w:color="auto"/>
              <w:right w:val="single" w:sz="4" w:space="0" w:color="auto"/>
            </w:tcBorders>
            <w:noWrap/>
            <w:vAlign w:val="center"/>
            <w:hideMark/>
          </w:tcPr>
          <w:p w14:paraId="50BCCF4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248.40 ± 58.79</w:t>
            </w:r>
          </w:p>
        </w:tc>
        <w:tc>
          <w:tcPr>
            <w:tcW w:w="1701" w:type="dxa"/>
            <w:tcBorders>
              <w:top w:val="nil"/>
              <w:left w:val="nil"/>
              <w:bottom w:val="single" w:sz="4" w:space="0" w:color="auto"/>
              <w:right w:val="single" w:sz="4" w:space="0" w:color="auto"/>
            </w:tcBorders>
            <w:noWrap/>
            <w:vAlign w:val="center"/>
            <w:hideMark/>
          </w:tcPr>
          <w:p w14:paraId="766859B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359.67 ± 66.04</w:t>
            </w:r>
          </w:p>
        </w:tc>
        <w:tc>
          <w:tcPr>
            <w:tcW w:w="1701" w:type="dxa"/>
            <w:tcBorders>
              <w:top w:val="nil"/>
              <w:left w:val="nil"/>
              <w:bottom w:val="single" w:sz="4" w:space="0" w:color="auto"/>
              <w:right w:val="single" w:sz="4" w:space="0" w:color="auto"/>
            </w:tcBorders>
            <w:noWrap/>
            <w:vAlign w:val="center"/>
            <w:hideMark/>
          </w:tcPr>
          <w:p w14:paraId="1C469E8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462.36 ± 106.86</w:t>
            </w:r>
          </w:p>
        </w:tc>
        <w:tc>
          <w:tcPr>
            <w:tcW w:w="1560" w:type="dxa"/>
            <w:tcBorders>
              <w:top w:val="nil"/>
              <w:left w:val="nil"/>
              <w:bottom w:val="single" w:sz="4" w:space="0" w:color="auto"/>
              <w:right w:val="single" w:sz="4" w:space="0" w:color="auto"/>
            </w:tcBorders>
            <w:noWrap/>
            <w:vAlign w:val="center"/>
            <w:hideMark/>
          </w:tcPr>
          <w:p w14:paraId="5C3D050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359.26 ± 73.96</w:t>
            </w:r>
          </w:p>
        </w:tc>
        <w:tc>
          <w:tcPr>
            <w:tcW w:w="1559" w:type="dxa"/>
            <w:tcBorders>
              <w:top w:val="nil"/>
              <w:left w:val="nil"/>
              <w:bottom w:val="single" w:sz="4" w:space="0" w:color="auto"/>
              <w:right w:val="single" w:sz="4" w:space="0" w:color="auto"/>
            </w:tcBorders>
            <w:noWrap/>
            <w:vAlign w:val="center"/>
            <w:hideMark/>
          </w:tcPr>
          <w:p w14:paraId="2BF7934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293.86 ± 116.00</w:t>
            </w:r>
          </w:p>
        </w:tc>
        <w:tc>
          <w:tcPr>
            <w:tcW w:w="1702" w:type="dxa"/>
            <w:tcBorders>
              <w:top w:val="nil"/>
              <w:left w:val="nil"/>
              <w:bottom w:val="single" w:sz="4" w:space="0" w:color="auto"/>
              <w:right w:val="single" w:sz="4" w:space="0" w:color="auto"/>
            </w:tcBorders>
            <w:noWrap/>
            <w:vAlign w:val="center"/>
            <w:hideMark/>
          </w:tcPr>
          <w:p w14:paraId="53DAA0B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487.84 ± 187.97</w:t>
            </w:r>
          </w:p>
        </w:tc>
        <w:tc>
          <w:tcPr>
            <w:tcW w:w="1701" w:type="dxa"/>
            <w:tcBorders>
              <w:top w:val="nil"/>
              <w:left w:val="nil"/>
              <w:bottom w:val="single" w:sz="4" w:space="0" w:color="auto"/>
              <w:right w:val="single" w:sz="4" w:space="0" w:color="auto"/>
            </w:tcBorders>
            <w:noWrap/>
            <w:vAlign w:val="center"/>
            <w:hideMark/>
          </w:tcPr>
          <w:p w14:paraId="0553E7E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432.92 ± 102.37</w:t>
            </w:r>
          </w:p>
        </w:tc>
      </w:tr>
      <w:tr w:rsidR="00547DDA" w:rsidRPr="00AA21A0" w14:paraId="630D41E4"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13CD9FB6"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5274C54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PC(36:4)</w:t>
            </w:r>
          </w:p>
        </w:tc>
        <w:tc>
          <w:tcPr>
            <w:tcW w:w="851" w:type="dxa"/>
            <w:tcBorders>
              <w:top w:val="nil"/>
              <w:left w:val="nil"/>
              <w:bottom w:val="single" w:sz="4" w:space="0" w:color="auto"/>
              <w:right w:val="single" w:sz="4" w:space="0" w:color="auto"/>
            </w:tcBorders>
            <w:noWrap/>
            <w:vAlign w:val="center"/>
            <w:hideMark/>
          </w:tcPr>
          <w:p w14:paraId="64C155E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786.5</w:t>
            </w:r>
          </w:p>
        </w:tc>
        <w:tc>
          <w:tcPr>
            <w:tcW w:w="1559" w:type="dxa"/>
            <w:tcBorders>
              <w:top w:val="nil"/>
              <w:left w:val="nil"/>
              <w:bottom w:val="single" w:sz="4" w:space="0" w:color="auto"/>
              <w:right w:val="single" w:sz="4" w:space="0" w:color="auto"/>
            </w:tcBorders>
            <w:noWrap/>
            <w:vAlign w:val="center"/>
            <w:hideMark/>
          </w:tcPr>
          <w:p w14:paraId="6808D38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412.37 ± 31.18</w:t>
            </w:r>
          </w:p>
        </w:tc>
        <w:tc>
          <w:tcPr>
            <w:tcW w:w="1559" w:type="dxa"/>
            <w:tcBorders>
              <w:top w:val="nil"/>
              <w:left w:val="nil"/>
              <w:bottom w:val="single" w:sz="4" w:space="0" w:color="auto"/>
              <w:right w:val="single" w:sz="4" w:space="0" w:color="auto"/>
            </w:tcBorders>
            <w:noWrap/>
            <w:vAlign w:val="center"/>
            <w:hideMark/>
          </w:tcPr>
          <w:p w14:paraId="35A8021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413.92 ± 30.35</w:t>
            </w:r>
          </w:p>
        </w:tc>
        <w:tc>
          <w:tcPr>
            <w:tcW w:w="1701" w:type="dxa"/>
            <w:tcBorders>
              <w:top w:val="nil"/>
              <w:left w:val="nil"/>
              <w:bottom w:val="single" w:sz="4" w:space="0" w:color="auto"/>
              <w:right w:val="single" w:sz="4" w:space="0" w:color="auto"/>
            </w:tcBorders>
            <w:noWrap/>
            <w:vAlign w:val="center"/>
            <w:hideMark/>
          </w:tcPr>
          <w:p w14:paraId="0965059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492.92 ± 65.95</w:t>
            </w:r>
          </w:p>
        </w:tc>
        <w:tc>
          <w:tcPr>
            <w:tcW w:w="1701" w:type="dxa"/>
            <w:tcBorders>
              <w:top w:val="nil"/>
              <w:left w:val="nil"/>
              <w:bottom w:val="single" w:sz="4" w:space="0" w:color="auto"/>
              <w:right w:val="single" w:sz="4" w:space="0" w:color="auto"/>
            </w:tcBorders>
            <w:noWrap/>
            <w:vAlign w:val="center"/>
            <w:hideMark/>
          </w:tcPr>
          <w:p w14:paraId="03947EE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501.89 ± 120.23</w:t>
            </w:r>
          </w:p>
        </w:tc>
        <w:tc>
          <w:tcPr>
            <w:tcW w:w="1560" w:type="dxa"/>
            <w:tcBorders>
              <w:top w:val="nil"/>
              <w:left w:val="nil"/>
              <w:bottom w:val="single" w:sz="4" w:space="0" w:color="auto"/>
              <w:right w:val="single" w:sz="4" w:space="0" w:color="auto"/>
            </w:tcBorders>
            <w:noWrap/>
            <w:vAlign w:val="center"/>
            <w:hideMark/>
          </w:tcPr>
          <w:p w14:paraId="72D4050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394.24 ± 33.75</w:t>
            </w:r>
          </w:p>
        </w:tc>
        <w:tc>
          <w:tcPr>
            <w:tcW w:w="1559" w:type="dxa"/>
            <w:tcBorders>
              <w:top w:val="nil"/>
              <w:left w:val="nil"/>
              <w:bottom w:val="single" w:sz="4" w:space="0" w:color="auto"/>
              <w:right w:val="single" w:sz="4" w:space="0" w:color="auto"/>
            </w:tcBorders>
            <w:noWrap/>
            <w:vAlign w:val="center"/>
            <w:hideMark/>
          </w:tcPr>
          <w:p w14:paraId="4AD0E8F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436.99 ± 23.85</w:t>
            </w:r>
          </w:p>
        </w:tc>
        <w:tc>
          <w:tcPr>
            <w:tcW w:w="1702" w:type="dxa"/>
            <w:tcBorders>
              <w:top w:val="nil"/>
              <w:left w:val="nil"/>
              <w:bottom w:val="single" w:sz="4" w:space="0" w:color="auto"/>
              <w:right w:val="single" w:sz="4" w:space="0" w:color="auto"/>
            </w:tcBorders>
            <w:noWrap/>
            <w:vAlign w:val="center"/>
            <w:hideMark/>
          </w:tcPr>
          <w:p w14:paraId="4B85C09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490.06 ± 105.65</w:t>
            </w:r>
          </w:p>
        </w:tc>
        <w:tc>
          <w:tcPr>
            <w:tcW w:w="1701" w:type="dxa"/>
            <w:tcBorders>
              <w:top w:val="nil"/>
              <w:left w:val="nil"/>
              <w:bottom w:val="single" w:sz="4" w:space="0" w:color="auto"/>
              <w:right w:val="single" w:sz="4" w:space="0" w:color="auto"/>
            </w:tcBorders>
            <w:noWrap/>
            <w:vAlign w:val="center"/>
            <w:hideMark/>
          </w:tcPr>
          <w:p w14:paraId="6539520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474.16 ± 25.49</w:t>
            </w:r>
          </w:p>
        </w:tc>
      </w:tr>
      <w:tr w:rsidR="00547DDA" w:rsidRPr="00AA21A0" w14:paraId="217E29AF"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0EA5B620"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0648AB7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PC(36:3)</w:t>
            </w:r>
          </w:p>
        </w:tc>
        <w:tc>
          <w:tcPr>
            <w:tcW w:w="851" w:type="dxa"/>
            <w:tcBorders>
              <w:top w:val="nil"/>
              <w:left w:val="nil"/>
              <w:bottom w:val="single" w:sz="4" w:space="0" w:color="auto"/>
              <w:right w:val="single" w:sz="4" w:space="0" w:color="auto"/>
            </w:tcBorders>
            <w:noWrap/>
            <w:vAlign w:val="center"/>
            <w:hideMark/>
          </w:tcPr>
          <w:p w14:paraId="2CE7A74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788.6</w:t>
            </w:r>
          </w:p>
        </w:tc>
        <w:tc>
          <w:tcPr>
            <w:tcW w:w="1559" w:type="dxa"/>
            <w:tcBorders>
              <w:top w:val="nil"/>
              <w:left w:val="nil"/>
              <w:bottom w:val="single" w:sz="4" w:space="0" w:color="auto"/>
              <w:right w:val="single" w:sz="4" w:space="0" w:color="auto"/>
            </w:tcBorders>
            <w:noWrap/>
            <w:vAlign w:val="center"/>
            <w:hideMark/>
          </w:tcPr>
          <w:p w14:paraId="4E09834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347.69 ± 149.56</w:t>
            </w:r>
          </w:p>
        </w:tc>
        <w:tc>
          <w:tcPr>
            <w:tcW w:w="1559" w:type="dxa"/>
            <w:tcBorders>
              <w:top w:val="nil"/>
              <w:left w:val="nil"/>
              <w:bottom w:val="single" w:sz="4" w:space="0" w:color="auto"/>
              <w:right w:val="single" w:sz="4" w:space="0" w:color="auto"/>
            </w:tcBorders>
            <w:noWrap/>
            <w:vAlign w:val="center"/>
            <w:hideMark/>
          </w:tcPr>
          <w:p w14:paraId="5DFEC40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343.55 ± 100.57</w:t>
            </w:r>
          </w:p>
        </w:tc>
        <w:tc>
          <w:tcPr>
            <w:tcW w:w="1701" w:type="dxa"/>
            <w:tcBorders>
              <w:top w:val="nil"/>
              <w:left w:val="nil"/>
              <w:bottom w:val="single" w:sz="4" w:space="0" w:color="auto"/>
              <w:right w:val="single" w:sz="4" w:space="0" w:color="auto"/>
            </w:tcBorders>
            <w:noWrap/>
            <w:vAlign w:val="center"/>
            <w:hideMark/>
          </w:tcPr>
          <w:p w14:paraId="11B38DC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444.99 ± 126.45</w:t>
            </w:r>
          </w:p>
        </w:tc>
        <w:tc>
          <w:tcPr>
            <w:tcW w:w="1701" w:type="dxa"/>
            <w:tcBorders>
              <w:top w:val="nil"/>
              <w:left w:val="nil"/>
              <w:bottom w:val="single" w:sz="4" w:space="0" w:color="auto"/>
              <w:right w:val="single" w:sz="4" w:space="0" w:color="auto"/>
            </w:tcBorders>
            <w:noWrap/>
            <w:vAlign w:val="center"/>
            <w:hideMark/>
          </w:tcPr>
          <w:p w14:paraId="3052AC1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394.85 ± 82.50</w:t>
            </w:r>
          </w:p>
        </w:tc>
        <w:tc>
          <w:tcPr>
            <w:tcW w:w="1560" w:type="dxa"/>
            <w:tcBorders>
              <w:top w:val="nil"/>
              <w:left w:val="nil"/>
              <w:bottom w:val="single" w:sz="4" w:space="0" w:color="auto"/>
              <w:right w:val="single" w:sz="4" w:space="0" w:color="auto"/>
            </w:tcBorders>
            <w:noWrap/>
            <w:vAlign w:val="center"/>
            <w:hideMark/>
          </w:tcPr>
          <w:p w14:paraId="6EA19D7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384.71 ± 120.19</w:t>
            </w:r>
          </w:p>
        </w:tc>
        <w:tc>
          <w:tcPr>
            <w:tcW w:w="1559" w:type="dxa"/>
            <w:tcBorders>
              <w:top w:val="nil"/>
              <w:left w:val="nil"/>
              <w:bottom w:val="single" w:sz="4" w:space="0" w:color="auto"/>
              <w:right w:val="single" w:sz="4" w:space="0" w:color="auto"/>
            </w:tcBorders>
            <w:noWrap/>
            <w:vAlign w:val="center"/>
            <w:hideMark/>
          </w:tcPr>
          <w:p w14:paraId="4921C7C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347.59 ± 55.64</w:t>
            </w:r>
          </w:p>
        </w:tc>
        <w:tc>
          <w:tcPr>
            <w:tcW w:w="1702" w:type="dxa"/>
            <w:tcBorders>
              <w:top w:val="nil"/>
              <w:left w:val="nil"/>
              <w:bottom w:val="single" w:sz="4" w:space="0" w:color="auto"/>
              <w:right w:val="single" w:sz="4" w:space="0" w:color="auto"/>
            </w:tcBorders>
            <w:noWrap/>
            <w:vAlign w:val="center"/>
            <w:hideMark/>
          </w:tcPr>
          <w:p w14:paraId="2FF9DAF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468.13 ± 120.18</w:t>
            </w:r>
          </w:p>
        </w:tc>
        <w:tc>
          <w:tcPr>
            <w:tcW w:w="1701" w:type="dxa"/>
            <w:tcBorders>
              <w:top w:val="nil"/>
              <w:left w:val="nil"/>
              <w:bottom w:val="single" w:sz="4" w:space="0" w:color="auto"/>
              <w:right w:val="single" w:sz="4" w:space="0" w:color="auto"/>
            </w:tcBorders>
            <w:noWrap/>
            <w:vAlign w:val="center"/>
            <w:hideMark/>
          </w:tcPr>
          <w:p w14:paraId="1F51D5A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447.31 ± 158.34</w:t>
            </w:r>
          </w:p>
        </w:tc>
      </w:tr>
      <w:tr w:rsidR="00547DDA" w:rsidRPr="00AA21A0" w14:paraId="5866EA57"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0011D307"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46D96CB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PC(36:2)</w:t>
            </w:r>
          </w:p>
        </w:tc>
        <w:tc>
          <w:tcPr>
            <w:tcW w:w="851" w:type="dxa"/>
            <w:tcBorders>
              <w:top w:val="nil"/>
              <w:left w:val="nil"/>
              <w:bottom w:val="single" w:sz="4" w:space="0" w:color="auto"/>
              <w:right w:val="single" w:sz="4" w:space="0" w:color="auto"/>
            </w:tcBorders>
            <w:noWrap/>
            <w:vAlign w:val="center"/>
            <w:hideMark/>
          </w:tcPr>
          <w:p w14:paraId="1E2C72A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790.5</w:t>
            </w:r>
          </w:p>
        </w:tc>
        <w:tc>
          <w:tcPr>
            <w:tcW w:w="1559" w:type="dxa"/>
            <w:tcBorders>
              <w:top w:val="nil"/>
              <w:left w:val="nil"/>
              <w:bottom w:val="single" w:sz="4" w:space="0" w:color="auto"/>
              <w:right w:val="single" w:sz="4" w:space="0" w:color="auto"/>
            </w:tcBorders>
            <w:noWrap/>
            <w:vAlign w:val="center"/>
            <w:hideMark/>
          </w:tcPr>
          <w:p w14:paraId="2A379E2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533.25 ± 81.53</w:t>
            </w:r>
          </w:p>
        </w:tc>
        <w:tc>
          <w:tcPr>
            <w:tcW w:w="1559" w:type="dxa"/>
            <w:tcBorders>
              <w:top w:val="nil"/>
              <w:left w:val="nil"/>
              <w:bottom w:val="single" w:sz="4" w:space="0" w:color="auto"/>
              <w:right w:val="single" w:sz="4" w:space="0" w:color="auto"/>
            </w:tcBorders>
            <w:noWrap/>
            <w:vAlign w:val="center"/>
            <w:hideMark/>
          </w:tcPr>
          <w:p w14:paraId="32BA1E9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432.13 ± 44.88</w:t>
            </w:r>
          </w:p>
        </w:tc>
        <w:tc>
          <w:tcPr>
            <w:tcW w:w="1701" w:type="dxa"/>
            <w:tcBorders>
              <w:top w:val="nil"/>
              <w:left w:val="nil"/>
              <w:bottom w:val="single" w:sz="4" w:space="0" w:color="auto"/>
              <w:right w:val="single" w:sz="4" w:space="0" w:color="auto"/>
            </w:tcBorders>
            <w:noWrap/>
            <w:vAlign w:val="center"/>
            <w:hideMark/>
          </w:tcPr>
          <w:p w14:paraId="2933A4E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577.51 ± 60.18</w:t>
            </w:r>
          </w:p>
        </w:tc>
        <w:tc>
          <w:tcPr>
            <w:tcW w:w="1701" w:type="dxa"/>
            <w:tcBorders>
              <w:top w:val="nil"/>
              <w:left w:val="nil"/>
              <w:bottom w:val="single" w:sz="4" w:space="0" w:color="auto"/>
              <w:right w:val="single" w:sz="4" w:space="0" w:color="auto"/>
            </w:tcBorders>
            <w:noWrap/>
            <w:vAlign w:val="center"/>
            <w:hideMark/>
          </w:tcPr>
          <w:p w14:paraId="3D4AE26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585.65 ± 46.56</w:t>
            </w:r>
          </w:p>
        </w:tc>
        <w:tc>
          <w:tcPr>
            <w:tcW w:w="1560" w:type="dxa"/>
            <w:tcBorders>
              <w:top w:val="nil"/>
              <w:left w:val="nil"/>
              <w:bottom w:val="single" w:sz="4" w:space="0" w:color="auto"/>
              <w:right w:val="single" w:sz="4" w:space="0" w:color="auto"/>
            </w:tcBorders>
            <w:noWrap/>
            <w:vAlign w:val="center"/>
            <w:hideMark/>
          </w:tcPr>
          <w:p w14:paraId="7CDD50A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520.75 ± 77.55</w:t>
            </w:r>
          </w:p>
        </w:tc>
        <w:tc>
          <w:tcPr>
            <w:tcW w:w="1559" w:type="dxa"/>
            <w:tcBorders>
              <w:top w:val="nil"/>
              <w:left w:val="nil"/>
              <w:bottom w:val="single" w:sz="4" w:space="0" w:color="auto"/>
              <w:right w:val="single" w:sz="4" w:space="0" w:color="auto"/>
            </w:tcBorders>
            <w:noWrap/>
            <w:vAlign w:val="center"/>
            <w:hideMark/>
          </w:tcPr>
          <w:p w14:paraId="516B12F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463.33 ± 97.68</w:t>
            </w:r>
          </w:p>
        </w:tc>
        <w:tc>
          <w:tcPr>
            <w:tcW w:w="1702" w:type="dxa"/>
            <w:tcBorders>
              <w:top w:val="nil"/>
              <w:left w:val="nil"/>
              <w:bottom w:val="single" w:sz="4" w:space="0" w:color="auto"/>
              <w:right w:val="single" w:sz="4" w:space="0" w:color="auto"/>
            </w:tcBorders>
            <w:noWrap/>
            <w:vAlign w:val="center"/>
            <w:hideMark/>
          </w:tcPr>
          <w:p w14:paraId="13C29B7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484.49 ± 77.07</w:t>
            </w:r>
          </w:p>
        </w:tc>
        <w:tc>
          <w:tcPr>
            <w:tcW w:w="1701" w:type="dxa"/>
            <w:tcBorders>
              <w:top w:val="nil"/>
              <w:left w:val="nil"/>
              <w:bottom w:val="single" w:sz="4" w:space="0" w:color="auto"/>
              <w:right w:val="single" w:sz="4" w:space="0" w:color="auto"/>
            </w:tcBorders>
            <w:noWrap/>
            <w:vAlign w:val="center"/>
            <w:hideMark/>
          </w:tcPr>
          <w:p w14:paraId="2BD2FDF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472.78 ± 66.93</w:t>
            </w:r>
          </w:p>
        </w:tc>
      </w:tr>
      <w:tr w:rsidR="00547DDA" w:rsidRPr="00AA21A0" w14:paraId="61CBFA25"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7F38E91D"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4553F1C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PC(36:1)</w:t>
            </w:r>
          </w:p>
        </w:tc>
        <w:tc>
          <w:tcPr>
            <w:tcW w:w="851" w:type="dxa"/>
            <w:tcBorders>
              <w:top w:val="nil"/>
              <w:left w:val="nil"/>
              <w:bottom w:val="single" w:sz="4" w:space="0" w:color="auto"/>
              <w:right w:val="single" w:sz="4" w:space="0" w:color="auto"/>
            </w:tcBorders>
            <w:noWrap/>
            <w:vAlign w:val="center"/>
            <w:hideMark/>
          </w:tcPr>
          <w:p w14:paraId="406E221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792.7</w:t>
            </w:r>
          </w:p>
        </w:tc>
        <w:tc>
          <w:tcPr>
            <w:tcW w:w="1559" w:type="dxa"/>
            <w:tcBorders>
              <w:top w:val="nil"/>
              <w:left w:val="nil"/>
              <w:bottom w:val="single" w:sz="4" w:space="0" w:color="auto"/>
              <w:right w:val="single" w:sz="4" w:space="0" w:color="auto"/>
            </w:tcBorders>
            <w:noWrap/>
            <w:vAlign w:val="center"/>
            <w:hideMark/>
          </w:tcPr>
          <w:p w14:paraId="5C1F00A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416.78 ± 71.52</w:t>
            </w:r>
          </w:p>
        </w:tc>
        <w:tc>
          <w:tcPr>
            <w:tcW w:w="1559" w:type="dxa"/>
            <w:tcBorders>
              <w:top w:val="nil"/>
              <w:left w:val="nil"/>
              <w:bottom w:val="single" w:sz="4" w:space="0" w:color="auto"/>
              <w:right w:val="single" w:sz="4" w:space="0" w:color="auto"/>
            </w:tcBorders>
            <w:noWrap/>
            <w:vAlign w:val="center"/>
            <w:hideMark/>
          </w:tcPr>
          <w:p w14:paraId="2C6821B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330.97 ± 52.91</w:t>
            </w:r>
          </w:p>
        </w:tc>
        <w:tc>
          <w:tcPr>
            <w:tcW w:w="1701" w:type="dxa"/>
            <w:tcBorders>
              <w:top w:val="nil"/>
              <w:left w:val="nil"/>
              <w:bottom w:val="single" w:sz="4" w:space="0" w:color="auto"/>
              <w:right w:val="single" w:sz="4" w:space="0" w:color="auto"/>
            </w:tcBorders>
            <w:noWrap/>
            <w:vAlign w:val="center"/>
            <w:hideMark/>
          </w:tcPr>
          <w:p w14:paraId="31E3362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582.57 ± 182.08</w:t>
            </w:r>
          </w:p>
        </w:tc>
        <w:tc>
          <w:tcPr>
            <w:tcW w:w="1701" w:type="dxa"/>
            <w:tcBorders>
              <w:top w:val="nil"/>
              <w:left w:val="nil"/>
              <w:bottom w:val="single" w:sz="4" w:space="0" w:color="auto"/>
              <w:right w:val="single" w:sz="4" w:space="0" w:color="auto"/>
            </w:tcBorders>
            <w:noWrap/>
            <w:vAlign w:val="center"/>
            <w:hideMark/>
          </w:tcPr>
          <w:p w14:paraId="74A1AF5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539.91 ± 141.71</w:t>
            </w:r>
          </w:p>
        </w:tc>
        <w:tc>
          <w:tcPr>
            <w:tcW w:w="1560" w:type="dxa"/>
            <w:tcBorders>
              <w:top w:val="nil"/>
              <w:left w:val="nil"/>
              <w:bottom w:val="single" w:sz="4" w:space="0" w:color="auto"/>
              <w:right w:val="single" w:sz="4" w:space="0" w:color="auto"/>
            </w:tcBorders>
            <w:noWrap/>
            <w:vAlign w:val="center"/>
            <w:hideMark/>
          </w:tcPr>
          <w:p w14:paraId="79CF89E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409.81 ± 128.20</w:t>
            </w:r>
          </w:p>
        </w:tc>
        <w:tc>
          <w:tcPr>
            <w:tcW w:w="1559" w:type="dxa"/>
            <w:tcBorders>
              <w:top w:val="nil"/>
              <w:left w:val="nil"/>
              <w:bottom w:val="single" w:sz="4" w:space="0" w:color="auto"/>
              <w:right w:val="single" w:sz="4" w:space="0" w:color="auto"/>
            </w:tcBorders>
            <w:noWrap/>
            <w:vAlign w:val="center"/>
            <w:hideMark/>
          </w:tcPr>
          <w:p w14:paraId="29E9FD8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422.22 ± 55.09</w:t>
            </w:r>
          </w:p>
        </w:tc>
        <w:tc>
          <w:tcPr>
            <w:tcW w:w="1702" w:type="dxa"/>
            <w:tcBorders>
              <w:top w:val="nil"/>
              <w:left w:val="nil"/>
              <w:bottom w:val="single" w:sz="4" w:space="0" w:color="auto"/>
              <w:right w:val="single" w:sz="4" w:space="0" w:color="auto"/>
            </w:tcBorders>
            <w:noWrap/>
            <w:vAlign w:val="center"/>
            <w:hideMark/>
          </w:tcPr>
          <w:p w14:paraId="10AF9D6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643.12 ± 109.08</w:t>
            </w:r>
          </w:p>
        </w:tc>
        <w:tc>
          <w:tcPr>
            <w:tcW w:w="1701" w:type="dxa"/>
            <w:tcBorders>
              <w:top w:val="nil"/>
              <w:left w:val="nil"/>
              <w:bottom w:val="single" w:sz="4" w:space="0" w:color="auto"/>
              <w:right w:val="single" w:sz="4" w:space="0" w:color="auto"/>
            </w:tcBorders>
            <w:noWrap/>
            <w:vAlign w:val="center"/>
            <w:hideMark/>
          </w:tcPr>
          <w:p w14:paraId="3C353F5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563.95 ± 143.55</w:t>
            </w:r>
          </w:p>
        </w:tc>
      </w:tr>
      <w:tr w:rsidR="00547DDA" w:rsidRPr="00AA21A0" w14:paraId="5DADF7D9"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69483BD9"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132CEEF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PC(38:4)</w:t>
            </w:r>
          </w:p>
        </w:tc>
        <w:tc>
          <w:tcPr>
            <w:tcW w:w="851" w:type="dxa"/>
            <w:tcBorders>
              <w:top w:val="nil"/>
              <w:left w:val="nil"/>
              <w:bottom w:val="single" w:sz="4" w:space="0" w:color="auto"/>
              <w:right w:val="single" w:sz="4" w:space="0" w:color="auto"/>
            </w:tcBorders>
            <w:noWrap/>
            <w:vAlign w:val="center"/>
            <w:hideMark/>
          </w:tcPr>
          <w:p w14:paraId="3DD757B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812.6</w:t>
            </w:r>
          </w:p>
        </w:tc>
        <w:tc>
          <w:tcPr>
            <w:tcW w:w="1559" w:type="dxa"/>
            <w:tcBorders>
              <w:top w:val="nil"/>
              <w:left w:val="nil"/>
              <w:bottom w:val="single" w:sz="4" w:space="0" w:color="auto"/>
              <w:right w:val="single" w:sz="4" w:space="0" w:color="auto"/>
            </w:tcBorders>
            <w:noWrap/>
            <w:vAlign w:val="center"/>
            <w:hideMark/>
          </w:tcPr>
          <w:p w14:paraId="094DAC6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2.62 ± 0.34</w:t>
            </w:r>
          </w:p>
        </w:tc>
        <w:tc>
          <w:tcPr>
            <w:tcW w:w="1559" w:type="dxa"/>
            <w:tcBorders>
              <w:top w:val="nil"/>
              <w:left w:val="nil"/>
              <w:bottom w:val="single" w:sz="4" w:space="0" w:color="auto"/>
              <w:right w:val="single" w:sz="4" w:space="0" w:color="auto"/>
            </w:tcBorders>
            <w:noWrap/>
            <w:vAlign w:val="center"/>
            <w:hideMark/>
          </w:tcPr>
          <w:p w14:paraId="03DAB9F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3.03 ± 0.30</w:t>
            </w:r>
          </w:p>
        </w:tc>
        <w:tc>
          <w:tcPr>
            <w:tcW w:w="1701" w:type="dxa"/>
            <w:tcBorders>
              <w:top w:val="nil"/>
              <w:left w:val="nil"/>
              <w:bottom w:val="single" w:sz="4" w:space="0" w:color="auto"/>
              <w:right w:val="single" w:sz="4" w:space="0" w:color="auto"/>
            </w:tcBorders>
            <w:noWrap/>
            <w:vAlign w:val="center"/>
            <w:hideMark/>
          </w:tcPr>
          <w:p w14:paraId="791DF3F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3.00 ± 0.15</w:t>
            </w:r>
          </w:p>
        </w:tc>
        <w:tc>
          <w:tcPr>
            <w:tcW w:w="1701" w:type="dxa"/>
            <w:tcBorders>
              <w:top w:val="nil"/>
              <w:left w:val="nil"/>
              <w:bottom w:val="single" w:sz="4" w:space="0" w:color="auto"/>
              <w:right w:val="single" w:sz="4" w:space="0" w:color="auto"/>
            </w:tcBorders>
            <w:noWrap/>
            <w:vAlign w:val="center"/>
            <w:hideMark/>
          </w:tcPr>
          <w:p w14:paraId="0D24B7B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3.42 ± 0.31</w:t>
            </w:r>
          </w:p>
        </w:tc>
        <w:tc>
          <w:tcPr>
            <w:tcW w:w="1560" w:type="dxa"/>
            <w:tcBorders>
              <w:top w:val="nil"/>
              <w:left w:val="nil"/>
              <w:bottom w:val="single" w:sz="4" w:space="0" w:color="auto"/>
              <w:right w:val="single" w:sz="4" w:space="0" w:color="auto"/>
            </w:tcBorders>
            <w:noWrap/>
            <w:vAlign w:val="center"/>
            <w:hideMark/>
          </w:tcPr>
          <w:p w14:paraId="54A822C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2.89 ± 0.28</w:t>
            </w:r>
          </w:p>
        </w:tc>
        <w:tc>
          <w:tcPr>
            <w:tcW w:w="1559" w:type="dxa"/>
            <w:tcBorders>
              <w:top w:val="nil"/>
              <w:left w:val="nil"/>
              <w:bottom w:val="single" w:sz="4" w:space="0" w:color="auto"/>
              <w:right w:val="single" w:sz="4" w:space="0" w:color="auto"/>
            </w:tcBorders>
            <w:noWrap/>
            <w:vAlign w:val="center"/>
            <w:hideMark/>
          </w:tcPr>
          <w:p w14:paraId="514ACA1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2.85 ± 0.22</w:t>
            </w:r>
          </w:p>
        </w:tc>
        <w:tc>
          <w:tcPr>
            <w:tcW w:w="1702" w:type="dxa"/>
            <w:tcBorders>
              <w:top w:val="nil"/>
              <w:left w:val="nil"/>
              <w:bottom w:val="single" w:sz="4" w:space="0" w:color="auto"/>
              <w:right w:val="single" w:sz="4" w:space="0" w:color="auto"/>
            </w:tcBorders>
            <w:noWrap/>
            <w:vAlign w:val="center"/>
            <w:hideMark/>
          </w:tcPr>
          <w:p w14:paraId="3D389F9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2.73 ± 0.28</w:t>
            </w:r>
          </w:p>
        </w:tc>
        <w:tc>
          <w:tcPr>
            <w:tcW w:w="1701" w:type="dxa"/>
            <w:tcBorders>
              <w:top w:val="nil"/>
              <w:left w:val="nil"/>
              <w:bottom w:val="single" w:sz="4" w:space="0" w:color="auto"/>
              <w:right w:val="single" w:sz="4" w:space="0" w:color="auto"/>
            </w:tcBorders>
            <w:noWrap/>
            <w:vAlign w:val="center"/>
            <w:hideMark/>
          </w:tcPr>
          <w:p w14:paraId="4050252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3.39 ± 0.71</w:t>
            </w:r>
          </w:p>
        </w:tc>
      </w:tr>
      <w:tr w:rsidR="00547DDA" w:rsidRPr="00AA21A0" w14:paraId="66E45CD1"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760A1FE3"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7D76426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PC(38:3)</w:t>
            </w:r>
          </w:p>
        </w:tc>
        <w:tc>
          <w:tcPr>
            <w:tcW w:w="851" w:type="dxa"/>
            <w:tcBorders>
              <w:top w:val="nil"/>
              <w:left w:val="nil"/>
              <w:bottom w:val="single" w:sz="4" w:space="0" w:color="auto"/>
              <w:right w:val="single" w:sz="4" w:space="0" w:color="auto"/>
            </w:tcBorders>
            <w:noWrap/>
            <w:vAlign w:val="center"/>
            <w:hideMark/>
          </w:tcPr>
          <w:p w14:paraId="3CDF05E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814.6</w:t>
            </w:r>
          </w:p>
        </w:tc>
        <w:tc>
          <w:tcPr>
            <w:tcW w:w="1559" w:type="dxa"/>
            <w:tcBorders>
              <w:top w:val="nil"/>
              <w:left w:val="nil"/>
              <w:bottom w:val="single" w:sz="4" w:space="0" w:color="auto"/>
              <w:right w:val="single" w:sz="4" w:space="0" w:color="auto"/>
            </w:tcBorders>
            <w:noWrap/>
            <w:vAlign w:val="center"/>
            <w:hideMark/>
          </w:tcPr>
          <w:p w14:paraId="52F2FCB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387.22 ± 126.56</w:t>
            </w:r>
          </w:p>
        </w:tc>
        <w:tc>
          <w:tcPr>
            <w:tcW w:w="1559" w:type="dxa"/>
            <w:tcBorders>
              <w:top w:val="nil"/>
              <w:left w:val="nil"/>
              <w:bottom w:val="single" w:sz="4" w:space="0" w:color="auto"/>
              <w:right w:val="single" w:sz="4" w:space="0" w:color="auto"/>
            </w:tcBorders>
            <w:noWrap/>
            <w:vAlign w:val="center"/>
            <w:hideMark/>
          </w:tcPr>
          <w:p w14:paraId="4ED6958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400.18 ± 287.29</w:t>
            </w:r>
          </w:p>
        </w:tc>
        <w:tc>
          <w:tcPr>
            <w:tcW w:w="1701" w:type="dxa"/>
            <w:tcBorders>
              <w:top w:val="nil"/>
              <w:left w:val="nil"/>
              <w:bottom w:val="single" w:sz="4" w:space="0" w:color="auto"/>
              <w:right w:val="single" w:sz="4" w:space="0" w:color="auto"/>
            </w:tcBorders>
            <w:noWrap/>
            <w:vAlign w:val="center"/>
            <w:hideMark/>
          </w:tcPr>
          <w:p w14:paraId="1932749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584.23 ± 192.43</w:t>
            </w:r>
          </w:p>
        </w:tc>
        <w:tc>
          <w:tcPr>
            <w:tcW w:w="1701" w:type="dxa"/>
            <w:tcBorders>
              <w:top w:val="nil"/>
              <w:left w:val="nil"/>
              <w:bottom w:val="single" w:sz="4" w:space="0" w:color="auto"/>
              <w:right w:val="single" w:sz="4" w:space="0" w:color="auto"/>
            </w:tcBorders>
            <w:noWrap/>
            <w:vAlign w:val="center"/>
            <w:hideMark/>
          </w:tcPr>
          <w:p w14:paraId="3FAEBE6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538.12 ± 148.56</w:t>
            </w:r>
          </w:p>
        </w:tc>
        <w:tc>
          <w:tcPr>
            <w:tcW w:w="1560" w:type="dxa"/>
            <w:tcBorders>
              <w:top w:val="nil"/>
              <w:left w:val="nil"/>
              <w:bottom w:val="single" w:sz="4" w:space="0" w:color="auto"/>
              <w:right w:val="single" w:sz="4" w:space="0" w:color="auto"/>
            </w:tcBorders>
            <w:noWrap/>
            <w:vAlign w:val="center"/>
            <w:hideMark/>
          </w:tcPr>
          <w:p w14:paraId="2DCC876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518.50 ± 162.89</w:t>
            </w:r>
          </w:p>
        </w:tc>
        <w:tc>
          <w:tcPr>
            <w:tcW w:w="1559" w:type="dxa"/>
            <w:tcBorders>
              <w:top w:val="nil"/>
              <w:left w:val="nil"/>
              <w:bottom w:val="single" w:sz="4" w:space="0" w:color="auto"/>
              <w:right w:val="single" w:sz="4" w:space="0" w:color="auto"/>
            </w:tcBorders>
            <w:noWrap/>
            <w:vAlign w:val="center"/>
            <w:hideMark/>
          </w:tcPr>
          <w:p w14:paraId="1A738DE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466.53 ± 134.87</w:t>
            </w:r>
          </w:p>
        </w:tc>
        <w:tc>
          <w:tcPr>
            <w:tcW w:w="1702" w:type="dxa"/>
            <w:tcBorders>
              <w:top w:val="nil"/>
              <w:left w:val="nil"/>
              <w:bottom w:val="single" w:sz="4" w:space="0" w:color="auto"/>
              <w:right w:val="single" w:sz="4" w:space="0" w:color="auto"/>
            </w:tcBorders>
            <w:noWrap/>
            <w:vAlign w:val="center"/>
            <w:hideMark/>
          </w:tcPr>
          <w:p w14:paraId="5E16B63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660.56 ± 242.10</w:t>
            </w:r>
          </w:p>
        </w:tc>
        <w:tc>
          <w:tcPr>
            <w:tcW w:w="1701" w:type="dxa"/>
            <w:tcBorders>
              <w:top w:val="nil"/>
              <w:left w:val="nil"/>
              <w:bottom w:val="single" w:sz="4" w:space="0" w:color="auto"/>
              <w:right w:val="single" w:sz="4" w:space="0" w:color="auto"/>
            </w:tcBorders>
            <w:noWrap/>
            <w:vAlign w:val="center"/>
            <w:hideMark/>
          </w:tcPr>
          <w:p w14:paraId="2858849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662.61 ± 218.34</w:t>
            </w:r>
          </w:p>
        </w:tc>
      </w:tr>
      <w:tr w:rsidR="00547DDA" w:rsidRPr="00AA21A0" w14:paraId="3AD9FA58"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61C99956"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0E0C692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PC(38:2)</w:t>
            </w:r>
          </w:p>
        </w:tc>
        <w:tc>
          <w:tcPr>
            <w:tcW w:w="851" w:type="dxa"/>
            <w:tcBorders>
              <w:top w:val="nil"/>
              <w:left w:val="nil"/>
              <w:bottom w:val="single" w:sz="4" w:space="0" w:color="auto"/>
              <w:right w:val="single" w:sz="4" w:space="0" w:color="auto"/>
            </w:tcBorders>
            <w:noWrap/>
            <w:vAlign w:val="center"/>
            <w:hideMark/>
          </w:tcPr>
          <w:p w14:paraId="0D2B197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816.6</w:t>
            </w:r>
          </w:p>
        </w:tc>
        <w:tc>
          <w:tcPr>
            <w:tcW w:w="1559" w:type="dxa"/>
            <w:tcBorders>
              <w:top w:val="nil"/>
              <w:left w:val="nil"/>
              <w:bottom w:val="single" w:sz="4" w:space="0" w:color="auto"/>
              <w:right w:val="single" w:sz="4" w:space="0" w:color="auto"/>
            </w:tcBorders>
            <w:noWrap/>
            <w:vAlign w:val="center"/>
            <w:hideMark/>
          </w:tcPr>
          <w:p w14:paraId="497CE6B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120.54 ± 29.37</w:t>
            </w:r>
          </w:p>
        </w:tc>
        <w:tc>
          <w:tcPr>
            <w:tcW w:w="1559" w:type="dxa"/>
            <w:tcBorders>
              <w:top w:val="nil"/>
              <w:left w:val="nil"/>
              <w:bottom w:val="single" w:sz="4" w:space="0" w:color="auto"/>
              <w:right w:val="single" w:sz="4" w:space="0" w:color="auto"/>
            </w:tcBorders>
            <w:noWrap/>
            <w:vAlign w:val="center"/>
            <w:hideMark/>
          </w:tcPr>
          <w:p w14:paraId="57AABC7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119.62 ± 2.23</w:t>
            </w:r>
          </w:p>
        </w:tc>
        <w:tc>
          <w:tcPr>
            <w:tcW w:w="1701" w:type="dxa"/>
            <w:tcBorders>
              <w:top w:val="nil"/>
              <w:left w:val="nil"/>
              <w:bottom w:val="single" w:sz="4" w:space="0" w:color="auto"/>
              <w:right w:val="single" w:sz="4" w:space="0" w:color="auto"/>
            </w:tcBorders>
            <w:noWrap/>
            <w:vAlign w:val="center"/>
            <w:hideMark/>
          </w:tcPr>
          <w:p w14:paraId="4C0CE27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247.28 ± 10.54 ††</w:t>
            </w:r>
          </w:p>
        </w:tc>
        <w:tc>
          <w:tcPr>
            <w:tcW w:w="1701" w:type="dxa"/>
            <w:tcBorders>
              <w:top w:val="nil"/>
              <w:left w:val="nil"/>
              <w:bottom w:val="single" w:sz="4" w:space="0" w:color="auto"/>
              <w:right w:val="single" w:sz="4" w:space="0" w:color="auto"/>
            </w:tcBorders>
            <w:noWrap/>
            <w:vAlign w:val="center"/>
            <w:hideMark/>
          </w:tcPr>
          <w:p w14:paraId="2559DDA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156.42 ± 19.46 **</w:t>
            </w:r>
          </w:p>
        </w:tc>
        <w:tc>
          <w:tcPr>
            <w:tcW w:w="1560" w:type="dxa"/>
            <w:tcBorders>
              <w:top w:val="nil"/>
              <w:left w:val="nil"/>
              <w:bottom w:val="single" w:sz="4" w:space="0" w:color="auto"/>
              <w:right w:val="single" w:sz="4" w:space="0" w:color="auto"/>
            </w:tcBorders>
            <w:noWrap/>
            <w:vAlign w:val="center"/>
            <w:hideMark/>
          </w:tcPr>
          <w:p w14:paraId="03984BE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134.92 ± 20.11</w:t>
            </w:r>
          </w:p>
        </w:tc>
        <w:tc>
          <w:tcPr>
            <w:tcW w:w="1559" w:type="dxa"/>
            <w:tcBorders>
              <w:top w:val="nil"/>
              <w:left w:val="nil"/>
              <w:bottom w:val="single" w:sz="4" w:space="0" w:color="auto"/>
              <w:right w:val="single" w:sz="4" w:space="0" w:color="auto"/>
            </w:tcBorders>
            <w:noWrap/>
            <w:vAlign w:val="center"/>
            <w:hideMark/>
          </w:tcPr>
          <w:p w14:paraId="04A3707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155.49 ± 27.35</w:t>
            </w:r>
          </w:p>
        </w:tc>
        <w:tc>
          <w:tcPr>
            <w:tcW w:w="1702" w:type="dxa"/>
            <w:tcBorders>
              <w:top w:val="nil"/>
              <w:left w:val="nil"/>
              <w:bottom w:val="single" w:sz="4" w:space="0" w:color="auto"/>
              <w:right w:val="single" w:sz="4" w:space="0" w:color="auto"/>
            </w:tcBorders>
            <w:noWrap/>
            <w:vAlign w:val="center"/>
            <w:hideMark/>
          </w:tcPr>
          <w:p w14:paraId="0D1D955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330.63 ± 14.55 ††</w:t>
            </w:r>
          </w:p>
        </w:tc>
        <w:tc>
          <w:tcPr>
            <w:tcW w:w="1701" w:type="dxa"/>
            <w:tcBorders>
              <w:top w:val="nil"/>
              <w:left w:val="nil"/>
              <w:bottom w:val="single" w:sz="4" w:space="0" w:color="auto"/>
              <w:right w:val="single" w:sz="4" w:space="0" w:color="auto"/>
            </w:tcBorders>
            <w:noWrap/>
            <w:vAlign w:val="center"/>
            <w:hideMark/>
          </w:tcPr>
          <w:p w14:paraId="42F7E35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140.12 ± 15.36 **</w:t>
            </w:r>
          </w:p>
        </w:tc>
      </w:tr>
      <w:tr w:rsidR="00547DDA" w:rsidRPr="00AA21A0" w14:paraId="6C7C21EF"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5765C51A"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76476D0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PC(42:6)</w:t>
            </w:r>
          </w:p>
        </w:tc>
        <w:tc>
          <w:tcPr>
            <w:tcW w:w="851" w:type="dxa"/>
            <w:tcBorders>
              <w:top w:val="nil"/>
              <w:left w:val="nil"/>
              <w:bottom w:val="single" w:sz="4" w:space="0" w:color="auto"/>
              <w:right w:val="single" w:sz="4" w:space="0" w:color="auto"/>
            </w:tcBorders>
            <w:noWrap/>
            <w:vAlign w:val="center"/>
            <w:hideMark/>
          </w:tcPr>
          <w:p w14:paraId="2D2FA08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864.6</w:t>
            </w:r>
          </w:p>
        </w:tc>
        <w:tc>
          <w:tcPr>
            <w:tcW w:w="1559" w:type="dxa"/>
            <w:tcBorders>
              <w:top w:val="nil"/>
              <w:left w:val="nil"/>
              <w:bottom w:val="single" w:sz="4" w:space="0" w:color="auto"/>
              <w:right w:val="single" w:sz="4" w:space="0" w:color="auto"/>
            </w:tcBorders>
            <w:noWrap/>
            <w:vAlign w:val="center"/>
            <w:hideMark/>
          </w:tcPr>
          <w:p w14:paraId="172E515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35.84 ± 7.54</w:t>
            </w:r>
          </w:p>
        </w:tc>
        <w:tc>
          <w:tcPr>
            <w:tcW w:w="1559" w:type="dxa"/>
            <w:tcBorders>
              <w:top w:val="nil"/>
              <w:left w:val="nil"/>
              <w:bottom w:val="single" w:sz="4" w:space="0" w:color="auto"/>
              <w:right w:val="single" w:sz="4" w:space="0" w:color="auto"/>
            </w:tcBorders>
            <w:noWrap/>
            <w:vAlign w:val="center"/>
            <w:hideMark/>
          </w:tcPr>
          <w:p w14:paraId="66F3E2A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38.16 ± 3.11</w:t>
            </w:r>
          </w:p>
        </w:tc>
        <w:tc>
          <w:tcPr>
            <w:tcW w:w="1701" w:type="dxa"/>
            <w:tcBorders>
              <w:top w:val="nil"/>
              <w:left w:val="nil"/>
              <w:bottom w:val="single" w:sz="4" w:space="0" w:color="auto"/>
              <w:right w:val="single" w:sz="4" w:space="0" w:color="auto"/>
            </w:tcBorders>
            <w:noWrap/>
            <w:vAlign w:val="center"/>
            <w:hideMark/>
          </w:tcPr>
          <w:p w14:paraId="354A1AC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107.43 ± 6.31 ††</w:t>
            </w:r>
          </w:p>
        </w:tc>
        <w:tc>
          <w:tcPr>
            <w:tcW w:w="1701" w:type="dxa"/>
            <w:tcBorders>
              <w:top w:val="nil"/>
              <w:left w:val="nil"/>
              <w:bottom w:val="single" w:sz="4" w:space="0" w:color="auto"/>
              <w:right w:val="single" w:sz="4" w:space="0" w:color="auto"/>
            </w:tcBorders>
            <w:noWrap/>
            <w:vAlign w:val="center"/>
            <w:hideMark/>
          </w:tcPr>
          <w:p w14:paraId="76F1E11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47.04 ± 8.02 **</w:t>
            </w:r>
          </w:p>
        </w:tc>
        <w:tc>
          <w:tcPr>
            <w:tcW w:w="1560" w:type="dxa"/>
            <w:tcBorders>
              <w:top w:val="nil"/>
              <w:left w:val="nil"/>
              <w:bottom w:val="single" w:sz="4" w:space="0" w:color="auto"/>
              <w:right w:val="single" w:sz="4" w:space="0" w:color="auto"/>
            </w:tcBorders>
            <w:noWrap/>
            <w:vAlign w:val="center"/>
            <w:hideMark/>
          </w:tcPr>
          <w:p w14:paraId="3854196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44.59 ± 2.23</w:t>
            </w:r>
          </w:p>
        </w:tc>
        <w:tc>
          <w:tcPr>
            <w:tcW w:w="1559" w:type="dxa"/>
            <w:tcBorders>
              <w:top w:val="nil"/>
              <w:left w:val="nil"/>
              <w:bottom w:val="single" w:sz="4" w:space="0" w:color="auto"/>
              <w:right w:val="single" w:sz="4" w:space="0" w:color="auto"/>
            </w:tcBorders>
            <w:noWrap/>
            <w:vAlign w:val="center"/>
            <w:hideMark/>
          </w:tcPr>
          <w:p w14:paraId="0D6032C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37.32 ± 6.68</w:t>
            </w:r>
          </w:p>
        </w:tc>
        <w:tc>
          <w:tcPr>
            <w:tcW w:w="1702" w:type="dxa"/>
            <w:tcBorders>
              <w:top w:val="nil"/>
              <w:left w:val="nil"/>
              <w:bottom w:val="single" w:sz="4" w:space="0" w:color="auto"/>
              <w:right w:val="single" w:sz="4" w:space="0" w:color="auto"/>
            </w:tcBorders>
            <w:noWrap/>
            <w:vAlign w:val="center"/>
            <w:hideMark/>
          </w:tcPr>
          <w:p w14:paraId="3E87ECE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117.19 ± 4.15 ††</w:t>
            </w:r>
          </w:p>
        </w:tc>
        <w:tc>
          <w:tcPr>
            <w:tcW w:w="1701" w:type="dxa"/>
            <w:tcBorders>
              <w:top w:val="nil"/>
              <w:left w:val="nil"/>
              <w:bottom w:val="single" w:sz="4" w:space="0" w:color="auto"/>
              <w:right w:val="single" w:sz="4" w:space="0" w:color="auto"/>
            </w:tcBorders>
            <w:noWrap/>
            <w:vAlign w:val="center"/>
            <w:hideMark/>
          </w:tcPr>
          <w:p w14:paraId="7F975A9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38.21 ± 11.48 **</w:t>
            </w:r>
          </w:p>
        </w:tc>
      </w:tr>
      <w:tr w:rsidR="00547DDA" w:rsidRPr="00AA21A0" w14:paraId="1447E485"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712EB30D"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single" w:sz="4" w:space="0" w:color="auto"/>
              <w:left w:val="nil"/>
              <w:bottom w:val="single" w:sz="4" w:space="0" w:color="auto"/>
              <w:right w:val="single" w:sz="4" w:space="0" w:color="auto"/>
            </w:tcBorders>
            <w:noWrap/>
            <w:vAlign w:val="center"/>
            <w:hideMark/>
          </w:tcPr>
          <w:p w14:paraId="2797E2D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PC(42:4)</w:t>
            </w:r>
          </w:p>
        </w:tc>
        <w:tc>
          <w:tcPr>
            <w:tcW w:w="851" w:type="dxa"/>
            <w:tcBorders>
              <w:top w:val="single" w:sz="4" w:space="0" w:color="auto"/>
              <w:left w:val="nil"/>
              <w:bottom w:val="single" w:sz="4" w:space="0" w:color="auto"/>
              <w:right w:val="single" w:sz="4" w:space="0" w:color="auto"/>
            </w:tcBorders>
            <w:noWrap/>
            <w:vAlign w:val="center"/>
            <w:hideMark/>
          </w:tcPr>
          <w:p w14:paraId="08E672A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868.5</w:t>
            </w:r>
          </w:p>
        </w:tc>
        <w:tc>
          <w:tcPr>
            <w:tcW w:w="1559" w:type="dxa"/>
            <w:tcBorders>
              <w:top w:val="single" w:sz="4" w:space="0" w:color="auto"/>
              <w:left w:val="nil"/>
              <w:bottom w:val="single" w:sz="4" w:space="0" w:color="auto"/>
              <w:right w:val="single" w:sz="4" w:space="0" w:color="auto"/>
            </w:tcBorders>
            <w:noWrap/>
            <w:vAlign w:val="center"/>
            <w:hideMark/>
          </w:tcPr>
          <w:p w14:paraId="0BCA3A8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327.33 ± 176.84</w:t>
            </w:r>
          </w:p>
        </w:tc>
        <w:tc>
          <w:tcPr>
            <w:tcW w:w="1559" w:type="dxa"/>
            <w:tcBorders>
              <w:top w:val="single" w:sz="4" w:space="0" w:color="auto"/>
              <w:left w:val="nil"/>
              <w:bottom w:val="single" w:sz="4" w:space="0" w:color="auto"/>
              <w:right w:val="single" w:sz="4" w:space="0" w:color="auto"/>
            </w:tcBorders>
            <w:noWrap/>
            <w:vAlign w:val="center"/>
            <w:hideMark/>
          </w:tcPr>
          <w:p w14:paraId="683330A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284.63 ± 172.28</w:t>
            </w:r>
          </w:p>
        </w:tc>
        <w:tc>
          <w:tcPr>
            <w:tcW w:w="1701" w:type="dxa"/>
            <w:tcBorders>
              <w:top w:val="single" w:sz="4" w:space="0" w:color="auto"/>
              <w:left w:val="nil"/>
              <w:bottom w:val="single" w:sz="4" w:space="0" w:color="auto"/>
              <w:right w:val="single" w:sz="4" w:space="0" w:color="auto"/>
            </w:tcBorders>
            <w:noWrap/>
            <w:vAlign w:val="center"/>
            <w:hideMark/>
          </w:tcPr>
          <w:p w14:paraId="0EDEE6B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338.56 ± 114.97</w:t>
            </w:r>
          </w:p>
        </w:tc>
        <w:tc>
          <w:tcPr>
            <w:tcW w:w="1701" w:type="dxa"/>
            <w:tcBorders>
              <w:top w:val="single" w:sz="4" w:space="0" w:color="auto"/>
              <w:left w:val="nil"/>
              <w:bottom w:val="single" w:sz="4" w:space="0" w:color="auto"/>
              <w:right w:val="single" w:sz="4" w:space="0" w:color="auto"/>
            </w:tcBorders>
            <w:noWrap/>
            <w:vAlign w:val="center"/>
            <w:hideMark/>
          </w:tcPr>
          <w:p w14:paraId="1846B99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265.72 ± 82.50</w:t>
            </w:r>
          </w:p>
        </w:tc>
        <w:tc>
          <w:tcPr>
            <w:tcW w:w="1560" w:type="dxa"/>
            <w:tcBorders>
              <w:top w:val="single" w:sz="4" w:space="0" w:color="auto"/>
              <w:left w:val="nil"/>
              <w:bottom w:val="single" w:sz="4" w:space="0" w:color="auto"/>
              <w:right w:val="single" w:sz="4" w:space="0" w:color="auto"/>
            </w:tcBorders>
            <w:noWrap/>
            <w:vAlign w:val="center"/>
            <w:hideMark/>
          </w:tcPr>
          <w:p w14:paraId="6C4B13B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284.42 ± 120.19</w:t>
            </w:r>
          </w:p>
        </w:tc>
        <w:tc>
          <w:tcPr>
            <w:tcW w:w="1559" w:type="dxa"/>
            <w:tcBorders>
              <w:top w:val="single" w:sz="4" w:space="0" w:color="auto"/>
              <w:left w:val="nil"/>
              <w:bottom w:val="single" w:sz="4" w:space="0" w:color="auto"/>
              <w:right w:val="single" w:sz="4" w:space="0" w:color="auto"/>
            </w:tcBorders>
            <w:noWrap/>
            <w:vAlign w:val="center"/>
            <w:hideMark/>
          </w:tcPr>
          <w:p w14:paraId="174084B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112.06 ± 135.89</w:t>
            </w:r>
          </w:p>
        </w:tc>
        <w:tc>
          <w:tcPr>
            <w:tcW w:w="1702" w:type="dxa"/>
            <w:tcBorders>
              <w:top w:val="single" w:sz="4" w:space="0" w:color="auto"/>
              <w:left w:val="nil"/>
              <w:bottom w:val="single" w:sz="4" w:space="0" w:color="auto"/>
              <w:right w:val="single" w:sz="4" w:space="0" w:color="auto"/>
            </w:tcBorders>
            <w:noWrap/>
            <w:vAlign w:val="center"/>
            <w:hideMark/>
          </w:tcPr>
          <w:p w14:paraId="212F1DB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348.43 ± 120.17</w:t>
            </w:r>
          </w:p>
        </w:tc>
        <w:tc>
          <w:tcPr>
            <w:tcW w:w="1701" w:type="dxa"/>
            <w:tcBorders>
              <w:top w:val="single" w:sz="4" w:space="0" w:color="auto"/>
              <w:left w:val="nil"/>
              <w:bottom w:val="single" w:sz="4" w:space="0" w:color="auto"/>
              <w:right w:val="single" w:sz="4" w:space="0" w:color="auto"/>
            </w:tcBorders>
            <w:noWrap/>
            <w:vAlign w:val="center"/>
            <w:hideMark/>
          </w:tcPr>
          <w:p w14:paraId="2794D8A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296.98 ± 166.24</w:t>
            </w:r>
          </w:p>
        </w:tc>
      </w:tr>
      <w:tr w:rsidR="00547DDA" w:rsidRPr="00AA21A0" w14:paraId="15F99825" w14:textId="77777777" w:rsidTr="00720D21">
        <w:trPr>
          <w:trHeight w:val="384"/>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25168D19"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6D2FB63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PC(42:0)</w:t>
            </w:r>
          </w:p>
        </w:tc>
        <w:tc>
          <w:tcPr>
            <w:tcW w:w="851" w:type="dxa"/>
            <w:tcBorders>
              <w:top w:val="nil"/>
              <w:left w:val="nil"/>
              <w:bottom w:val="single" w:sz="4" w:space="0" w:color="auto"/>
              <w:right w:val="single" w:sz="4" w:space="0" w:color="auto"/>
            </w:tcBorders>
            <w:noWrap/>
            <w:vAlign w:val="center"/>
            <w:hideMark/>
          </w:tcPr>
          <w:p w14:paraId="5A6D8C4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876.5</w:t>
            </w:r>
          </w:p>
        </w:tc>
        <w:tc>
          <w:tcPr>
            <w:tcW w:w="1559" w:type="dxa"/>
            <w:tcBorders>
              <w:top w:val="nil"/>
              <w:left w:val="nil"/>
              <w:bottom w:val="single" w:sz="4" w:space="0" w:color="auto"/>
              <w:right w:val="single" w:sz="4" w:space="0" w:color="auto"/>
            </w:tcBorders>
            <w:noWrap/>
            <w:vAlign w:val="center"/>
            <w:hideMark/>
          </w:tcPr>
          <w:p w14:paraId="37AA8FA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371.36 ± 83.16</w:t>
            </w:r>
          </w:p>
        </w:tc>
        <w:tc>
          <w:tcPr>
            <w:tcW w:w="1559" w:type="dxa"/>
            <w:tcBorders>
              <w:top w:val="nil"/>
              <w:left w:val="nil"/>
              <w:bottom w:val="single" w:sz="4" w:space="0" w:color="auto"/>
              <w:right w:val="single" w:sz="4" w:space="0" w:color="auto"/>
            </w:tcBorders>
            <w:noWrap/>
            <w:vAlign w:val="center"/>
            <w:hideMark/>
          </w:tcPr>
          <w:p w14:paraId="2554CA3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340.47 ± 12.45</w:t>
            </w:r>
          </w:p>
        </w:tc>
        <w:tc>
          <w:tcPr>
            <w:tcW w:w="1701" w:type="dxa"/>
            <w:tcBorders>
              <w:top w:val="nil"/>
              <w:left w:val="nil"/>
              <w:bottom w:val="single" w:sz="4" w:space="0" w:color="auto"/>
              <w:right w:val="single" w:sz="4" w:space="0" w:color="auto"/>
            </w:tcBorders>
            <w:noWrap/>
            <w:vAlign w:val="center"/>
            <w:hideMark/>
          </w:tcPr>
          <w:p w14:paraId="40DD5DD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401.90 ± 43.45</w:t>
            </w:r>
          </w:p>
        </w:tc>
        <w:tc>
          <w:tcPr>
            <w:tcW w:w="1701" w:type="dxa"/>
            <w:tcBorders>
              <w:top w:val="nil"/>
              <w:left w:val="nil"/>
              <w:bottom w:val="single" w:sz="4" w:space="0" w:color="auto"/>
              <w:right w:val="single" w:sz="4" w:space="0" w:color="auto"/>
            </w:tcBorders>
            <w:noWrap/>
            <w:vAlign w:val="center"/>
            <w:hideMark/>
          </w:tcPr>
          <w:p w14:paraId="0765E91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420.24 ± 145.13</w:t>
            </w:r>
          </w:p>
        </w:tc>
        <w:tc>
          <w:tcPr>
            <w:tcW w:w="1560" w:type="dxa"/>
            <w:tcBorders>
              <w:top w:val="nil"/>
              <w:left w:val="nil"/>
              <w:bottom w:val="single" w:sz="4" w:space="0" w:color="auto"/>
              <w:right w:val="single" w:sz="4" w:space="0" w:color="auto"/>
            </w:tcBorders>
            <w:noWrap/>
            <w:vAlign w:val="center"/>
            <w:hideMark/>
          </w:tcPr>
          <w:p w14:paraId="6BAC8F2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346.45 ± 25.08</w:t>
            </w:r>
          </w:p>
        </w:tc>
        <w:tc>
          <w:tcPr>
            <w:tcW w:w="1559" w:type="dxa"/>
            <w:tcBorders>
              <w:top w:val="nil"/>
              <w:left w:val="nil"/>
              <w:bottom w:val="single" w:sz="4" w:space="0" w:color="auto"/>
              <w:right w:val="single" w:sz="4" w:space="0" w:color="auto"/>
            </w:tcBorders>
            <w:noWrap/>
            <w:vAlign w:val="center"/>
            <w:hideMark/>
          </w:tcPr>
          <w:p w14:paraId="55FC4C3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340.41 ± 55.51</w:t>
            </w:r>
          </w:p>
        </w:tc>
        <w:tc>
          <w:tcPr>
            <w:tcW w:w="1702" w:type="dxa"/>
            <w:tcBorders>
              <w:top w:val="nil"/>
              <w:left w:val="nil"/>
              <w:bottom w:val="single" w:sz="4" w:space="0" w:color="auto"/>
              <w:right w:val="single" w:sz="4" w:space="0" w:color="auto"/>
            </w:tcBorders>
            <w:noWrap/>
            <w:vAlign w:val="center"/>
            <w:hideMark/>
          </w:tcPr>
          <w:p w14:paraId="4B04C8C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480.25 ± 143.44</w:t>
            </w:r>
          </w:p>
        </w:tc>
        <w:tc>
          <w:tcPr>
            <w:tcW w:w="1701" w:type="dxa"/>
            <w:tcBorders>
              <w:top w:val="nil"/>
              <w:left w:val="nil"/>
              <w:bottom w:val="single" w:sz="4" w:space="0" w:color="auto"/>
              <w:right w:val="single" w:sz="4" w:space="0" w:color="auto"/>
            </w:tcBorders>
            <w:noWrap/>
            <w:vAlign w:val="center"/>
            <w:hideMark/>
          </w:tcPr>
          <w:p w14:paraId="11982CC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443.19 ± 150.16</w:t>
            </w:r>
          </w:p>
        </w:tc>
      </w:tr>
      <w:tr w:rsidR="00547DDA" w:rsidRPr="00AA21A0" w14:paraId="4CF2E45B" w14:textId="77777777" w:rsidTr="00720D21">
        <w:trPr>
          <w:trHeight w:val="690"/>
          <w:jc w:val="center"/>
        </w:trPr>
        <w:tc>
          <w:tcPr>
            <w:tcW w:w="567" w:type="dxa"/>
            <w:vMerge w:val="restart"/>
            <w:tcBorders>
              <w:top w:val="nil"/>
              <w:left w:val="single" w:sz="4" w:space="0" w:color="auto"/>
              <w:bottom w:val="single" w:sz="4" w:space="0" w:color="auto"/>
              <w:right w:val="single" w:sz="4" w:space="0" w:color="auto"/>
            </w:tcBorders>
            <w:textDirection w:val="btLr"/>
            <w:vAlign w:val="center"/>
            <w:hideMark/>
          </w:tcPr>
          <w:p w14:paraId="234E877A" w14:textId="77777777" w:rsidR="00547DDA" w:rsidRPr="00AA21A0" w:rsidRDefault="00547DDA" w:rsidP="00720D21">
            <w:pPr>
              <w:spacing w:line="240" w:lineRule="auto"/>
              <w:ind w:left="113" w:right="113"/>
              <w:jc w:val="center"/>
              <w:rPr>
                <w:rFonts w:eastAsia="Times New Roman"/>
                <w:b/>
                <w:bCs/>
                <w:sz w:val="18"/>
                <w:szCs w:val="18"/>
                <w:lang w:val="en-US" w:eastAsia="en-US"/>
              </w:rPr>
            </w:pPr>
            <w:r w:rsidRPr="00AA21A0">
              <w:rPr>
                <w:rFonts w:eastAsia="Times New Roman"/>
                <w:b/>
                <w:bCs/>
                <w:sz w:val="18"/>
                <w:szCs w:val="18"/>
                <w:lang w:val="en-US" w:eastAsia="en-US"/>
              </w:rPr>
              <w:t>Single Peroxidized Phospholipid</w:t>
            </w:r>
          </w:p>
        </w:tc>
        <w:tc>
          <w:tcPr>
            <w:tcW w:w="1418" w:type="dxa"/>
            <w:tcBorders>
              <w:top w:val="nil"/>
              <w:left w:val="nil"/>
              <w:bottom w:val="single" w:sz="4" w:space="0" w:color="auto"/>
              <w:right w:val="single" w:sz="4" w:space="0" w:color="auto"/>
            </w:tcBorders>
            <w:noWrap/>
            <w:vAlign w:val="center"/>
            <w:hideMark/>
          </w:tcPr>
          <w:p w14:paraId="16B02A7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CL(68:1)</w:t>
            </w:r>
          </w:p>
        </w:tc>
        <w:tc>
          <w:tcPr>
            <w:tcW w:w="851" w:type="dxa"/>
            <w:tcBorders>
              <w:top w:val="nil"/>
              <w:left w:val="nil"/>
              <w:bottom w:val="single" w:sz="4" w:space="0" w:color="auto"/>
              <w:right w:val="single" w:sz="4" w:space="0" w:color="auto"/>
            </w:tcBorders>
            <w:noWrap/>
            <w:vAlign w:val="center"/>
            <w:hideMark/>
          </w:tcPr>
          <w:p w14:paraId="7F59D43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1423.5</w:t>
            </w:r>
          </w:p>
        </w:tc>
        <w:tc>
          <w:tcPr>
            <w:tcW w:w="1559" w:type="dxa"/>
            <w:tcBorders>
              <w:top w:val="nil"/>
              <w:left w:val="nil"/>
              <w:bottom w:val="single" w:sz="4" w:space="0" w:color="auto"/>
              <w:right w:val="single" w:sz="4" w:space="0" w:color="auto"/>
            </w:tcBorders>
            <w:noWrap/>
            <w:vAlign w:val="center"/>
            <w:hideMark/>
          </w:tcPr>
          <w:p w14:paraId="342F630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1.46 ± 0.22</w:t>
            </w:r>
          </w:p>
        </w:tc>
        <w:tc>
          <w:tcPr>
            <w:tcW w:w="1559" w:type="dxa"/>
            <w:tcBorders>
              <w:top w:val="nil"/>
              <w:left w:val="nil"/>
              <w:bottom w:val="single" w:sz="4" w:space="0" w:color="auto"/>
              <w:right w:val="single" w:sz="4" w:space="0" w:color="auto"/>
            </w:tcBorders>
            <w:noWrap/>
            <w:vAlign w:val="center"/>
            <w:hideMark/>
          </w:tcPr>
          <w:p w14:paraId="18F5DE2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0.90 ± 0.14 **</w:t>
            </w:r>
          </w:p>
        </w:tc>
        <w:tc>
          <w:tcPr>
            <w:tcW w:w="1701" w:type="dxa"/>
            <w:tcBorders>
              <w:top w:val="nil"/>
              <w:left w:val="nil"/>
              <w:bottom w:val="single" w:sz="4" w:space="0" w:color="auto"/>
              <w:right w:val="single" w:sz="4" w:space="0" w:color="auto"/>
            </w:tcBorders>
            <w:noWrap/>
            <w:vAlign w:val="center"/>
            <w:hideMark/>
          </w:tcPr>
          <w:p w14:paraId="2B5942C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2.54 ± 0.02 ††</w:t>
            </w:r>
          </w:p>
        </w:tc>
        <w:tc>
          <w:tcPr>
            <w:tcW w:w="1701" w:type="dxa"/>
            <w:tcBorders>
              <w:top w:val="nil"/>
              <w:left w:val="nil"/>
              <w:bottom w:val="single" w:sz="4" w:space="0" w:color="auto"/>
              <w:right w:val="single" w:sz="4" w:space="0" w:color="auto"/>
            </w:tcBorders>
            <w:noWrap/>
            <w:vAlign w:val="center"/>
            <w:hideMark/>
          </w:tcPr>
          <w:p w14:paraId="1A62E13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0.83 ± 0.05 **</w:t>
            </w:r>
          </w:p>
        </w:tc>
        <w:tc>
          <w:tcPr>
            <w:tcW w:w="1560" w:type="dxa"/>
            <w:tcBorders>
              <w:top w:val="nil"/>
              <w:left w:val="nil"/>
              <w:bottom w:val="single" w:sz="4" w:space="0" w:color="auto"/>
              <w:right w:val="single" w:sz="4" w:space="0" w:color="auto"/>
            </w:tcBorders>
            <w:noWrap/>
            <w:vAlign w:val="center"/>
            <w:hideMark/>
          </w:tcPr>
          <w:p w14:paraId="5E670BE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1.44 ± 0.03</w:t>
            </w:r>
          </w:p>
        </w:tc>
        <w:tc>
          <w:tcPr>
            <w:tcW w:w="1559" w:type="dxa"/>
            <w:tcBorders>
              <w:top w:val="nil"/>
              <w:left w:val="nil"/>
              <w:bottom w:val="single" w:sz="4" w:space="0" w:color="auto"/>
              <w:right w:val="single" w:sz="4" w:space="0" w:color="auto"/>
            </w:tcBorders>
            <w:noWrap/>
            <w:vAlign w:val="center"/>
            <w:hideMark/>
          </w:tcPr>
          <w:p w14:paraId="32400EE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1.27 ± 0.01 **</w:t>
            </w:r>
          </w:p>
        </w:tc>
        <w:tc>
          <w:tcPr>
            <w:tcW w:w="1702" w:type="dxa"/>
            <w:tcBorders>
              <w:top w:val="nil"/>
              <w:left w:val="nil"/>
              <w:bottom w:val="single" w:sz="4" w:space="0" w:color="auto"/>
              <w:right w:val="single" w:sz="4" w:space="0" w:color="auto"/>
            </w:tcBorders>
            <w:noWrap/>
            <w:vAlign w:val="center"/>
            <w:hideMark/>
          </w:tcPr>
          <w:p w14:paraId="5E88B56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2.63 ± 0.06 ††</w:t>
            </w:r>
          </w:p>
        </w:tc>
        <w:tc>
          <w:tcPr>
            <w:tcW w:w="1701" w:type="dxa"/>
            <w:tcBorders>
              <w:top w:val="nil"/>
              <w:left w:val="nil"/>
              <w:bottom w:val="single" w:sz="4" w:space="0" w:color="auto"/>
              <w:right w:val="single" w:sz="4" w:space="0" w:color="auto"/>
            </w:tcBorders>
            <w:noWrap/>
            <w:vAlign w:val="center"/>
            <w:hideMark/>
          </w:tcPr>
          <w:p w14:paraId="3DA3B8B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0.46 ± 0.03 **</w:t>
            </w:r>
          </w:p>
        </w:tc>
      </w:tr>
      <w:tr w:rsidR="00547DDA" w:rsidRPr="00AA21A0" w14:paraId="3FAF3A8A" w14:textId="77777777" w:rsidTr="00720D21">
        <w:trPr>
          <w:trHeight w:val="596"/>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1D2F4BA8"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3A76224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 xml:space="preserve">CL(72:6) </w:t>
            </w:r>
          </w:p>
        </w:tc>
        <w:tc>
          <w:tcPr>
            <w:tcW w:w="851" w:type="dxa"/>
            <w:tcBorders>
              <w:top w:val="nil"/>
              <w:left w:val="nil"/>
              <w:bottom w:val="single" w:sz="4" w:space="0" w:color="auto"/>
              <w:right w:val="single" w:sz="4" w:space="0" w:color="auto"/>
            </w:tcBorders>
            <w:noWrap/>
            <w:vAlign w:val="center"/>
            <w:hideMark/>
          </w:tcPr>
          <w:p w14:paraId="610DEB1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1469.5</w:t>
            </w:r>
          </w:p>
        </w:tc>
        <w:tc>
          <w:tcPr>
            <w:tcW w:w="1559" w:type="dxa"/>
            <w:tcBorders>
              <w:top w:val="nil"/>
              <w:left w:val="nil"/>
              <w:bottom w:val="single" w:sz="4" w:space="0" w:color="auto"/>
              <w:right w:val="single" w:sz="4" w:space="0" w:color="auto"/>
            </w:tcBorders>
            <w:noWrap/>
            <w:vAlign w:val="center"/>
            <w:hideMark/>
          </w:tcPr>
          <w:p w14:paraId="6E0191E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0.19 ± 0.01</w:t>
            </w:r>
          </w:p>
        </w:tc>
        <w:tc>
          <w:tcPr>
            <w:tcW w:w="1559" w:type="dxa"/>
            <w:tcBorders>
              <w:top w:val="nil"/>
              <w:left w:val="nil"/>
              <w:bottom w:val="single" w:sz="4" w:space="0" w:color="auto"/>
              <w:right w:val="single" w:sz="4" w:space="0" w:color="auto"/>
            </w:tcBorders>
            <w:noWrap/>
            <w:vAlign w:val="center"/>
            <w:hideMark/>
          </w:tcPr>
          <w:p w14:paraId="4D4700A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0.24 ± 0.01</w:t>
            </w:r>
          </w:p>
        </w:tc>
        <w:tc>
          <w:tcPr>
            <w:tcW w:w="1701" w:type="dxa"/>
            <w:tcBorders>
              <w:top w:val="nil"/>
              <w:left w:val="nil"/>
              <w:bottom w:val="single" w:sz="4" w:space="0" w:color="auto"/>
              <w:right w:val="single" w:sz="4" w:space="0" w:color="auto"/>
            </w:tcBorders>
            <w:noWrap/>
            <w:vAlign w:val="center"/>
            <w:hideMark/>
          </w:tcPr>
          <w:p w14:paraId="37F0768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2.57 ± 0.26 ††</w:t>
            </w:r>
          </w:p>
        </w:tc>
        <w:tc>
          <w:tcPr>
            <w:tcW w:w="1701" w:type="dxa"/>
            <w:tcBorders>
              <w:top w:val="nil"/>
              <w:left w:val="nil"/>
              <w:bottom w:val="single" w:sz="4" w:space="0" w:color="auto"/>
              <w:right w:val="single" w:sz="4" w:space="0" w:color="auto"/>
            </w:tcBorders>
            <w:noWrap/>
            <w:vAlign w:val="center"/>
            <w:hideMark/>
          </w:tcPr>
          <w:p w14:paraId="1F0123C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0.54 ± 0.04 **</w:t>
            </w:r>
          </w:p>
        </w:tc>
        <w:tc>
          <w:tcPr>
            <w:tcW w:w="1560" w:type="dxa"/>
            <w:tcBorders>
              <w:top w:val="nil"/>
              <w:left w:val="nil"/>
              <w:bottom w:val="single" w:sz="4" w:space="0" w:color="auto"/>
              <w:right w:val="single" w:sz="4" w:space="0" w:color="auto"/>
            </w:tcBorders>
            <w:noWrap/>
            <w:vAlign w:val="center"/>
            <w:hideMark/>
          </w:tcPr>
          <w:p w14:paraId="09C5EB8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0.34 ± 0.08</w:t>
            </w:r>
          </w:p>
        </w:tc>
        <w:tc>
          <w:tcPr>
            <w:tcW w:w="1559" w:type="dxa"/>
            <w:tcBorders>
              <w:top w:val="nil"/>
              <w:left w:val="nil"/>
              <w:bottom w:val="single" w:sz="4" w:space="0" w:color="auto"/>
              <w:right w:val="single" w:sz="4" w:space="0" w:color="auto"/>
            </w:tcBorders>
            <w:noWrap/>
            <w:vAlign w:val="center"/>
            <w:hideMark/>
          </w:tcPr>
          <w:p w14:paraId="08EA2F6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0.36 ± 0.03</w:t>
            </w:r>
          </w:p>
        </w:tc>
        <w:tc>
          <w:tcPr>
            <w:tcW w:w="1702" w:type="dxa"/>
            <w:tcBorders>
              <w:top w:val="nil"/>
              <w:left w:val="nil"/>
              <w:bottom w:val="single" w:sz="4" w:space="0" w:color="auto"/>
              <w:right w:val="single" w:sz="4" w:space="0" w:color="auto"/>
            </w:tcBorders>
            <w:noWrap/>
            <w:vAlign w:val="center"/>
            <w:hideMark/>
          </w:tcPr>
          <w:p w14:paraId="1B2A531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2.95 ± 0.21 ††</w:t>
            </w:r>
          </w:p>
        </w:tc>
        <w:tc>
          <w:tcPr>
            <w:tcW w:w="1701" w:type="dxa"/>
            <w:tcBorders>
              <w:top w:val="nil"/>
              <w:left w:val="nil"/>
              <w:bottom w:val="single" w:sz="4" w:space="0" w:color="auto"/>
              <w:right w:val="single" w:sz="4" w:space="0" w:color="auto"/>
            </w:tcBorders>
            <w:noWrap/>
            <w:vAlign w:val="center"/>
            <w:hideMark/>
          </w:tcPr>
          <w:p w14:paraId="41C1B7A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0.35 ± 0.03 **</w:t>
            </w:r>
          </w:p>
        </w:tc>
      </w:tr>
      <w:tr w:rsidR="00547DDA" w:rsidRPr="00AA21A0" w14:paraId="0E1258BE" w14:textId="77777777" w:rsidTr="00720D21">
        <w:trPr>
          <w:trHeight w:val="630"/>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406594CD"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140A600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PE(34:0)</w:t>
            </w:r>
          </w:p>
        </w:tc>
        <w:tc>
          <w:tcPr>
            <w:tcW w:w="851" w:type="dxa"/>
            <w:tcBorders>
              <w:top w:val="nil"/>
              <w:left w:val="nil"/>
              <w:bottom w:val="single" w:sz="4" w:space="0" w:color="auto"/>
              <w:right w:val="single" w:sz="4" w:space="0" w:color="auto"/>
            </w:tcBorders>
            <w:noWrap/>
            <w:vAlign w:val="center"/>
            <w:hideMark/>
          </w:tcPr>
          <w:p w14:paraId="6D13BBE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748.5</w:t>
            </w:r>
          </w:p>
        </w:tc>
        <w:tc>
          <w:tcPr>
            <w:tcW w:w="1559" w:type="dxa"/>
            <w:tcBorders>
              <w:top w:val="nil"/>
              <w:left w:val="nil"/>
              <w:bottom w:val="single" w:sz="4" w:space="0" w:color="auto"/>
              <w:right w:val="single" w:sz="4" w:space="0" w:color="auto"/>
            </w:tcBorders>
            <w:noWrap/>
            <w:vAlign w:val="center"/>
            <w:hideMark/>
          </w:tcPr>
          <w:p w14:paraId="291D277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1.04 ± 0.28</w:t>
            </w:r>
          </w:p>
        </w:tc>
        <w:tc>
          <w:tcPr>
            <w:tcW w:w="1559" w:type="dxa"/>
            <w:tcBorders>
              <w:top w:val="nil"/>
              <w:left w:val="nil"/>
              <w:bottom w:val="single" w:sz="4" w:space="0" w:color="auto"/>
              <w:right w:val="single" w:sz="4" w:space="0" w:color="auto"/>
            </w:tcBorders>
            <w:noWrap/>
            <w:vAlign w:val="center"/>
            <w:hideMark/>
          </w:tcPr>
          <w:p w14:paraId="5E80259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0.86 ± 0.34</w:t>
            </w:r>
          </w:p>
        </w:tc>
        <w:tc>
          <w:tcPr>
            <w:tcW w:w="1701" w:type="dxa"/>
            <w:tcBorders>
              <w:top w:val="nil"/>
              <w:left w:val="nil"/>
              <w:bottom w:val="single" w:sz="4" w:space="0" w:color="auto"/>
              <w:right w:val="single" w:sz="4" w:space="0" w:color="auto"/>
            </w:tcBorders>
            <w:noWrap/>
            <w:vAlign w:val="center"/>
            <w:hideMark/>
          </w:tcPr>
          <w:p w14:paraId="752F33D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0.92 ± 0.17</w:t>
            </w:r>
          </w:p>
        </w:tc>
        <w:tc>
          <w:tcPr>
            <w:tcW w:w="1701" w:type="dxa"/>
            <w:tcBorders>
              <w:top w:val="nil"/>
              <w:left w:val="nil"/>
              <w:bottom w:val="single" w:sz="4" w:space="0" w:color="auto"/>
              <w:right w:val="single" w:sz="4" w:space="0" w:color="auto"/>
            </w:tcBorders>
            <w:noWrap/>
            <w:vAlign w:val="center"/>
            <w:hideMark/>
          </w:tcPr>
          <w:p w14:paraId="2EE500C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0.96 ± 0.09</w:t>
            </w:r>
          </w:p>
        </w:tc>
        <w:tc>
          <w:tcPr>
            <w:tcW w:w="1560" w:type="dxa"/>
            <w:tcBorders>
              <w:top w:val="nil"/>
              <w:left w:val="nil"/>
              <w:bottom w:val="single" w:sz="4" w:space="0" w:color="auto"/>
              <w:right w:val="single" w:sz="4" w:space="0" w:color="auto"/>
            </w:tcBorders>
            <w:noWrap/>
            <w:vAlign w:val="center"/>
            <w:hideMark/>
          </w:tcPr>
          <w:p w14:paraId="225C5A6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1.03 ± 0.39</w:t>
            </w:r>
          </w:p>
        </w:tc>
        <w:tc>
          <w:tcPr>
            <w:tcW w:w="1559" w:type="dxa"/>
            <w:tcBorders>
              <w:top w:val="nil"/>
              <w:left w:val="nil"/>
              <w:bottom w:val="single" w:sz="4" w:space="0" w:color="auto"/>
              <w:right w:val="single" w:sz="4" w:space="0" w:color="auto"/>
            </w:tcBorders>
            <w:noWrap/>
            <w:vAlign w:val="center"/>
            <w:hideMark/>
          </w:tcPr>
          <w:p w14:paraId="4C05793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0.90 ± 0.52</w:t>
            </w:r>
          </w:p>
        </w:tc>
        <w:tc>
          <w:tcPr>
            <w:tcW w:w="1702" w:type="dxa"/>
            <w:tcBorders>
              <w:top w:val="nil"/>
              <w:left w:val="nil"/>
              <w:bottom w:val="single" w:sz="4" w:space="0" w:color="auto"/>
              <w:right w:val="single" w:sz="4" w:space="0" w:color="auto"/>
            </w:tcBorders>
            <w:noWrap/>
            <w:vAlign w:val="center"/>
            <w:hideMark/>
          </w:tcPr>
          <w:p w14:paraId="0907EB4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0.88 ± 0.14</w:t>
            </w:r>
          </w:p>
        </w:tc>
        <w:tc>
          <w:tcPr>
            <w:tcW w:w="1701" w:type="dxa"/>
            <w:tcBorders>
              <w:top w:val="nil"/>
              <w:left w:val="nil"/>
              <w:bottom w:val="single" w:sz="4" w:space="0" w:color="auto"/>
              <w:right w:val="single" w:sz="4" w:space="0" w:color="auto"/>
            </w:tcBorders>
            <w:noWrap/>
            <w:vAlign w:val="center"/>
            <w:hideMark/>
          </w:tcPr>
          <w:p w14:paraId="0FD8DFE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0.85 ± 0.41</w:t>
            </w:r>
          </w:p>
        </w:tc>
      </w:tr>
      <w:tr w:rsidR="00547DDA" w:rsidRPr="00AA21A0" w14:paraId="6F8677E3" w14:textId="77777777" w:rsidTr="00720D21">
        <w:trPr>
          <w:trHeight w:val="650"/>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70E330DC"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56D65ED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PE(36:2)</w:t>
            </w:r>
          </w:p>
        </w:tc>
        <w:tc>
          <w:tcPr>
            <w:tcW w:w="851" w:type="dxa"/>
            <w:tcBorders>
              <w:top w:val="nil"/>
              <w:left w:val="nil"/>
              <w:bottom w:val="single" w:sz="4" w:space="0" w:color="auto"/>
              <w:right w:val="single" w:sz="4" w:space="0" w:color="auto"/>
            </w:tcBorders>
            <w:noWrap/>
            <w:vAlign w:val="center"/>
            <w:hideMark/>
          </w:tcPr>
          <w:p w14:paraId="7900F56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762.5</w:t>
            </w:r>
          </w:p>
        </w:tc>
        <w:tc>
          <w:tcPr>
            <w:tcW w:w="1559" w:type="dxa"/>
            <w:tcBorders>
              <w:top w:val="nil"/>
              <w:left w:val="nil"/>
              <w:bottom w:val="single" w:sz="4" w:space="0" w:color="auto"/>
              <w:right w:val="single" w:sz="4" w:space="0" w:color="auto"/>
            </w:tcBorders>
            <w:noWrap/>
            <w:vAlign w:val="center"/>
            <w:hideMark/>
          </w:tcPr>
          <w:p w14:paraId="34D3836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0.81 ± 0.22</w:t>
            </w:r>
          </w:p>
        </w:tc>
        <w:tc>
          <w:tcPr>
            <w:tcW w:w="1559" w:type="dxa"/>
            <w:tcBorders>
              <w:top w:val="nil"/>
              <w:left w:val="nil"/>
              <w:bottom w:val="single" w:sz="4" w:space="0" w:color="auto"/>
              <w:right w:val="single" w:sz="4" w:space="0" w:color="auto"/>
            </w:tcBorders>
            <w:noWrap/>
            <w:vAlign w:val="center"/>
            <w:hideMark/>
          </w:tcPr>
          <w:p w14:paraId="3165D52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1.08 ± 0.23</w:t>
            </w:r>
          </w:p>
        </w:tc>
        <w:tc>
          <w:tcPr>
            <w:tcW w:w="1701" w:type="dxa"/>
            <w:tcBorders>
              <w:top w:val="nil"/>
              <w:left w:val="nil"/>
              <w:bottom w:val="single" w:sz="4" w:space="0" w:color="auto"/>
              <w:right w:val="single" w:sz="4" w:space="0" w:color="auto"/>
            </w:tcBorders>
            <w:noWrap/>
            <w:vAlign w:val="center"/>
            <w:hideMark/>
          </w:tcPr>
          <w:p w14:paraId="2AADEF0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0.80 ± 0.26</w:t>
            </w:r>
          </w:p>
        </w:tc>
        <w:tc>
          <w:tcPr>
            <w:tcW w:w="1701" w:type="dxa"/>
            <w:tcBorders>
              <w:top w:val="nil"/>
              <w:left w:val="nil"/>
              <w:bottom w:val="single" w:sz="4" w:space="0" w:color="auto"/>
              <w:right w:val="single" w:sz="4" w:space="0" w:color="auto"/>
            </w:tcBorders>
            <w:noWrap/>
            <w:vAlign w:val="center"/>
            <w:hideMark/>
          </w:tcPr>
          <w:p w14:paraId="6DB71D6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0.75 ± 0.21</w:t>
            </w:r>
          </w:p>
        </w:tc>
        <w:tc>
          <w:tcPr>
            <w:tcW w:w="1560" w:type="dxa"/>
            <w:tcBorders>
              <w:top w:val="nil"/>
              <w:left w:val="nil"/>
              <w:bottom w:val="single" w:sz="4" w:space="0" w:color="auto"/>
              <w:right w:val="single" w:sz="4" w:space="0" w:color="auto"/>
            </w:tcBorders>
            <w:noWrap/>
            <w:vAlign w:val="center"/>
            <w:hideMark/>
          </w:tcPr>
          <w:p w14:paraId="24EF038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0.74 ± 0.17</w:t>
            </w:r>
          </w:p>
        </w:tc>
        <w:tc>
          <w:tcPr>
            <w:tcW w:w="1559" w:type="dxa"/>
            <w:tcBorders>
              <w:top w:val="nil"/>
              <w:left w:val="nil"/>
              <w:bottom w:val="single" w:sz="4" w:space="0" w:color="auto"/>
              <w:right w:val="single" w:sz="4" w:space="0" w:color="auto"/>
            </w:tcBorders>
            <w:noWrap/>
            <w:vAlign w:val="center"/>
            <w:hideMark/>
          </w:tcPr>
          <w:p w14:paraId="0067447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0.87 ± 0.16</w:t>
            </w:r>
          </w:p>
        </w:tc>
        <w:tc>
          <w:tcPr>
            <w:tcW w:w="1702" w:type="dxa"/>
            <w:tcBorders>
              <w:top w:val="nil"/>
              <w:left w:val="nil"/>
              <w:bottom w:val="single" w:sz="4" w:space="0" w:color="auto"/>
              <w:right w:val="single" w:sz="4" w:space="0" w:color="auto"/>
            </w:tcBorders>
            <w:noWrap/>
            <w:vAlign w:val="center"/>
            <w:hideMark/>
          </w:tcPr>
          <w:p w14:paraId="14BA245C"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1.03 ± 0.17</w:t>
            </w:r>
          </w:p>
        </w:tc>
        <w:tc>
          <w:tcPr>
            <w:tcW w:w="1701" w:type="dxa"/>
            <w:tcBorders>
              <w:top w:val="nil"/>
              <w:left w:val="nil"/>
              <w:bottom w:val="single" w:sz="4" w:space="0" w:color="auto"/>
              <w:right w:val="single" w:sz="4" w:space="0" w:color="auto"/>
            </w:tcBorders>
            <w:noWrap/>
            <w:vAlign w:val="center"/>
            <w:hideMark/>
          </w:tcPr>
          <w:p w14:paraId="4411877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1.13 ± 0.36</w:t>
            </w:r>
          </w:p>
        </w:tc>
      </w:tr>
      <w:tr w:rsidR="00547DDA" w:rsidRPr="00AA21A0" w14:paraId="5730CCA9" w14:textId="77777777" w:rsidTr="00720D21">
        <w:trPr>
          <w:trHeight w:val="698"/>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14B23076"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12F9CF0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PC(42:4)</w:t>
            </w:r>
          </w:p>
        </w:tc>
        <w:tc>
          <w:tcPr>
            <w:tcW w:w="851" w:type="dxa"/>
            <w:tcBorders>
              <w:top w:val="nil"/>
              <w:left w:val="nil"/>
              <w:bottom w:val="single" w:sz="4" w:space="0" w:color="auto"/>
              <w:right w:val="single" w:sz="4" w:space="0" w:color="auto"/>
            </w:tcBorders>
            <w:noWrap/>
            <w:vAlign w:val="center"/>
            <w:hideMark/>
          </w:tcPr>
          <w:p w14:paraId="1488D15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884.5</w:t>
            </w:r>
          </w:p>
        </w:tc>
        <w:tc>
          <w:tcPr>
            <w:tcW w:w="1559" w:type="dxa"/>
            <w:tcBorders>
              <w:top w:val="nil"/>
              <w:left w:val="nil"/>
              <w:bottom w:val="single" w:sz="4" w:space="0" w:color="auto"/>
              <w:right w:val="single" w:sz="4" w:space="0" w:color="auto"/>
            </w:tcBorders>
            <w:noWrap/>
            <w:vAlign w:val="center"/>
            <w:hideMark/>
          </w:tcPr>
          <w:p w14:paraId="5FD378C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1.96 ± 0.18</w:t>
            </w:r>
          </w:p>
        </w:tc>
        <w:tc>
          <w:tcPr>
            <w:tcW w:w="1559" w:type="dxa"/>
            <w:tcBorders>
              <w:top w:val="nil"/>
              <w:left w:val="nil"/>
              <w:bottom w:val="single" w:sz="4" w:space="0" w:color="auto"/>
              <w:right w:val="single" w:sz="4" w:space="0" w:color="auto"/>
            </w:tcBorders>
            <w:noWrap/>
            <w:vAlign w:val="center"/>
            <w:hideMark/>
          </w:tcPr>
          <w:p w14:paraId="4ECD4E6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1.87 ± 0.14</w:t>
            </w:r>
          </w:p>
        </w:tc>
        <w:tc>
          <w:tcPr>
            <w:tcW w:w="1701" w:type="dxa"/>
            <w:tcBorders>
              <w:top w:val="nil"/>
              <w:left w:val="nil"/>
              <w:bottom w:val="single" w:sz="4" w:space="0" w:color="auto"/>
              <w:right w:val="single" w:sz="4" w:space="0" w:color="auto"/>
            </w:tcBorders>
            <w:noWrap/>
            <w:vAlign w:val="center"/>
            <w:hideMark/>
          </w:tcPr>
          <w:p w14:paraId="35456C4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1.80 ± 0.46</w:t>
            </w:r>
          </w:p>
        </w:tc>
        <w:tc>
          <w:tcPr>
            <w:tcW w:w="1701" w:type="dxa"/>
            <w:tcBorders>
              <w:top w:val="nil"/>
              <w:left w:val="nil"/>
              <w:bottom w:val="single" w:sz="4" w:space="0" w:color="auto"/>
              <w:right w:val="single" w:sz="4" w:space="0" w:color="auto"/>
            </w:tcBorders>
            <w:noWrap/>
            <w:vAlign w:val="center"/>
            <w:hideMark/>
          </w:tcPr>
          <w:p w14:paraId="4358D09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1.70 ± 0.59</w:t>
            </w:r>
          </w:p>
        </w:tc>
        <w:tc>
          <w:tcPr>
            <w:tcW w:w="1560" w:type="dxa"/>
            <w:tcBorders>
              <w:top w:val="nil"/>
              <w:left w:val="nil"/>
              <w:bottom w:val="single" w:sz="4" w:space="0" w:color="auto"/>
              <w:right w:val="single" w:sz="4" w:space="0" w:color="auto"/>
            </w:tcBorders>
            <w:noWrap/>
            <w:vAlign w:val="center"/>
            <w:hideMark/>
          </w:tcPr>
          <w:p w14:paraId="41470C0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2.11 ± 0.22</w:t>
            </w:r>
          </w:p>
        </w:tc>
        <w:tc>
          <w:tcPr>
            <w:tcW w:w="1559" w:type="dxa"/>
            <w:tcBorders>
              <w:top w:val="nil"/>
              <w:left w:val="nil"/>
              <w:bottom w:val="single" w:sz="4" w:space="0" w:color="auto"/>
              <w:right w:val="single" w:sz="4" w:space="0" w:color="auto"/>
            </w:tcBorders>
            <w:noWrap/>
            <w:vAlign w:val="center"/>
            <w:hideMark/>
          </w:tcPr>
          <w:p w14:paraId="5DA5DE0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1.92 ± 0.18</w:t>
            </w:r>
          </w:p>
        </w:tc>
        <w:tc>
          <w:tcPr>
            <w:tcW w:w="1702" w:type="dxa"/>
            <w:tcBorders>
              <w:top w:val="nil"/>
              <w:left w:val="nil"/>
              <w:bottom w:val="single" w:sz="4" w:space="0" w:color="auto"/>
              <w:right w:val="single" w:sz="4" w:space="0" w:color="auto"/>
            </w:tcBorders>
            <w:noWrap/>
            <w:vAlign w:val="center"/>
            <w:hideMark/>
          </w:tcPr>
          <w:p w14:paraId="3F42CEA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1.84 ± 0.15</w:t>
            </w:r>
          </w:p>
        </w:tc>
        <w:tc>
          <w:tcPr>
            <w:tcW w:w="1701" w:type="dxa"/>
            <w:tcBorders>
              <w:top w:val="nil"/>
              <w:left w:val="nil"/>
              <w:bottom w:val="single" w:sz="4" w:space="0" w:color="auto"/>
              <w:right w:val="single" w:sz="4" w:space="0" w:color="auto"/>
            </w:tcBorders>
            <w:noWrap/>
            <w:vAlign w:val="center"/>
            <w:hideMark/>
          </w:tcPr>
          <w:p w14:paraId="00FF24B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2.06 ± 0.56</w:t>
            </w:r>
          </w:p>
        </w:tc>
      </w:tr>
      <w:tr w:rsidR="00547DDA" w:rsidRPr="00AA21A0" w14:paraId="33342B6D" w14:textId="77777777" w:rsidTr="00720D21">
        <w:trPr>
          <w:trHeight w:val="1581"/>
          <w:jc w:val="center"/>
        </w:trPr>
        <w:tc>
          <w:tcPr>
            <w:tcW w:w="567" w:type="dxa"/>
            <w:vMerge w:val="restart"/>
            <w:tcBorders>
              <w:top w:val="nil"/>
              <w:left w:val="single" w:sz="4" w:space="0" w:color="auto"/>
              <w:bottom w:val="single" w:sz="4" w:space="0" w:color="auto"/>
              <w:right w:val="single" w:sz="4" w:space="0" w:color="auto"/>
            </w:tcBorders>
            <w:textDirection w:val="btLr"/>
            <w:vAlign w:val="center"/>
            <w:hideMark/>
          </w:tcPr>
          <w:p w14:paraId="0628481D" w14:textId="77777777" w:rsidR="00547DDA" w:rsidRPr="00AA21A0" w:rsidRDefault="00547DDA" w:rsidP="00720D21">
            <w:pPr>
              <w:spacing w:line="240" w:lineRule="auto"/>
              <w:ind w:left="113" w:right="113"/>
              <w:jc w:val="center"/>
              <w:rPr>
                <w:rFonts w:eastAsia="Times New Roman"/>
                <w:b/>
                <w:bCs/>
                <w:sz w:val="18"/>
                <w:szCs w:val="18"/>
                <w:lang w:val="en-US" w:eastAsia="en-US"/>
              </w:rPr>
            </w:pPr>
            <w:r w:rsidRPr="00AA21A0">
              <w:rPr>
                <w:rFonts w:eastAsia="Times New Roman"/>
                <w:b/>
                <w:bCs/>
                <w:sz w:val="18"/>
                <w:szCs w:val="18"/>
                <w:lang w:val="en-US" w:eastAsia="en-US"/>
              </w:rPr>
              <w:t>Doubly Peroxidized Phospholipid</w:t>
            </w:r>
          </w:p>
        </w:tc>
        <w:tc>
          <w:tcPr>
            <w:tcW w:w="1418" w:type="dxa"/>
            <w:tcBorders>
              <w:top w:val="nil"/>
              <w:left w:val="nil"/>
              <w:bottom w:val="single" w:sz="4" w:space="0" w:color="auto"/>
              <w:right w:val="single" w:sz="4" w:space="0" w:color="auto"/>
            </w:tcBorders>
            <w:noWrap/>
            <w:vAlign w:val="center"/>
            <w:hideMark/>
          </w:tcPr>
          <w:p w14:paraId="526341DF"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CL(72:8)</w:t>
            </w:r>
          </w:p>
        </w:tc>
        <w:tc>
          <w:tcPr>
            <w:tcW w:w="851" w:type="dxa"/>
            <w:tcBorders>
              <w:top w:val="nil"/>
              <w:left w:val="nil"/>
              <w:bottom w:val="single" w:sz="4" w:space="0" w:color="auto"/>
              <w:right w:val="single" w:sz="4" w:space="0" w:color="auto"/>
            </w:tcBorders>
            <w:noWrap/>
            <w:vAlign w:val="center"/>
            <w:hideMark/>
          </w:tcPr>
          <w:p w14:paraId="44E2F0D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1474.5</w:t>
            </w:r>
          </w:p>
        </w:tc>
        <w:tc>
          <w:tcPr>
            <w:tcW w:w="1559" w:type="dxa"/>
            <w:tcBorders>
              <w:top w:val="nil"/>
              <w:left w:val="nil"/>
              <w:bottom w:val="single" w:sz="4" w:space="0" w:color="auto"/>
              <w:right w:val="single" w:sz="4" w:space="0" w:color="auto"/>
            </w:tcBorders>
            <w:noWrap/>
            <w:vAlign w:val="center"/>
            <w:hideMark/>
          </w:tcPr>
          <w:p w14:paraId="513E200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3.6 ± 0.18</w:t>
            </w:r>
          </w:p>
        </w:tc>
        <w:tc>
          <w:tcPr>
            <w:tcW w:w="1559" w:type="dxa"/>
            <w:tcBorders>
              <w:top w:val="nil"/>
              <w:left w:val="nil"/>
              <w:bottom w:val="single" w:sz="4" w:space="0" w:color="auto"/>
              <w:right w:val="single" w:sz="4" w:space="0" w:color="auto"/>
            </w:tcBorders>
            <w:noWrap/>
            <w:vAlign w:val="center"/>
            <w:hideMark/>
          </w:tcPr>
          <w:p w14:paraId="575E8D2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3.01 ± 0.11</w:t>
            </w:r>
          </w:p>
        </w:tc>
        <w:tc>
          <w:tcPr>
            <w:tcW w:w="1701" w:type="dxa"/>
            <w:tcBorders>
              <w:top w:val="nil"/>
              <w:left w:val="nil"/>
              <w:bottom w:val="single" w:sz="4" w:space="0" w:color="auto"/>
              <w:right w:val="single" w:sz="4" w:space="0" w:color="auto"/>
            </w:tcBorders>
            <w:noWrap/>
            <w:vAlign w:val="center"/>
            <w:hideMark/>
          </w:tcPr>
          <w:p w14:paraId="615A9D6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4.50 ± 0.20 †</w:t>
            </w:r>
          </w:p>
        </w:tc>
        <w:tc>
          <w:tcPr>
            <w:tcW w:w="1701" w:type="dxa"/>
            <w:tcBorders>
              <w:top w:val="nil"/>
              <w:left w:val="nil"/>
              <w:bottom w:val="single" w:sz="4" w:space="0" w:color="auto"/>
              <w:right w:val="single" w:sz="4" w:space="0" w:color="auto"/>
            </w:tcBorders>
            <w:noWrap/>
            <w:vAlign w:val="center"/>
            <w:hideMark/>
          </w:tcPr>
          <w:p w14:paraId="6C55A97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4.50 ± 0.49</w:t>
            </w:r>
          </w:p>
        </w:tc>
        <w:tc>
          <w:tcPr>
            <w:tcW w:w="1560" w:type="dxa"/>
            <w:tcBorders>
              <w:top w:val="nil"/>
              <w:left w:val="nil"/>
              <w:bottom w:val="single" w:sz="4" w:space="0" w:color="auto"/>
              <w:right w:val="single" w:sz="4" w:space="0" w:color="auto"/>
            </w:tcBorders>
            <w:noWrap/>
            <w:vAlign w:val="center"/>
            <w:hideMark/>
          </w:tcPr>
          <w:p w14:paraId="2D53691D"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3.64 ± 0.24</w:t>
            </w:r>
          </w:p>
        </w:tc>
        <w:tc>
          <w:tcPr>
            <w:tcW w:w="1559" w:type="dxa"/>
            <w:tcBorders>
              <w:top w:val="nil"/>
              <w:left w:val="nil"/>
              <w:bottom w:val="single" w:sz="4" w:space="0" w:color="auto"/>
              <w:right w:val="single" w:sz="4" w:space="0" w:color="auto"/>
            </w:tcBorders>
            <w:noWrap/>
            <w:vAlign w:val="center"/>
            <w:hideMark/>
          </w:tcPr>
          <w:p w14:paraId="73F45593"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3.22 ± 0.10</w:t>
            </w:r>
          </w:p>
        </w:tc>
        <w:tc>
          <w:tcPr>
            <w:tcW w:w="1702" w:type="dxa"/>
            <w:tcBorders>
              <w:top w:val="nil"/>
              <w:left w:val="nil"/>
              <w:bottom w:val="single" w:sz="4" w:space="0" w:color="auto"/>
              <w:right w:val="single" w:sz="4" w:space="0" w:color="auto"/>
            </w:tcBorders>
            <w:noWrap/>
            <w:vAlign w:val="center"/>
            <w:hideMark/>
          </w:tcPr>
          <w:p w14:paraId="7F83D2A6"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5.68 ± 0.29 †</w:t>
            </w:r>
          </w:p>
        </w:tc>
        <w:tc>
          <w:tcPr>
            <w:tcW w:w="1701" w:type="dxa"/>
            <w:tcBorders>
              <w:top w:val="nil"/>
              <w:left w:val="nil"/>
              <w:bottom w:val="single" w:sz="4" w:space="0" w:color="auto"/>
              <w:right w:val="single" w:sz="4" w:space="0" w:color="auto"/>
            </w:tcBorders>
            <w:noWrap/>
            <w:vAlign w:val="center"/>
            <w:hideMark/>
          </w:tcPr>
          <w:p w14:paraId="7F351A0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5.01 ± 0.06</w:t>
            </w:r>
          </w:p>
        </w:tc>
      </w:tr>
      <w:tr w:rsidR="00547DDA" w:rsidRPr="00AA21A0" w14:paraId="3288CED7" w14:textId="77777777" w:rsidTr="00720D21">
        <w:trPr>
          <w:trHeight w:val="1545"/>
          <w:jc w:val="center"/>
        </w:trPr>
        <w:tc>
          <w:tcPr>
            <w:tcW w:w="567" w:type="dxa"/>
            <w:vMerge/>
            <w:tcBorders>
              <w:top w:val="nil"/>
              <w:left w:val="single" w:sz="4" w:space="0" w:color="auto"/>
              <w:bottom w:val="single" w:sz="4" w:space="0" w:color="auto"/>
              <w:right w:val="single" w:sz="4" w:space="0" w:color="auto"/>
            </w:tcBorders>
            <w:textDirection w:val="btLr"/>
            <w:vAlign w:val="center"/>
            <w:hideMark/>
          </w:tcPr>
          <w:p w14:paraId="7372C6F1" w14:textId="77777777" w:rsidR="00547DDA" w:rsidRPr="00AA21A0" w:rsidRDefault="00547DDA" w:rsidP="00720D21">
            <w:pPr>
              <w:spacing w:line="240" w:lineRule="auto"/>
              <w:ind w:left="113" w:right="113"/>
              <w:rPr>
                <w:rFonts w:eastAsia="Times New Roman"/>
                <w:b/>
                <w:bCs/>
                <w:sz w:val="18"/>
                <w:szCs w:val="18"/>
                <w:lang w:val="en-US" w:eastAsia="en-US"/>
              </w:rPr>
            </w:pPr>
          </w:p>
        </w:tc>
        <w:tc>
          <w:tcPr>
            <w:tcW w:w="1418" w:type="dxa"/>
            <w:tcBorders>
              <w:top w:val="nil"/>
              <w:left w:val="nil"/>
              <w:bottom w:val="single" w:sz="4" w:space="0" w:color="auto"/>
              <w:right w:val="single" w:sz="4" w:space="0" w:color="auto"/>
            </w:tcBorders>
            <w:noWrap/>
            <w:vAlign w:val="center"/>
            <w:hideMark/>
          </w:tcPr>
          <w:p w14:paraId="1546FD4B"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PE(38:6)</w:t>
            </w:r>
          </w:p>
        </w:tc>
        <w:tc>
          <w:tcPr>
            <w:tcW w:w="851" w:type="dxa"/>
            <w:tcBorders>
              <w:top w:val="nil"/>
              <w:left w:val="nil"/>
              <w:bottom w:val="single" w:sz="4" w:space="0" w:color="auto"/>
              <w:right w:val="single" w:sz="4" w:space="0" w:color="auto"/>
            </w:tcBorders>
            <w:noWrap/>
            <w:vAlign w:val="center"/>
            <w:hideMark/>
          </w:tcPr>
          <w:p w14:paraId="5F6FF5E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789.5</w:t>
            </w:r>
          </w:p>
        </w:tc>
        <w:tc>
          <w:tcPr>
            <w:tcW w:w="1559" w:type="dxa"/>
            <w:tcBorders>
              <w:top w:val="nil"/>
              <w:left w:val="nil"/>
              <w:bottom w:val="single" w:sz="4" w:space="0" w:color="auto"/>
              <w:right w:val="single" w:sz="4" w:space="0" w:color="auto"/>
            </w:tcBorders>
            <w:noWrap/>
            <w:vAlign w:val="center"/>
            <w:hideMark/>
          </w:tcPr>
          <w:p w14:paraId="65392F4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1.41 ± 0.16</w:t>
            </w:r>
          </w:p>
        </w:tc>
        <w:tc>
          <w:tcPr>
            <w:tcW w:w="1559" w:type="dxa"/>
            <w:tcBorders>
              <w:top w:val="nil"/>
              <w:left w:val="nil"/>
              <w:bottom w:val="single" w:sz="4" w:space="0" w:color="auto"/>
              <w:right w:val="single" w:sz="4" w:space="0" w:color="auto"/>
            </w:tcBorders>
            <w:noWrap/>
            <w:vAlign w:val="center"/>
            <w:hideMark/>
          </w:tcPr>
          <w:p w14:paraId="5DD69B0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1.69 ± 0.59</w:t>
            </w:r>
          </w:p>
        </w:tc>
        <w:tc>
          <w:tcPr>
            <w:tcW w:w="1701" w:type="dxa"/>
            <w:tcBorders>
              <w:top w:val="nil"/>
              <w:left w:val="nil"/>
              <w:bottom w:val="single" w:sz="4" w:space="0" w:color="auto"/>
              <w:right w:val="single" w:sz="4" w:space="0" w:color="auto"/>
            </w:tcBorders>
            <w:noWrap/>
            <w:vAlign w:val="center"/>
            <w:hideMark/>
          </w:tcPr>
          <w:p w14:paraId="0D05D07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1.50 ± 0.85</w:t>
            </w:r>
          </w:p>
        </w:tc>
        <w:tc>
          <w:tcPr>
            <w:tcW w:w="1701" w:type="dxa"/>
            <w:tcBorders>
              <w:top w:val="nil"/>
              <w:left w:val="nil"/>
              <w:bottom w:val="single" w:sz="4" w:space="0" w:color="auto"/>
              <w:right w:val="single" w:sz="4" w:space="0" w:color="auto"/>
            </w:tcBorders>
            <w:noWrap/>
            <w:vAlign w:val="center"/>
            <w:hideMark/>
          </w:tcPr>
          <w:p w14:paraId="331AD07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1.79 ± 0.57</w:t>
            </w:r>
          </w:p>
        </w:tc>
        <w:tc>
          <w:tcPr>
            <w:tcW w:w="1560" w:type="dxa"/>
            <w:tcBorders>
              <w:top w:val="nil"/>
              <w:left w:val="nil"/>
              <w:bottom w:val="single" w:sz="4" w:space="0" w:color="auto"/>
              <w:right w:val="single" w:sz="4" w:space="0" w:color="auto"/>
            </w:tcBorders>
            <w:noWrap/>
            <w:vAlign w:val="center"/>
            <w:hideMark/>
          </w:tcPr>
          <w:p w14:paraId="26BCA619"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1.64 ± 1.10</w:t>
            </w:r>
          </w:p>
        </w:tc>
        <w:tc>
          <w:tcPr>
            <w:tcW w:w="1559" w:type="dxa"/>
            <w:tcBorders>
              <w:top w:val="nil"/>
              <w:left w:val="nil"/>
              <w:bottom w:val="single" w:sz="4" w:space="0" w:color="auto"/>
              <w:right w:val="single" w:sz="4" w:space="0" w:color="auto"/>
            </w:tcBorders>
            <w:noWrap/>
            <w:vAlign w:val="center"/>
            <w:hideMark/>
          </w:tcPr>
          <w:p w14:paraId="2E3CD564"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1.19 ± 0.93</w:t>
            </w:r>
          </w:p>
        </w:tc>
        <w:tc>
          <w:tcPr>
            <w:tcW w:w="1702" w:type="dxa"/>
            <w:tcBorders>
              <w:top w:val="nil"/>
              <w:left w:val="nil"/>
              <w:bottom w:val="single" w:sz="4" w:space="0" w:color="auto"/>
              <w:right w:val="single" w:sz="4" w:space="0" w:color="auto"/>
            </w:tcBorders>
            <w:noWrap/>
            <w:vAlign w:val="center"/>
            <w:hideMark/>
          </w:tcPr>
          <w:p w14:paraId="6ED31BA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1.26 ± 0.98</w:t>
            </w:r>
          </w:p>
        </w:tc>
        <w:tc>
          <w:tcPr>
            <w:tcW w:w="1701" w:type="dxa"/>
            <w:tcBorders>
              <w:top w:val="nil"/>
              <w:left w:val="nil"/>
              <w:bottom w:val="single" w:sz="4" w:space="0" w:color="auto"/>
              <w:right w:val="single" w:sz="4" w:space="0" w:color="auto"/>
            </w:tcBorders>
            <w:noWrap/>
            <w:vAlign w:val="center"/>
            <w:hideMark/>
          </w:tcPr>
          <w:p w14:paraId="33D94DC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1.38 ± 0.62</w:t>
            </w:r>
          </w:p>
        </w:tc>
      </w:tr>
      <w:tr w:rsidR="00547DDA" w:rsidRPr="008A0C53" w14:paraId="22C823AB" w14:textId="77777777" w:rsidTr="00720D21">
        <w:trPr>
          <w:cantSplit/>
          <w:trHeight w:val="3100"/>
          <w:jc w:val="center"/>
        </w:trPr>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4573CCE5" w14:textId="77777777" w:rsidR="00547DDA" w:rsidRPr="00AA21A0" w:rsidRDefault="00547DDA" w:rsidP="00720D21">
            <w:pPr>
              <w:spacing w:line="240" w:lineRule="auto"/>
              <w:ind w:left="113" w:right="113"/>
              <w:jc w:val="center"/>
              <w:rPr>
                <w:rFonts w:eastAsia="Times New Roman"/>
                <w:b/>
                <w:bCs/>
                <w:sz w:val="18"/>
                <w:szCs w:val="18"/>
                <w:lang w:val="en-US" w:eastAsia="en-US"/>
              </w:rPr>
            </w:pPr>
            <w:r w:rsidRPr="00AA21A0">
              <w:rPr>
                <w:rFonts w:eastAsia="Times New Roman"/>
                <w:b/>
                <w:bCs/>
                <w:sz w:val="18"/>
                <w:szCs w:val="18"/>
                <w:lang w:val="en-US" w:eastAsia="en-US"/>
              </w:rPr>
              <w:lastRenderedPageBreak/>
              <w:t>Triply Peroxidized Phospholipid</w:t>
            </w:r>
          </w:p>
        </w:tc>
        <w:tc>
          <w:tcPr>
            <w:tcW w:w="1418" w:type="dxa"/>
            <w:tcBorders>
              <w:top w:val="single" w:sz="4" w:space="0" w:color="auto"/>
              <w:left w:val="nil"/>
              <w:bottom w:val="single" w:sz="4" w:space="0" w:color="auto"/>
              <w:right w:val="single" w:sz="4" w:space="0" w:color="auto"/>
            </w:tcBorders>
            <w:noWrap/>
            <w:vAlign w:val="center"/>
            <w:hideMark/>
          </w:tcPr>
          <w:p w14:paraId="06884F47"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CL(72:8)</w:t>
            </w:r>
          </w:p>
        </w:tc>
        <w:tc>
          <w:tcPr>
            <w:tcW w:w="851" w:type="dxa"/>
            <w:tcBorders>
              <w:top w:val="single" w:sz="4" w:space="0" w:color="auto"/>
              <w:left w:val="nil"/>
              <w:bottom w:val="single" w:sz="4" w:space="0" w:color="auto"/>
              <w:right w:val="single" w:sz="4" w:space="0" w:color="auto"/>
            </w:tcBorders>
            <w:noWrap/>
            <w:vAlign w:val="center"/>
            <w:hideMark/>
          </w:tcPr>
          <w:p w14:paraId="3656015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1497</w:t>
            </w:r>
          </w:p>
        </w:tc>
        <w:tc>
          <w:tcPr>
            <w:tcW w:w="1559" w:type="dxa"/>
            <w:tcBorders>
              <w:top w:val="single" w:sz="4" w:space="0" w:color="auto"/>
              <w:left w:val="nil"/>
              <w:bottom w:val="single" w:sz="4" w:space="0" w:color="auto"/>
              <w:right w:val="single" w:sz="4" w:space="0" w:color="auto"/>
            </w:tcBorders>
            <w:noWrap/>
            <w:vAlign w:val="center"/>
            <w:hideMark/>
          </w:tcPr>
          <w:p w14:paraId="1C7EBA21"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2.71 ± 0.20</w:t>
            </w:r>
          </w:p>
        </w:tc>
        <w:tc>
          <w:tcPr>
            <w:tcW w:w="1559" w:type="dxa"/>
            <w:tcBorders>
              <w:top w:val="single" w:sz="4" w:space="0" w:color="auto"/>
              <w:left w:val="nil"/>
              <w:bottom w:val="single" w:sz="4" w:space="0" w:color="auto"/>
              <w:right w:val="single" w:sz="4" w:space="0" w:color="auto"/>
            </w:tcBorders>
            <w:noWrap/>
            <w:vAlign w:val="center"/>
            <w:hideMark/>
          </w:tcPr>
          <w:p w14:paraId="44B75510"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2.55 ± 0.20</w:t>
            </w:r>
          </w:p>
        </w:tc>
        <w:tc>
          <w:tcPr>
            <w:tcW w:w="1701" w:type="dxa"/>
            <w:tcBorders>
              <w:top w:val="single" w:sz="4" w:space="0" w:color="auto"/>
              <w:left w:val="nil"/>
              <w:bottom w:val="single" w:sz="4" w:space="0" w:color="auto"/>
              <w:right w:val="single" w:sz="4" w:space="0" w:color="auto"/>
            </w:tcBorders>
            <w:noWrap/>
            <w:vAlign w:val="center"/>
            <w:hideMark/>
          </w:tcPr>
          <w:p w14:paraId="48470ED2"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2.48 ± 0.06</w:t>
            </w:r>
          </w:p>
        </w:tc>
        <w:tc>
          <w:tcPr>
            <w:tcW w:w="1701" w:type="dxa"/>
            <w:tcBorders>
              <w:top w:val="single" w:sz="4" w:space="0" w:color="auto"/>
              <w:left w:val="nil"/>
              <w:bottom w:val="single" w:sz="4" w:space="0" w:color="auto"/>
              <w:right w:val="single" w:sz="4" w:space="0" w:color="auto"/>
            </w:tcBorders>
            <w:noWrap/>
            <w:vAlign w:val="center"/>
            <w:hideMark/>
          </w:tcPr>
          <w:p w14:paraId="6910571E"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2.52 ± 0.10</w:t>
            </w:r>
          </w:p>
        </w:tc>
        <w:tc>
          <w:tcPr>
            <w:tcW w:w="1560" w:type="dxa"/>
            <w:tcBorders>
              <w:top w:val="single" w:sz="4" w:space="0" w:color="auto"/>
              <w:left w:val="nil"/>
              <w:bottom w:val="single" w:sz="4" w:space="0" w:color="auto"/>
              <w:right w:val="single" w:sz="4" w:space="0" w:color="auto"/>
            </w:tcBorders>
            <w:noWrap/>
            <w:vAlign w:val="center"/>
            <w:hideMark/>
          </w:tcPr>
          <w:p w14:paraId="32EB0905"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2.71 ± 0.14</w:t>
            </w:r>
          </w:p>
        </w:tc>
        <w:tc>
          <w:tcPr>
            <w:tcW w:w="1559" w:type="dxa"/>
            <w:tcBorders>
              <w:top w:val="single" w:sz="4" w:space="0" w:color="auto"/>
              <w:left w:val="nil"/>
              <w:bottom w:val="single" w:sz="4" w:space="0" w:color="auto"/>
              <w:right w:val="single" w:sz="4" w:space="0" w:color="auto"/>
            </w:tcBorders>
            <w:noWrap/>
            <w:vAlign w:val="center"/>
            <w:hideMark/>
          </w:tcPr>
          <w:p w14:paraId="7DC5C69A"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2.64 ± 0.36</w:t>
            </w:r>
          </w:p>
        </w:tc>
        <w:tc>
          <w:tcPr>
            <w:tcW w:w="1702" w:type="dxa"/>
            <w:tcBorders>
              <w:top w:val="single" w:sz="4" w:space="0" w:color="auto"/>
              <w:left w:val="nil"/>
              <w:bottom w:val="single" w:sz="4" w:space="0" w:color="auto"/>
              <w:right w:val="single" w:sz="4" w:space="0" w:color="auto"/>
            </w:tcBorders>
            <w:noWrap/>
            <w:vAlign w:val="center"/>
            <w:hideMark/>
          </w:tcPr>
          <w:p w14:paraId="2760EE38" w14:textId="77777777" w:rsidR="00547DDA" w:rsidRPr="00AA21A0"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2.66 ± 0.42</w:t>
            </w:r>
          </w:p>
        </w:tc>
        <w:tc>
          <w:tcPr>
            <w:tcW w:w="1701" w:type="dxa"/>
            <w:tcBorders>
              <w:top w:val="single" w:sz="4" w:space="0" w:color="auto"/>
              <w:left w:val="nil"/>
              <w:bottom w:val="single" w:sz="4" w:space="0" w:color="auto"/>
              <w:right w:val="single" w:sz="4" w:space="0" w:color="auto"/>
            </w:tcBorders>
            <w:noWrap/>
            <w:vAlign w:val="center"/>
            <w:hideMark/>
          </w:tcPr>
          <w:p w14:paraId="4C9F9FF4" w14:textId="77777777" w:rsidR="00547DDA" w:rsidRPr="001E0381" w:rsidRDefault="00547DDA" w:rsidP="00720D21">
            <w:pPr>
              <w:spacing w:line="240" w:lineRule="auto"/>
              <w:jc w:val="center"/>
              <w:rPr>
                <w:rFonts w:eastAsia="Times New Roman"/>
                <w:sz w:val="18"/>
                <w:szCs w:val="18"/>
                <w:lang w:val="en-US" w:eastAsia="en-US"/>
              </w:rPr>
            </w:pPr>
            <w:r w:rsidRPr="00AA21A0">
              <w:rPr>
                <w:rFonts w:eastAsia="Times New Roman"/>
                <w:sz w:val="18"/>
                <w:szCs w:val="18"/>
                <w:lang w:val="en-US" w:eastAsia="en-US"/>
              </w:rPr>
              <w:t>2.74 ± 0.28</w:t>
            </w:r>
          </w:p>
        </w:tc>
      </w:tr>
    </w:tbl>
    <w:p w14:paraId="730D0A4B" w14:textId="77777777" w:rsidR="00547DDA" w:rsidRDefault="00547DDA" w:rsidP="00547DDA">
      <w:pPr>
        <w:jc w:val="both"/>
        <w:rPr>
          <w:lang w:val="en-US"/>
        </w:rPr>
      </w:pPr>
    </w:p>
    <w:p w14:paraId="5650E1C5" w14:textId="77777777" w:rsidR="00547DDA" w:rsidRDefault="00547DDA" w:rsidP="00547DDA">
      <w:pPr>
        <w:jc w:val="both"/>
        <w:rPr>
          <w:lang w:val="en-US"/>
        </w:rPr>
      </w:pPr>
    </w:p>
    <w:p w14:paraId="77F22C96" w14:textId="77777777" w:rsidR="00547DDA" w:rsidRDefault="00547DDA" w:rsidP="00547DDA">
      <w:pPr>
        <w:jc w:val="both"/>
        <w:rPr>
          <w:lang w:val="en-US"/>
        </w:rPr>
      </w:pPr>
    </w:p>
    <w:p w14:paraId="20A57785" w14:textId="77777777" w:rsidR="00547DDA" w:rsidRDefault="00547DDA" w:rsidP="00547DDA">
      <w:pPr>
        <w:jc w:val="both"/>
        <w:rPr>
          <w:lang w:val="en-US"/>
        </w:rPr>
      </w:pPr>
    </w:p>
    <w:p w14:paraId="06E6FB11" w14:textId="77777777" w:rsidR="00547DDA" w:rsidRDefault="00547DDA" w:rsidP="00547DDA">
      <w:pPr>
        <w:jc w:val="both"/>
        <w:rPr>
          <w:lang w:val="en-US"/>
        </w:rPr>
      </w:pPr>
    </w:p>
    <w:p w14:paraId="663A752B" w14:textId="77777777" w:rsidR="00547DDA" w:rsidRDefault="00547DDA" w:rsidP="00547DDA">
      <w:pPr>
        <w:jc w:val="both"/>
        <w:rPr>
          <w:lang w:val="en-US"/>
        </w:rPr>
      </w:pPr>
    </w:p>
    <w:p w14:paraId="6BADE316" w14:textId="77777777" w:rsidR="00547DDA" w:rsidRDefault="00547DDA" w:rsidP="00547DDA">
      <w:pPr>
        <w:jc w:val="both"/>
        <w:rPr>
          <w:lang w:val="en-US"/>
        </w:rPr>
      </w:pPr>
    </w:p>
    <w:p w14:paraId="17309F1F" w14:textId="77777777" w:rsidR="00547DDA" w:rsidRDefault="00547DDA"/>
    <w:sectPr w:rsidR="00547DDA" w:rsidSect="00547DDA">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DDA"/>
    <w:rsid w:val="00046785"/>
    <w:rsid w:val="00547D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F1942"/>
  <w15:chartTrackingRefBased/>
  <w15:docId w15:val="{31207D2C-D69B-468D-AD87-04FA9B864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DDA"/>
    <w:pPr>
      <w:spacing w:after="0" w:line="276" w:lineRule="auto"/>
    </w:pPr>
    <w:rPr>
      <w:rFonts w:ascii="Arial" w:eastAsia="Arial" w:hAnsi="Arial" w:cs="Arial"/>
      <w:kern w:val="0"/>
      <w:sz w:val="22"/>
      <w:szCs w:val="22"/>
      <w:lang w:val="es" w:eastAsia="es-ES"/>
      <w14:ligatures w14:val="none"/>
    </w:rPr>
  </w:style>
  <w:style w:type="paragraph" w:styleId="Ttulo1">
    <w:name w:val="heading 1"/>
    <w:basedOn w:val="Normal"/>
    <w:next w:val="Normal"/>
    <w:link w:val="Ttulo1Car"/>
    <w:uiPriority w:val="9"/>
    <w:qFormat/>
    <w:rsid w:val="00547DD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ES" w:eastAsia="en-US"/>
      <w14:ligatures w14:val="standardContextual"/>
    </w:rPr>
  </w:style>
  <w:style w:type="paragraph" w:styleId="Ttulo2">
    <w:name w:val="heading 2"/>
    <w:basedOn w:val="Normal"/>
    <w:next w:val="Normal"/>
    <w:link w:val="Ttulo2Car"/>
    <w:uiPriority w:val="9"/>
    <w:semiHidden/>
    <w:unhideWhenUsed/>
    <w:qFormat/>
    <w:rsid w:val="00547DD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ES" w:eastAsia="en-US"/>
      <w14:ligatures w14:val="standardContextual"/>
    </w:rPr>
  </w:style>
  <w:style w:type="paragraph" w:styleId="Ttulo3">
    <w:name w:val="heading 3"/>
    <w:basedOn w:val="Normal"/>
    <w:next w:val="Normal"/>
    <w:link w:val="Ttulo3Car"/>
    <w:uiPriority w:val="9"/>
    <w:semiHidden/>
    <w:unhideWhenUsed/>
    <w:qFormat/>
    <w:rsid w:val="00547DD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s-ES" w:eastAsia="en-US"/>
      <w14:ligatures w14:val="standardContextual"/>
    </w:rPr>
  </w:style>
  <w:style w:type="paragraph" w:styleId="Ttulo4">
    <w:name w:val="heading 4"/>
    <w:basedOn w:val="Normal"/>
    <w:next w:val="Normal"/>
    <w:link w:val="Ttulo4Car"/>
    <w:uiPriority w:val="9"/>
    <w:semiHidden/>
    <w:unhideWhenUsed/>
    <w:qFormat/>
    <w:rsid w:val="00547DD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s-ES" w:eastAsia="en-US"/>
      <w14:ligatures w14:val="standardContextual"/>
    </w:rPr>
  </w:style>
  <w:style w:type="paragraph" w:styleId="Ttulo5">
    <w:name w:val="heading 5"/>
    <w:basedOn w:val="Normal"/>
    <w:next w:val="Normal"/>
    <w:link w:val="Ttulo5Car"/>
    <w:uiPriority w:val="9"/>
    <w:semiHidden/>
    <w:unhideWhenUsed/>
    <w:qFormat/>
    <w:rsid w:val="00547DD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s-ES" w:eastAsia="en-US"/>
      <w14:ligatures w14:val="standardContextual"/>
    </w:rPr>
  </w:style>
  <w:style w:type="paragraph" w:styleId="Ttulo6">
    <w:name w:val="heading 6"/>
    <w:basedOn w:val="Normal"/>
    <w:next w:val="Normal"/>
    <w:link w:val="Ttulo6Car"/>
    <w:uiPriority w:val="9"/>
    <w:semiHidden/>
    <w:unhideWhenUsed/>
    <w:qFormat/>
    <w:rsid w:val="00547DD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s-ES" w:eastAsia="en-US"/>
      <w14:ligatures w14:val="standardContextual"/>
    </w:rPr>
  </w:style>
  <w:style w:type="paragraph" w:styleId="Ttulo7">
    <w:name w:val="heading 7"/>
    <w:basedOn w:val="Normal"/>
    <w:next w:val="Normal"/>
    <w:link w:val="Ttulo7Car"/>
    <w:uiPriority w:val="9"/>
    <w:semiHidden/>
    <w:unhideWhenUsed/>
    <w:qFormat/>
    <w:rsid w:val="00547DD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s-ES" w:eastAsia="en-US"/>
      <w14:ligatures w14:val="standardContextual"/>
    </w:rPr>
  </w:style>
  <w:style w:type="paragraph" w:styleId="Ttulo8">
    <w:name w:val="heading 8"/>
    <w:basedOn w:val="Normal"/>
    <w:next w:val="Normal"/>
    <w:link w:val="Ttulo8Car"/>
    <w:uiPriority w:val="9"/>
    <w:semiHidden/>
    <w:unhideWhenUsed/>
    <w:qFormat/>
    <w:rsid w:val="00547DD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s-ES" w:eastAsia="en-US"/>
      <w14:ligatures w14:val="standardContextual"/>
    </w:rPr>
  </w:style>
  <w:style w:type="paragraph" w:styleId="Ttulo9">
    <w:name w:val="heading 9"/>
    <w:basedOn w:val="Normal"/>
    <w:next w:val="Normal"/>
    <w:link w:val="Ttulo9Car"/>
    <w:uiPriority w:val="9"/>
    <w:semiHidden/>
    <w:unhideWhenUsed/>
    <w:qFormat/>
    <w:rsid w:val="00547DDA"/>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s-ES"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47DD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47DD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47DD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47DD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47DD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47DD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47DD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47DD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47DDA"/>
    <w:rPr>
      <w:rFonts w:eastAsiaTheme="majorEastAsia" w:cstheme="majorBidi"/>
      <w:color w:val="272727" w:themeColor="text1" w:themeTint="D8"/>
    </w:rPr>
  </w:style>
  <w:style w:type="paragraph" w:styleId="Ttulo">
    <w:name w:val="Title"/>
    <w:basedOn w:val="Normal"/>
    <w:next w:val="Normal"/>
    <w:link w:val="TtuloCar"/>
    <w:uiPriority w:val="10"/>
    <w:qFormat/>
    <w:rsid w:val="00547DDA"/>
    <w:pPr>
      <w:spacing w:after="80" w:line="240" w:lineRule="auto"/>
      <w:contextualSpacing/>
    </w:pPr>
    <w:rPr>
      <w:rFonts w:asciiTheme="majorHAnsi" w:eastAsiaTheme="majorEastAsia" w:hAnsiTheme="majorHAnsi" w:cstheme="majorBidi"/>
      <w:spacing w:val="-10"/>
      <w:kern w:val="28"/>
      <w:sz w:val="56"/>
      <w:szCs w:val="56"/>
      <w:lang w:val="es-ES" w:eastAsia="en-US"/>
      <w14:ligatures w14:val="standardContextual"/>
    </w:rPr>
  </w:style>
  <w:style w:type="character" w:customStyle="1" w:styleId="TtuloCar">
    <w:name w:val="Título Car"/>
    <w:basedOn w:val="Fuentedeprrafopredeter"/>
    <w:link w:val="Ttulo"/>
    <w:uiPriority w:val="10"/>
    <w:rsid w:val="00547DD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47DD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ES" w:eastAsia="en-US"/>
      <w14:ligatures w14:val="standardContextual"/>
    </w:rPr>
  </w:style>
  <w:style w:type="character" w:customStyle="1" w:styleId="SubttuloCar">
    <w:name w:val="Subtítulo Car"/>
    <w:basedOn w:val="Fuentedeprrafopredeter"/>
    <w:link w:val="Subttulo"/>
    <w:uiPriority w:val="11"/>
    <w:rsid w:val="00547DD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47DD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s-ES" w:eastAsia="en-US"/>
      <w14:ligatures w14:val="standardContextual"/>
    </w:rPr>
  </w:style>
  <w:style w:type="character" w:customStyle="1" w:styleId="CitaCar">
    <w:name w:val="Cita Car"/>
    <w:basedOn w:val="Fuentedeprrafopredeter"/>
    <w:link w:val="Cita"/>
    <w:uiPriority w:val="29"/>
    <w:rsid w:val="00547DDA"/>
    <w:rPr>
      <w:i/>
      <w:iCs/>
      <w:color w:val="404040" w:themeColor="text1" w:themeTint="BF"/>
    </w:rPr>
  </w:style>
  <w:style w:type="paragraph" w:styleId="Prrafodelista">
    <w:name w:val="List Paragraph"/>
    <w:basedOn w:val="Normal"/>
    <w:uiPriority w:val="34"/>
    <w:qFormat/>
    <w:rsid w:val="00547DDA"/>
    <w:pPr>
      <w:spacing w:after="160" w:line="278" w:lineRule="auto"/>
      <w:ind w:left="720"/>
      <w:contextualSpacing/>
    </w:pPr>
    <w:rPr>
      <w:rFonts w:asciiTheme="minorHAnsi" w:eastAsiaTheme="minorHAnsi" w:hAnsiTheme="minorHAnsi" w:cstheme="minorBidi"/>
      <w:kern w:val="2"/>
      <w:sz w:val="24"/>
      <w:szCs w:val="24"/>
      <w:lang w:val="es-ES" w:eastAsia="en-US"/>
      <w14:ligatures w14:val="standardContextual"/>
    </w:rPr>
  </w:style>
  <w:style w:type="character" w:styleId="nfasisintenso">
    <w:name w:val="Intense Emphasis"/>
    <w:basedOn w:val="Fuentedeprrafopredeter"/>
    <w:uiPriority w:val="21"/>
    <w:qFormat/>
    <w:rsid w:val="00547DDA"/>
    <w:rPr>
      <w:i/>
      <w:iCs/>
      <w:color w:val="0F4761" w:themeColor="accent1" w:themeShade="BF"/>
    </w:rPr>
  </w:style>
  <w:style w:type="paragraph" w:styleId="Citadestacada">
    <w:name w:val="Intense Quote"/>
    <w:basedOn w:val="Normal"/>
    <w:next w:val="Normal"/>
    <w:link w:val="CitadestacadaCar"/>
    <w:uiPriority w:val="30"/>
    <w:qFormat/>
    <w:rsid w:val="00547DD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s-ES" w:eastAsia="en-US"/>
      <w14:ligatures w14:val="standardContextual"/>
    </w:rPr>
  </w:style>
  <w:style w:type="character" w:customStyle="1" w:styleId="CitadestacadaCar">
    <w:name w:val="Cita destacada Car"/>
    <w:basedOn w:val="Fuentedeprrafopredeter"/>
    <w:link w:val="Citadestacada"/>
    <w:uiPriority w:val="30"/>
    <w:rsid w:val="00547DDA"/>
    <w:rPr>
      <w:i/>
      <w:iCs/>
      <w:color w:val="0F4761" w:themeColor="accent1" w:themeShade="BF"/>
    </w:rPr>
  </w:style>
  <w:style w:type="character" w:styleId="Referenciaintensa">
    <w:name w:val="Intense Reference"/>
    <w:basedOn w:val="Fuentedeprrafopredeter"/>
    <w:uiPriority w:val="32"/>
    <w:qFormat/>
    <w:rsid w:val="00547D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5286</Characters>
  <Application>Microsoft Office Word</Application>
  <DocSecurity>0</DocSecurity>
  <Lines>44</Lines>
  <Paragraphs>12</Paragraphs>
  <ScaleCrop>false</ScaleCrop>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SALAGRE SIMÓN</dc:creator>
  <cp:keywords/>
  <dc:description/>
  <cp:lastModifiedBy>DIEGO SALAGRE SIMÓN</cp:lastModifiedBy>
  <cp:revision>1</cp:revision>
  <dcterms:created xsi:type="dcterms:W3CDTF">2026-01-20T14:11:00Z</dcterms:created>
  <dcterms:modified xsi:type="dcterms:W3CDTF">2026-01-20T14:11:00Z</dcterms:modified>
</cp:coreProperties>
</file>