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0D52" w:rsidRDefault="00B20D52" w:rsidP="00B20D52">
      <w:pPr>
        <w:pStyle w:val="NormalWeb"/>
        <w:spacing w:beforeAutospacing="0" w:afterAutospacing="0" w:line="360" w:lineRule="auto"/>
        <w:jc w:val="both"/>
        <w:rPr>
          <w:b/>
          <w:bCs/>
          <w:shd w:val="clear" w:color="auto" w:fill="FFFFFF"/>
        </w:rPr>
      </w:pPr>
      <w:r w:rsidRPr="006C34EB">
        <w:rPr>
          <w:b/>
          <w:bCs/>
          <w:shd w:val="clear" w:color="auto" w:fill="FFFFFF"/>
        </w:rPr>
        <w:t>SUPPLEMENTARY FIGURES</w:t>
      </w:r>
    </w:p>
    <w:p w:rsidR="00B20D52" w:rsidRDefault="00B20D52" w:rsidP="00B20D52">
      <w:pPr>
        <w:pStyle w:val="NormalWeb"/>
        <w:spacing w:beforeAutospacing="0" w:afterAutospacing="0" w:line="360" w:lineRule="auto"/>
        <w:jc w:val="both"/>
        <w:rPr>
          <w:b/>
          <w:bCs/>
          <w:shd w:val="clear" w:color="auto" w:fill="FFFFFF"/>
        </w:rPr>
      </w:pPr>
    </w:p>
    <w:p w:rsidR="00B20D52" w:rsidRPr="006C34EB" w:rsidRDefault="00B20D52" w:rsidP="00B20D52">
      <w:pPr>
        <w:pStyle w:val="NormalWeb"/>
        <w:spacing w:beforeAutospacing="0" w:afterAutospacing="0" w:line="360" w:lineRule="auto"/>
        <w:jc w:val="both"/>
        <w:rPr>
          <w:b/>
          <w:bCs/>
          <w:shd w:val="clear" w:color="auto" w:fill="FFFFFF"/>
        </w:rPr>
      </w:pPr>
    </w:p>
    <w:p w:rsidR="00080C32" w:rsidRDefault="00B20D52" w:rsidP="00B20D52">
      <w:pPr>
        <w:rPr>
          <w:shd w:val="clear" w:color="auto" w:fill="FFFFFF"/>
        </w:rPr>
      </w:pPr>
      <w:r w:rsidRPr="006C34EB">
        <w:rPr>
          <w:b/>
          <w:bCs/>
          <w:shd w:val="clear" w:color="auto" w:fill="FFFFFF"/>
        </w:rPr>
        <w:t xml:space="preserve">Supplementary Figures 1. AKAP2 immunoprecipitation for MS analysis. (A) </w:t>
      </w:r>
      <w:r w:rsidRPr="006C34EB">
        <w:rPr>
          <w:shd w:val="clear" w:color="auto" w:fill="FFFFFF"/>
        </w:rPr>
        <w:t xml:space="preserve">HEK293 cells were transiently transfected for 24h with AKAP2- Flag expressing vector. Lysates </w:t>
      </w:r>
      <w:proofErr w:type="gramStart"/>
      <w:r w:rsidRPr="006C34EB">
        <w:rPr>
          <w:shd w:val="clear" w:color="auto" w:fill="FFFFFF"/>
        </w:rPr>
        <w:t>were blotted and detected by silver-stained dye</w:t>
      </w:r>
      <w:proofErr w:type="gramEnd"/>
      <w:r w:rsidRPr="006C34EB">
        <w:rPr>
          <w:shd w:val="clear" w:color="auto" w:fill="FFFFFF"/>
        </w:rPr>
        <w:t xml:space="preserve">. </w:t>
      </w:r>
      <w:r w:rsidRPr="006C34EB">
        <w:rPr>
          <w:b/>
          <w:bCs/>
          <w:shd w:val="clear" w:color="auto" w:fill="FFFFFF"/>
        </w:rPr>
        <w:t>(B)</w:t>
      </w:r>
      <w:r w:rsidRPr="006C34EB">
        <w:rPr>
          <w:shd w:val="clear" w:color="auto" w:fill="FFFFFF"/>
        </w:rPr>
        <w:t xml:space="preserve"> Principal component analysis of mass spectrometry data. Median LC-MS Pearson correlation: R=</w:t>
      </w:r>
      <w:proofErr w:type="gramStart"/>
      <w:r w:rsidRPr="006C34EB">
        <w:rPr>
          <w:shd w:val="clear" w:color="auto" w:fill="FFFFFF"/>
        </w:rPr>
        <w:t>  0.88</w:t>
      </w:r>
      <w:proofErr w:type="gramEnd"/>
      <w:r w:rsidRPr="006C34EB">
        <w:rPr>
          <w:shd w:val="clear" w:color="auto" w:fill="FFFFFF"/>
        </w:rPr>
        <w:t>+/- 0.07 and R= 0.95+/-0.02 for EV and AKAP2 conditions, respectively.</w:t>
      </w:r>
    </w:p>
    <w:p w:rsidR="00B20D52" w:rsidRDefault="00B20D52" w:rsidP="00B20D52">
      <w:pPr>
        <w:rPr>
          <w:shd w:val="clear" w:color="auto" w:fill="FFFFFF"/>
        </w:rPr>
      </w:pPr>
    </w:p>
    <w:p w:rsidR="00B20D52" w:rsidRDefault="00B20D52" w:rsidP="00B20D52">
      <w:r w:rsidRPr="00B20D52">
        <w:rPr>
          <w:noProof/>
          <w:lang w:eastAsia="en-US"/>
        </w:rPr>
        <w:drawing>
          <wp:inline distT="0" distB="0" distL="0" distR="0">
            <wp:extent cx="5943600" cy="3344436"/>
            <wp:effectExtent l="0" t="0" r="0" b="8890"/>
            <wp:docPr id="1" name="Picture 1" descr="Y:\Repos\JAY-AN_B\CE FILES\2026\July\17\12964_2026_3092_Docm\RECIEVED\JournalID=12964_Year=2026_ArticleID=3092_2026-07-16_03-33-55\12964_688d2924-ed50-44d7-b47b-26508139206a\Figures\Sup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:\Repos\JAY-AN_B\CE FILES\2026\July\17\12964_2026_3092_Docm\RECIEVED\JournalID=12964_Year=2026_ArticleID=3092_2026-07-16_03-33-55\12964_688d2924-ed50-44d7-b47b-26508139206a\Figures\Sup.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4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0D52" w:rsidRDefault="00B20D52" w:rsidP="00B20D52"/>
    <w:p w:rsidR="00B20D52" w:rsidRDefault="00B20D52" w:rsidP="00B20D52">
      <w:pPr>
        <w:pStyle w:val="NormalWeb"/>
        <w:spacing w:beforeAutospacing="0" w:afterAutospacing="0" w:line="360" w:lineRule="auto"/>
        <w:jc w:val="both"/>
        <w:rPr>
          <w:b/>
          <w:bCs/>
          <w:shd w:val="clear" w:color="auto" w:fill="FFFFFF"/>
        </w:rPr>
      </w:pPr>
    </w:p>
    <w:p w:rsidR="00B20D52" w:rsidRDefault="00B20D52" w:rsidP="00B20D52">
      <w:pPr>
        <w:pStyle w:val="NormalWeb"/>
        <w:spacing w:beforeAutospacing="0" w:afterAutospacing="0" w:line="360" w:lineRule="auto"/>
        <w:jc w:val="both"/>
        <w:rPr>
          <w:b/>
          <w:bCs/>
          <w:shd w:val="clear" w:color="auto" w:fill="FFFFFF"/>
        </w:rPr>
      </w:pPr>
    </w:p>
    <w:p w:rsidR="00B20D52" w:rsidRDefault="00B20D52" w:rsidP="00B20D52">
      <w:pPr>
        <w:pStyle w:val="NormalWeb"/>
        <w:spacing w:beforeAutospacing="0" w:afterAutospacing="0" w:line="360" w:lineRule="auto"/>
        <w:jc w:val="both"/>
        <w:rPr>
          <w:b/>
          <w:bCs/>
          <w:shd w:val="clear" w:color="auto" w:fill="FFFFFF"/>
        </w:rPr>
      </w:pPr>
    </w:p>
    <w:p w:rsidR="00B20D52" w:rsidRDefault="00B20D52" w:rsidP="00B20D52">
      <w:pPr>
        <w:pStyle w:val="NormalWeb"/>
        <w:spacing w:beforeAutospacing="0" w:afterAutospacing="0" w:line="360" w:lineRule="auto"/>
        <w:jc w:val="both"/>
        <w:rPr>
          <w:b/>
          <w:bCs/>
          <w:shd w:val="clear" w:color="auto" w:fill="FFFFFF"/>
        </w:rPr>
      </w:pPr>
    </w:p>
    <w:p w:rsidR="00B20D52" w:rsidRDefault="00B20D52" w:rsidP="00B20D52">
      <w:pPr>
        <w:pStyle w:val="NormalWeb"/>
        <w:spacing w:beforeAutospacing="0" w:afterAutospacing="0" w:line="360" w:lineRule="auto"/>
        <w:jc w:val="both"/>
        <w:rPr>
          <w:b/>
          <w:bCs/>
          <w:shd w:val="clear" w:color="auto" w:fill="FFFFFF"/>
        </w:rPr>
      </w:pPr>
    </w:p>
    <w:p w:rsidR="00B20D52" w:rsidRDefault="00B20D52" w:rsidP="00B20D52">
      <w:pPr>
        <w:pStyle w:val="NormalWeb"/>
        <w:spacing w:beforeAutospacing="0" w:afterAutospacing="0" w:line="360" w:lineRule="auto"/>
        <w:jc w:val="both"/>
        <w:rPr>
          <w:b/>
          <w:bCs/>
          <w:shd w:val="clear" w:color="auto" w:fill="FFFFFF"/>
        </w:rPr>
      </w:pPr>
    </w:p>
    <w:p w:rsidR="00B20D52" w:rsidRDefault="00B20D52" w:rsidP="00B20D52">
      <w:pPr>
        <w:pStyle w:val="NormalWeb"/>
        <w:spacing w:beforeAutospacing="0" w:afterAutospacing="0" w:line="360" w:lineRule="auto"/>
        <w:jc w:val="both"/>
        <w:rPr>
          <w:b/>
          <w:bCs/>
          <w:shd w:val="clear" w:color="auto" w:fill="FFFFFF"/>
        </w:rPr>
      </w:pPr>
    </w:p>
    <w:p w:rsidR="00B20D52" w:rsidRDefault="00B20D52" w:rsidP="00B20D52">
      <w:pPr>
        <w:pStyle w:val="NormalWeb"/>
        <w:spacing w:beforeAutospacing="0" w:afterAutospacing="0" w:line="360" w:lineRule="auto"/>
        <w:jc w:val="both"/>
        <w:rPr>
          <w:b/>
          <w:bCs/>
          <w:shd w:val="clear" w:color="auto" w:fill="FFFFFF"/>
        </w:rPr>
      </w:pPr>
    </w:p>
    <w:p w:rsidR="00B20D52" w:rsidRDefault="00B20D52" w:rsidP="00B20D52">
      <w:pPr>
        <w:pStyle w:val="NormalWeb"/>
        <w:spacing w:beforeAutospacing="0" w:afterAutospacing="0" w:line="360" w:lineRule="auto"/>
        <w:jc w:val="both"/>
        <w:rPr>
          <w:b/>
          <w:bCs/>
          <w:shd w:val="clear" w:color="auto" w:fill="FFFFFF"/>
        </w:rPr>
      </w:pPr>
    </w:p>
    <w:p w:rsidR="00B20D52" w:rsidRDefault="00B20D52" w:rsidP="00B20D52">
      <w:pPr>
        <w:pStyle w:val="NormalWeb"/>
        <w:spacing w:beforeAutospacing="0" w:afterAutospacing="0" w:line="360" w:lineRule="auto"/>
        <w:jc w:val="both"/>
        <w:rPr>
          <w:b/>
          <w:bCs/>
          <w:shd w:val="clear" w:color="auto" w:fill="FFFFFF"/>
        </w:rPr>
      </w:pPr>
    </w:p>
    <w:p w:rsidR="00B20D52" w:rsidRDefault="00B20D52" w:rsidP="00B20D52">
      <w:pPr>
        <w:pStyle w:val="NormalWeb"/>
        <w:spacing w:beforeAutospacing="0" w:afterAutospacing="0" w:line="360" w:lineRule="auto"/>
        <w:jc w:val="both"/>
        <w:rPr>
          <w:b/>
          <w:bCs/>
          <w:shd w:val="clear" w:color="auto" w:fill="FFFFFF"/>
        </w:rPr>
      </w:pPr>
    </w:p>
    <w:p w:rsidR="00B20D52" w:rsidRDefault="00B20D52" w:rsidP="00B20D52">
      <w:pPr>
        <w:pStyle w:val="NormalWeb"/>
        <w:spacing w:beforeAutospacing="0" w:afterAutospacing="0" w:line="360" w:lineRule="auto"/>
        <w:jc w:val="both"/>
        <w:rPr>
          <w:b/>
          <w:bCs/>
          <w:shd w:val="clear" w:color="auto" w:fill="FFFFFF"/>
        </w:rPr>
      </w:pPr>
    </w:p>
    <w:p w:rsidR="00B20D52" w:rsidRDefault="00B20D52" w:rsidP="00B20D52">
      <w:pPr>
        <w:pStyle w:val="NormalWeb"/>
        <w:spacing w:beforeAutospacing="0" w:afterAutospacing="0" w:line="360" w:lineRule="auto"/>
        <w:jc w:val="both"/>
        <w:rPr>
          <w:b/>
          <w:bCs/>
          <w:shd w:val="clear" w:color="auto" w:fill="FFFFFF"/>
        </w:rPr>
      </w:pPr>
      <w:r w:rsidRPr="006C34EB">
        <w:rPr>
          <w:b/>
          <w:bCs/>
          <w:shd w:val="clear" w:color="auto" w:fill="FFFFFF"/>
        </w:rPr>
        <w:t xml:space="preserve">Supplementary Figures 2. AKAP2 localizes at primary cilium. (A) </w:t>
      </w:r>
      <w:r w:rsidRPr="006C34EB">
        <w:rPr>
          <w:shd w:val="clear" w:color="auto" w:fill="FFFFFF"/>
        </w:rPr>
        <w:t xml:space="preserve">ARPE-19 cells </w:t>
      </w:r>
      <w:proofErr w:type="gramStart"/>
      <w:r w:rsidRPr="006C34EB">
        <w:rPr>
          <w:shd w:val="clear" w:color="auto" w:fill="FFFFFF"/>
        </w:rPr>
        <w:t>were starved</w:t>
      </w:r>
      <w:proofErr w:type="gramEnd"/>
      <w:r w:rsidRPr="006C34EB">
        <w:rPr>
          <w:shd w:val="clear" w:color="auto" w:fill="FFFFFF"/>
        </w:rPr>
        <w:t xml:space="preserve"> for 36h, fixed and </w:t>
      </w:r>
      <w:proofErr w:type="spellStart"/>
      <w:r w:rsidRPr="006C34EB">
        <w:rPr>
          <w:shd w:val="clear" w:color="auto" w:fill="FFFFFF"/>
        </w:rPr>
        <w:t>immunostained</w:t>
      </w:r>
      <w:proofErr w:type="spellEnd"/>
      <w:r w:rsidRPr="006C34EB">
        <w:rPr>
          <w:shd w:val="clear" w:color="auto" w:fill="FFFFFF"/>
        </w:rPr>
        <w:t xml:space="preserve"> for AKAP2 (red). Nuclei </w:t>
      </w:r>
      <w:proofErr w:type="gramStart"/>
      <w:r w:rsidRPr="006C34EB">
        <w:rPr>
          <w:shd w:val="clear" w:color="auto" w:fill="FFFFFF"/>
        </w:rPr>
        <w:t>were stained</w:t>
      </w:r>
      <w:proofErr w:type="gramEnd"/>
      <w:r w:rsidRPr="006C34EB">
        <w:rPr>
          <w:shd w:val="clear" w:color="auto" w:fill="FFFFFF"/>
        </w:rPr>
        <w:t xml:space="preserve"> with DAPI (blue). Scale bar, 5µm</w:t>
      </w:r>
      <w:r w:rsidRPr="006C34EB">
        <w:rPr>
          <w:b/>
          <w:bCs/>
          <w:shd w:val="clear" w:color="auto" w:fill="FFFFFF"/>
        </w:rPr>
        <w:t xml:space="preserve"> </w:t>
      </w:r>
      <w:r w:rsidRPr="006C34EB">
        <w:rPr>
          <w:shd w:val="clear" w:color="auto" w:fill="FFFFFF"/>
        </w:rPr>
        <w:t>and</w:t>
      </w:r>
      <w:r w:rsidRPr="006C34EB">
        <w:rPr>
          <w:b/>
          <w:bCs/>
          <w:shd w:val="clear" w:color="auto" w:fill="FFFFFF"/>
        </w:rPr>
        <w:t xml:space="preserve"> </w:t>
      </w:r>
      <w:r w:rsidRPr="006C34EB">
        <w:rPr>
          <w:shd w:val="clear" w:color="auto" w:fill="FFFFFF"/>
        </w:rPr>
        <w:t>3µm</w:t>
      </w:r>
      <w:r w:rsidRPr="006C34EB">
        <w:rPr>
          <w:b/>
          <w:bCs/>
          <w:shd w:val="clear" w:color="auto" w:fill="FFFFFF"/>
        </w:rPr>
        <w:t xml:space="preserve">. (B) </w:t>
      </w:r>
      <w:r w:rsidRPr="006C34EB">
        <w:rPr>
          <w:shd w:val="clear" w:color="auto" w:fill="FFFFFF"/>
        </w:rPr>
        <w:t xml:space="preserve">ARPE-19 stably expressing AKAP2- GFP were starved for 36h, fixed and </w:t>
      </w:r>
      <w:proofErr w:type="spellStart"/>
      <w:r w:rsidRPr="006C34EB">
        <w:rPr>
          <w:shd w:val="clear" w:color="auto" w:fill="FFFFFF"/>
        </w:rPr>
        <w:t>immunostained</w:t>
      </w:r>
      <w:proofErr w:type="spellEnd"/>
      <w:r w:rsidRPr="006C34EB">
        <w:rPr>
          <w:shd w:val="clear" w:color="auto" w:fill="FFFFFF"/>
        </w:rPr>
        <w:t xml:space="preserve"> for Acetylated Tubulin (red). Nuclei </w:t>
      </w:r>
      <w:proofErr w:type="gramStart"/>
      <w:r w:rsidRPr="006C34EB">
        <w:rPr>
          <w:shd w:val="clear" w:color="auto" w:fill="FFFFFF"/>
        </w:rPr>
        <w:t>were stained</w:t>
      </w:r>
      <w:proofErr w:type="gramEnd"/>
      <w:r w:rsidRPr="006C34EB">
        <w:rPr>
          <w:shd w:val="clear" w:color="auto" w:fill="FFFFFF"/>
        </w:rPr>
        <w:t xml:space="preserve"> with DAPI (blue). Scale bar, 5µm</w:t>
      </w:r>
      <w:r w:rsidRPr="006C34EB">
        <w:rPr>
          <w:b/>
          <w:bCs/>
          <w:shd w:val="clear" w:color="auto" w:fill="FFFFFF"/>
        </w:rPr>
        <w:t>.</w:t>
      </w:r>
    </w:p>
    <w:p w:rsidR="00B20D52" w:rsidRDefault="00B20D52" w:rsidP="00B20D52">
      <w:pPr>
        <w:pStyle w:val="NormalWeb"/>
        <w:spacing w:beforeAutospacing="0" w:afterAutospacing="0" w:line="360" w:lineRule="auto"/>
        <w:jc w:val="both"/>
        <w:rPr>
          <w:b/>
          <w:bCs/>
          <w:shd w:val="clear" w:color="auto" w:fill="FFFFFF"/>
        </w:rPr>
      </w:pPr>
    </w:p>
    <w:p w:rsidR="00B20D52" w:rsidRDefault="00B20D52" w:rsidP="00B20D52">
      <w:pPr>
        <w:pStyle w:val="NormalWeb"/>
        <w:spacing w:beforeAutospacing="0" w:afterAutospacing="0" w:line="360" w:lineRule="auto"/>
        <w:jc w:val="both"/>
        <w:rPr>
          <w:b/>
          <w:bCs/>
          <w:shd w:val="clear" w:color="auto" w:fill="FFFFFF"/>
        </w:rPr>
      </w:pPr>
      <w:r w:rsidRPr="00B20D52">
        <w:rPr>
          <w:b/>
          <w:bCs/>
          <w:noProof/>
          <w:shd w:val="clear" w:color="auto" w:fill="FFFFFF"/>
          <w:lang w:eastAsia="en-US"/>
        </w:rPr>
        <w:drawing>
          <wp:inline distT="0" distB="0" distL="0" distR="0">
            <wp:extent cx="5943600" cy="3344436"/>
            <wp:effectExtent l="0" t="0" r="0" b="8890"/>
            <wp:docPr id="2" name="Picture 2" descr="Y:\Repos\JAY-AN_B\CE FILES\2026\July\17\12964_2026_3092_Docm\RECIEVED\JournalID=12964_Year=2026_ArticleID=3092_2026-07-16_03-33-55\12964_688d2924-ed50-44d7-b47b-26508139206a\Figures\Sup.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Y:\Repos\JAY-AN_B\CE FILES\2026\July\17\12964_2026_3092_Docm\RECIEVED\JournalID=12964_Year=2026_ArticleID=3092_2026-07-16_03-33-55\12964_688d2924-ed50-44d7-b47b-26508139206a\Figures\Sup.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4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0D52" w:rsidRPr="006C34EB" w:rsidRDefault="00B20D52" w:rsidP="00B20D52">
      <w:pPr>
        <w:pStyle w:val="NormalWeb"/>
        <w:spacing w:beforeAutospacing="0" w:afterAutospacing="0" w:line="360" w:lineRule="auto"/>
        <w:jc w:val="both"/>
        <w:rPr>
          <w:b/>
          <w:bCs/>
          <w:shd w:val="clear" w:color="auto" w:fill="FFFFFF"/>
        </w:rPr>
      </w:pPr>
    </w:p>
    <w:p w:rsidR="00B20D52" w:rsidRPr="006C34EB" w:rsidRDefault="00B20D52" w:rsidP="00B20D52">
      <w:pPr>
        <w:pStyle w:val="NormalWeb"/>
        <w:spacing w:beforeAutospacing="0" w:afterAutospacing="0" w:line="360" w:lineRule="auto"/>
        <w:jc w:val="both"/>
        <w:rPr>
          <w:b/>
          <w:bCs/>
          <w:shd w:val="clear" w:color="auto" w:fill="FFFFFF"/>
        </w:rPr>
      </w:pPr>
    </w:p>
    <w:p w:rsidR="00B20D52" w:rsidRDefault="00B20D52" w:rsidP="00B20D52">
      <w:pPr>
        <w:pStyle w:val="NormalWeb"/>
        <w:spacing w:beforeAutospacing="0" w:afterAutospacing="0" w:line="360" w:lineRule="auto"/>
        <w:jc w:val="both"/>
        <w:rPr>
          <w:b/>
          <w:bCs/>
          <w:shd w:val="clear" w:color="auto" w:fill="FFFFFF"/>
        </w:rPr>
      </w:pPr>
    </w:p>
    <w:p w:rsidR="00B20D52" w:rsidRDefault="00B20D52" w:rsidP="00B20D52">
      <w:pPr>
        <w:pStyle w:val="NormalWeb"/>
        <w:spacing w:beforeAutospacing="0" w:afterAutospacing="0" w:line="360" w:lineRule="auto"/>
        <w:jc w:val="both"/>
        <w:rPr>
          <w:b/>
          <w:bCs/>
          <w:shd w:val="clear" w:color="auto" w:fill="FFFFFF"/>
        </w:rPr>
      </w:pPr>
    </w:p>
    <w:p w:rsidR="00B20D52" w:rsidRDefault="00B20D52" w:rsidP="00B20D52">
      <w:pPr>
        <w:pStyle w:val="NormalWeb"/>
        <w:spacing w:beforeAutospacing="0" w:afterAutospacing="0" w:line="360" w:lineRule="auto"/>
        <w:jc w:val="both"/>
        <w:rPr>
          <w:b/>
          <w:bCs/>
          <w:shd w:val="clear" w:color="auto" w:fill="FFFFFF"/>
        </w:rPr>
      </w:pPr>
    </w:p>
    <w:p w:rsidR="00B20D52" w:rsidRDefault="00B20D52" w:rsidP="00B20D52">
      <w:pPr>
        <w:pStyle w:val="NormalWeb"/>
        <w:spacing w:beforeAutospacing="0" w:afterAutospacing="0" w:line="360" w:lineRule="auto"/>
        <w:jc w:val="both"/>
        <w:rPr>
          <w:b/>
          <w:bCs/>
          <w:shd w:val="clear" w:color="auto" w:fill="FFFFFF"/>
        </w:rPr>
      </w:pPr>
    </w:p>
    <w:p w:rsidR="00B20D52" w:rsidRDefault="00B20D52" w:rsidP="00B20D52">
      <w:pPr>
        <w:pStyle w:val="NormalWeb"/>
        <w:spacing w:beforeAutospacing="0" w:afterAutospacing="0" w:line="360" w:lineRule="auto"/>
        <w:jc w:val="both"/>
        <w:rPr>
          <w:b/>
          <w:bCs/>
          <w:shd w:val="clear" w:color="auto" w:fill="FFFFFF"/>
        </w:rPr>
      </w:pPr>
    </w:p>
    <w:p w:rsidR="00B20D52" w:rsidRDefault="00B20D52" w:rsidP="00B20D52">
      <w:pPr>
        <w:pStyle w:val="NormalWeb"/>
        <w:spacing w:beforeAutospacing="0" w:afterAutospacing="0" w:line="360" w:lineRule="auto"/>
        <w:jc w:val="both"/>
        <w:rPr>
          <w:b/>
          <w:bCs/>
          <w:shd w:val="clear" w:color="auto" w:fill="FFFFFF"/>
        </w:rPr>
      </w:pPr>
    </w:p>
    <w:p w:rsidR="00B20D52" w:rsidRDefault="00B20D52" w:rsidP="00B20D52">
      <w:pPr>
        <w:pStyle w:val="NormalWeb"/>
        <w:spacing w:beforeAutospacing="0" w:afterAutospacing="0" w:line="360" w:lineRule="auto"/>
        <w:jc w:val="both"/>
        <w:rPr>
          <w:b/>
          <w:bCs/>
          <w:shd w:val="clear" w:color="auto" w:fill="FFFFFF"/>
        </w:rPr>
      </w:pPr>
    </w:p>
    <w:p w:rsidR="00B20D52" w:rsidRDefault="00B20D52" w:rsidP="00B20D52">
      <w:pPr>
        <w:pStyle w:val="NormalWeb"/>
        <w:spacing w:beforeAutospacing="0" w:afterAutospacing="0" w:line="360" w:lineRule="auto"/>
        <w:jc w:val="both"/>
        <w:rPr>
          <w:b/>
          <w:bCs/>
          <w:shd w:val="clear" w:color="auto" w:fill="FFFFFF"/>
        </w:rPr>
      </w:pPr>
    </w:p>
    <w:p w:rsidR="00B20D52" w:rsidRDefault="00B20D52" w:rsidP="00B20D52">
      <w:pPr>
        <w:pStyle w:val="NormalWeb"/>
        <w:spacing w:beforeAutospacing="0" w:afterAutospacing="0" w:line="360" w:lineRule="auto"/>
        <w:jc w:val="both"/>
        <w:rPr>
          <w:b/>
          <w:bCs/>
          <w:shd w:val="clear" w:color="auto" w:fill="FFFFFF"/>
        </w:rPr>
      </w:pPr>
      <w:r w:rsidRPr="006C34EB">
        <w:rPr>
          <w:b/>
          <w:bCs/>
          <w:shd w:val="clear" w:color="auto" w:fill="FFFFFF"/>
        </w:rPr>
        <w:lastRenderedPageBreak/>
        <w:t xml:space="preserve">Supplementary Figure 3. AKAP2 KO strategy. </w:t>
      </w:r>
      <w:r w:rsidRPr="006C34EB">
        <w:rPr>
          <w:shd w:val="clear" w:color="auto" w:fill="FFFFFF"/>
        </w:rPr>
        <w:t xml:space="preserve">(A) Schematic representation of the </w:t>
      </w:r>
      <w:proofErr w:type="spellStart"/>
      <w:r w:rsidRPr="006C34EB">
        <w:rPr>
          <w:shd w:val="clear" w:color="auto" w:fill="FFFFFF"/>
        </w:rPr>
        <w:t>Cds</w:t>
      </w:r>
      <w:proofErr w:type="spellEnd"/>
      <w:r w:rsidRPr="006C34EB">
        <w:rPr>
          <w:shd w:val="clear" w:color="auto" w:fill="FFFFFF"/>
        </w:rPr>
        <w:t xml:space="preserve"> variant </w:t>
      </w:r>
      <w:proofErr w:type="gramStart"/>
      <w:r w:rsidRPr="006C34EB">
        <w:rPr>
          <w:shd w:val="clear" w:color="auto" w:fill="FFFFFF"/>
        </w:rPr>
        <w:t>4</w:t>
      </w:r>
      <w:proofErr w:type="gramEnd"/>
      <w:r w:rsidRPr="006C34EB">
        <w:rPr>
          <w:shd w:val="clear" w:color="auto" w:fill="FFFFFF"/>
        </w:rPr>
        <w:t xml:space="preserve"> Palm2/ AKAP2 gene. In </w:t>
      </w:r>
      <w:proofErr w:type="gramStart"/>
      <w:r w:rsidRPr="006C34EB">
        <w:rPr>
          <w:shd w:val="clear" w:color="auto" w:fill="FFFFFF"/>
        </w:rPr>
        <w:t>red</w:t>
      </w:r>
      <w:proofErr w:type="gramEnd"/>
      <w:r w:rsidRPr="006C34EB">
        <w:rPr>
          <w:shd w:val="clear" w:color="auto" w:fill="FFFFFF"/>
        </w:rPr>
        <w:t xml:space="preserve"> the RNA guide (gRNA) used for AKAP2 gene KO strategy.</w:t>
      </w:r>
      <w:r w:rsidRPr="006C34EB">
        <w:rPr>
          <w:b/>
          <w:bCs/>
          <w:shd w:val="clear" w:color="auto" w:fill="FFFFFF"/>
        </w:rPr>
        <w:t xml:space="preserve"> </w:t>
      </w:r>
    </w:p>
    <w:p w:rsidR="00B20D52" w:rsidRDefault="00B20D52" w:rsidP="00B20D52">
      <w:pPr>
        <w:pStyle w:val="NormalWeb"/>
        <w:spacing w:beforeAutospacing="0" w:afterAutospacing="0" w:line="360" w:lineRule="auto"/>
        <w:jc w:val="both"/>
        <w:rPr>
          <w:b/>
          <w:bCs/>
          <w:shd w:val="clear" w:color="auto" w:fill="FFFFFF"/>
        </w:rPr>
      </w:pPr>
    </w:p>
    <w:p w:rsidR="00B20D52" w:rsidRDefault="00B20D52" w:rsidP="00B20D52">
      <w:pPr>
        <w:pStyle w:val="NormalWeb"/>
        <w:spacing w:beforeAutospacing="0" w:afterAutospacing="0" w:line="360" w:lineRule="auto"/>
        <w:jc w:val="both"/>
        <w:rPr>
          <w:b/>
          <w:bCs/>
          <w:shd w:val="clear" w:color="auto" w:fill="FFFFFF"/>
        </w:rPr>
      </w:pPr>
      <w:r w:rsidRPr="00B20D52">
        <w:rPr>
          <w:b/>
          <w:bCs/>
          <w:noProof/>
          <w:shd w:val="clear" w:color="auto" w:fill="FFFFFF"/>
          <w:lang w:eastAsia="en-US"/>
        </w:rPr>
        <w:drawing>
          <wp:inline distT="0" distB="0" distL="0" distR="0">
            <wp:extent cx="5943600" cy="3344436"/>
            <wp:effectExtent l="0" t="0" r="0" b="8890"/>
            <wp:docPr id="3" name="Picture 3" descr="Y:\Repos\JAY-AN_B\CE FILES\2026\July\17\12964_2026_3092_Docm\RECIEVED\JournalID=12964_Year=2026_ArticleID=3092_2026-07-16_03-33-55\12964_688d2924-ed50-44d7-b47b-26508139206a\Figures\Sup.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Y:\Repos\JAY-AN_B\CE FILES\2026\July\17\12964_2026_3092_Docm\RECIEVED\JournalID=12964_Year=2026_ArticleID=3092_2026-07-16_03-33-55\12964_688d2924-ed50-44d7-b47b-26508139206a\Figures\Sup.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4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0D52" w:rsidRDefault="00B20D52" w:rsidP="00B20D52">
      <w:pPr>
        <w:pStyle w:val="NormalWeb"/>
        <w:spacing w:beforeAutospacing="0" w:afterAutospacing="0" w:line="360" w:lineRule="auto"/>
        <w:jc w:val="both"/>
        <w:rPr>
          <w:b/>
          <w:bCs/>
          <w:shd w:val="clear" w:color="auto" w:fill="FFFFFF"/>
        </w:rPr>
      </w:pPr>
    </w:p>
    <w:p w:rsidR="00B20D52" w:rsidRDefault="00B20D52" w:rsidP="00B20D52">
      <w:pPr>
        <w:pStyle w:val="NormalWeb"/>
        <w:spacing w:beforeAutospacing="0" w:afterAutospacing="0" w:line="360" w:lineRule="auto"/>
        <w:jc w:val="both"/>
        <w:rPr>
          <w:b/>
          <w:bCs/>
          <w:shd w:val="clear" w:color="auto" w:fill="FFFFFF"/>
        </w:rPr>
      </w:pPr>
    </w:p>
    <w:p w:rsidR="00B20D52" w:rsidRDefault="00B20D52" w:rsidP="00B20D52">
      <w:pPr>
        <w:pStyle w:val="NormalWeb"/>
        <w:spacing w:beforeAutospacing="0" w:afterAutospacing="0" w:line="360" w:lineRule="auto"/>
        <w:jc w:val="both"/>
        <w:rPr>
          <w:b/>
          <w:bCs/>
          <w:shd w:val="clear" w:color="auto" w:fill="FFFFFF"/>
        </w:rPr>
      </w:pPr>
    </w:p>
    <w:p w:rsidR="00B20D52" w:rsidRDefault="00B20D52" w:rsidP="00B20D52">
      <w:pPr>
        <w:pStyle w:val="NormalWeb"/>
        <w:spacing w:beforeAutospacing="0" w:afterAutospacing="0" w:line="360" w:lineRule="auto"/>
        <w:jc w:val="both"/>
        <w:rPr>
          <w:b/>
          <w:bCs/>
          <w:shd w:val="clear" w:color="auto" w:fill="FFFFFF"/>
        </w:rPr>
      </w:pPr>
    </w:p>
    <w:p w:rsidR="00B20D52" w:rsidRDefault="00B20D52" w:rsidP="00B20D52">
      <w:pPr>
        <w:pStyle w:val="NormalWeb"/>
        <w:spacing w:beforeAutospacing="0" w:afterAutospacing="0" w:line="360" w:lineRule="auto"/>
        <w:jc w:val="both"/>
        <w:rPr>
          <w:b/>
          <w:bCs/>
          <w:shd w:val="clear" w:color="auto" w:fill="FFFFFF"/>
        </w:rPr>
      </w:pPr>
    </w:p>
    <w:p w:rsidR="00B20D52" w:rsidRDefault="00B20D52" w:rsidP="00B20D52">
      <w:pPr>
        <w:pStyle w:val="NormalWeb"/>
        <w:spacing w:beforeAutospacing="0" w:afterAutospacing="0" w:line="360" w:lineRule="auto"/>
        <w:jc w:val="both"/>
        <w:rPr>
          <w:b/>
          <w:bCs/>
          <w:shd w:val="clear" w:color="auto" w:fill="FFFFFF"/>
        </w:rPr>
      </w:pPr>
    </w:p>
    <w:p w:rsidR="00B20D52" w:rsidRDefault="00B20D52" w:rsidP="00B20D52">
      <w:pPr>
        <w:pStyle w:val="NormalWeb"/>
        <w:spacing w:beforeAutospacing="0" w:afterAutospacing="0" w:line="360" w:lineRule="auto"/>
        <w:jc w:val="both"/>
        <w:rPr>
          <w:b/>
          <w:bCs/>
          <w:shd w:val="clear" w:color="auto" w:fill="FFFFFF"/>
        </w:rPr>
      </w:pPr>
    </w:p>
    <w:p w:rsidR="00B20D52" w:rsidRDefault="00B20D52" w:rsidP="00B20D52">
      <w:pPr>
        <w:pStyle w:val="NormalWeb"/>
        <w:spacing w:beforeAutospacing="0" w:afterAutospacing="0" w:line="360" w:lineRule="auto"/>
        <w:jc w:val="both"/>
        <w:rPr>
          <w:b/>
          <w:bCs/>
          <w:shd w:val="clear" w:color="auto" w:fill="FFFFFF"/>
        </w:rPr>
      </w:pPr>
    </w:p>
    <w:p w:rsidR="00B20D52" w:rsidRDefault="00B20D52" w:rsidP="00B20D52">
      <w:pPr>
        <w:pStyle w:val="NormalWeb"/>
        <w:spacing w:beforeAutospacing="0" w:afterAutospacing="0" w:line="360" w:lineRule="auto"/>
        <w:jc w:val="both"/>
        <w:rPr>
          <w:b/>
          <w:bCs/>
          <w:shd w:val="clear" w:color="auto" w:fill="FFFFFF"/>
        </w:rPr>
      </w:pPr>
    </w:p>
    <w:p w:rsidR="00B20D52" w:rsidRDefault="00B20D52" w:rsidP="00B20D52">
      <w:pPr>
        <w:pStyle w:val="NormalWeb"/>
        <w:spacing w:beforeAutospacing="0" w:afterAutospacing="0" w:line="360" w:lineRule="auto"/>
        <w:jc w:val="both"/>
        <w:rPr>
          <w:b/>
          <w:bCs/>
          <w:shd w:val="clear" w:color="auto" w:fill="FFFFFF"/>
        </w:rPr>
      </w:pPr>
    </w:p>
    <w:p w:rsidR="00B20D52" w:rsidRDefault="00B20D52" w:rsidP="00B20D52">
      <w:pPr>
        <w:pStyle w:val="NormalWeb"/>
        <w:spacing w:beforeAutospacing="0" w:afterAutospacing="0" w:line="360" w:lineRule="auto"/>
        <w:jc w:val="both"/>
        <w:rPr>
          <w:b/>
          <w:bCs/>
          <w:shd w:val="clear" w:color="auto" w:fill="FFFFFF"/>
        </w:rPr>
      </w:pPr>
    </w:p>
    <w:p w:rsidR="00B20D52" w:rsidRDefault="00B20D52" w:rsidP="00B20D52">
      <w:pPr>
        <w:pStyle w:val="NormalWeb"/>
        <w:spacing w:beforeAutospacing="0" w:afterAutospacing="0" w:line="360" w:lineRule="auto"/>
        <w:jc w:val="both"/>
        <w:rPr>
          <w:b/>
          <w:bCs/>
          <w:shd w:val="clear" w:color="auto" w:fill="FFFFFF"/>
        </w:rPr>
      </w:pPr>
    </w:p>
    <w:p w:rsidR="00B20D52" w:rsidRDefault="00B20D52" w:rsidP="00B20D52">
      <w:pPr>
        <w:pStyle w:val="NormalWeb"/>
        <w:spacing w:beforeAutospacing="0" w:afterAutospacing="0" w:line="360" w:lineRule="auto"/>
        <w:jc w:val="both"/>
        <w:rPr>
          <w:b/>
          <w:bCs/>
          <w:shd w:val="clear" w:color="auto" w:fill="FFFFFF"/>
        </w:rPr>
      </w:pPr>
    </w:p>
    <w:p w:rsidR="00B20D52" w:rsidRDefault="00B20D52" w:rsidP="00B20D52">
      <w:pPr>
        <w:pStyle w:val="NormalWeb"/>
        <w:spacing w:beforeAutospacing="0" w:afterAutospacing="0" w:line="360" w:lineRule="auto"/>
        <w:jc w:val="both"/>
        <w:rPr>
          <w:b/>
          <w:bCs/>
          <w:shd w:val="clear" w:color="auto" w:fill="FFFFFF"/>
        </w:rPr>
      </w:pPr>
    </w:p>
    <w:p w:rsidR="00B20D52" w:rsidRPr="00B20D52" w:rsidRDefault="00B20D52" w:rsidP="00B20D52">
      <w:pPr>
        <w:pStyle w:val="NormalWeb"/>
        <w:spacing w:beforeAutospacing="0" w:afterAutospacing="0" w:line="360" w:lineRule="auto"/>
        <w:jc w:val="both"/>
        <w:rPr>
          <w:b/>
          <w:bCs/>
          <w:shd w:val="clear" w:color="auto" w:fill="FFFFFF"/>
        </w:rPr>
      </w:pPr>
      <w:r w:rsidRPr="006C34EB">
        <w:rPr>
          <w:b/>
          <w:bCs/>
          <w:shd w:val="clear" w:color="auto" w:fill="FFFFFF"/>
        </w:rPr>
        <w:lastRenderedPageBreak/>
        <w:t>Supplementary Figure 4</w:t>
      </w:r>
      <w:r w:rsidRPr="006C34EB">
        <w:rPr>
          <w:rFonts w:eastAsiaTheme="majorEastAsia"/>
          <w:b/>
          <w:bCs/>
          <w:color w:val="000000" w:themeColor="text1"/>
          <w:shd w:val="clear" w:color="auto" w:fill="FFFFFF"/>
        </w:rPr>
        <w:t>.</w:t>
      </w:r>
      <w:r w:rsidRPr="006C34EB">
        <w:rPr>
          <w:b/>
          <w:bCs/>
          <w:color w:val="000000" w:themeColor="text1"/>
          <w:shd w:val="clear" w:color="auto" w:fill="FFFFFF"/>
        </w:rPr>
        <w:t xml:space="preserve"> AKAP2 is required for ciliary localization of RII</w:t>
      </w:r>
      <w:r w:rsidRPr="006C34EB">
        <w:rPr>
          <w:b/>
          <w:bCs/>
          <w:color w:val="000000" w:themeColor="text1"/>
          <w:shd w:val="clear" w:color="auto" w:fill="FFFFFF"/>
        </w:rPr>
        <w:sym w:font="Symbol" w:char="F062"/>
      </w:r>
      <w:r w:rsidRPr="006C34EB">
        <w:rPr>
          <w:b/>
          <w:bCs/>
          <w:color w:val="000000" w:themeColor="text1"/>
          <w:shd w:val="clear" w:color="auto" w:fill="FFFFFF"/>
        </w:rPr>
        <w:t xml:space="preserve"> subunit. (A)</w:t>
      </w:r>
      <w:r w:rsidRPr="006C34EB">
        <w:rPr>
          <w:color w:val="000000" w:themeColor="text1"/>
          <w:shd w:val="clear" w:color="auto" w:fill="FFFFFF"/>
        </w:rPr>
        <w:t xml:space="preserve"> WT and AKAP2 KO cells</w:t>
      </w:r>
      <w:r w:rsidRPr="006C34EB" w:rsidDel="007D5E81">
        <w:rPr>
          <w:color w:val="000000" w:themeColor="text1"/>
          <w:shd w:val="clear" w:color="auto" w:fill="FFFFFF"/>
        </w:rPr>
        <w:t xml:space="preserve"> </w:t>
      </w:r>
      <w:proofErr w:type="gramStart"/>
      <w:r w:rsidRPr="006C34EB">
        <w:rPr>
          <w:color w:val="000000" w:themeColor="text1"/>
          <w:shd w:val="clear" w:color="auto" w:fill="FFFFFF"/>
        </w:rPr>
        <w:t>were starved</w:t>
      </w:r>
      <w:proofErr w:type="gramEnd"/>
      <w:r w:rsidRPr="006C34EB">
        <w:rPr>
          <w:color w:val="000000" w:themeColor="text1"/>
          <w:shd w:val="clear" w:color="auto" w:fill="FFFFFF"/>
        </w:rPr>
        <w:t xml:space="preserve"> for 36h, fixed and </w:t>
      </w:r>
      <w:proofErr w:type="spellStart"/>
      <w:r w:rsidRPr="006C34EB">
        <w:rPr>
          <w:color w:val="000000" w:themeColor="text1"/>
          <w:shd w:val="clear" w:color="auto" w:fill="FFFFFF"/>
        </w:rPr>
        <w:t>immunostained</w:t>
      </w:r>
      <w:proofErr w:type="spellEnd"/>
      <w:r w:rsidRPr="006C34EB">
        <w:rPr>
          <w:color w:val="000000" w:themeColor="text1"/>
          <w:shd w:val="clear" w:color="auto" w:fill="FFFFFF"/>
        </w:rPr>
        <w:t xml:space="preserve"> for Acetylated Tubulin (red) and PKA- </w:t>
      </w:r>
      <w:proofErr w:type="spellStart"/>
      <w:r w:rsidRPr="006C34EB">
        <w:rPr>
          <w:color w:val="000000" w:themeColor="text1"/>
          <w:shd w:val="clear" w:color="auto" w:fill="FFFFFF"/>
        </w:rPr>
        <w:t>RIIß</w:t>
      </w:r>
      <w:proofErr w:type="spellEnd"/>
      <w:r w:rsidRPr="006C34EB">
        <w:rPr>
          <w:color w:val="000000" w:themeColor="text1"/>
          <w:shd w:val="clear" w:color="auto" w:fill="FFFFFF"/>
        </w:rPr>
        <w:t xml:space="preserve"> (green</w:t>
      </w:r>
      <w:r w:rsidRPr="006C34EB">
        <w:rPr>
          <w:color w:val="000000" w:themeColor="text1"/>
        </w:rPr>
        <w:t>)</w:t>
      </w:r>
      <w:r w:rsidRPr="006C34EB">
        <w:rPr>
          <w:color w:val="000000" w:themeColor="text1"/>
          <w:shd w:val="clear" w:color="auto" w:fill="FFFFFF"/>
        </w:rPr>
        <w:t>;</w:t>
      </w:r>
      <w:r w:rsidRPr="006C34EB">
        <w:rPr>
          <w:shd w:val="clear" w:color="auto" w:fill="FFFFFF"/>
        </w:rPr>
        <w:t xml:space="preserve"> Scale bar, 3µm</w:t>
      </w:r>
      <w:r w:rsidRPr="006C34EB">
        <w:rPr>
          <w:b/>
          <w:bCs/>
          <w:shd w:val="clear" w:color="auto" w:fill="FFFFFF"/>
        </w:rPr>
        <w:t>.</w:t>
      </w:r>
      <w:r w:rsidRPr="006C34EB">
        <w:rPr>
          <w:color w:val="000000" w:themeColor="text1"/>
          <w:shd w:val="clear" w:color="auto" w:fill="FFFFFF"/>
        </w:rPr>
        <w:t xml:space="preserve"> </w:t>
      </w:r>
      <w:r w:rsidRPr="006C34EB">
        <w:rPr>
          <w:b/>
          <w:bCs/>
          <w:color w:val="000000" w:themeColor="text1"/>
          <w:shd w:val="clear" w:color="auto" w:fill="FFFFFF"/>
        </w:rPr>
        <w:t xml:space="preserve">(B) </w:t>
      </w:r>
      <w:r w:rsidRPr="006C34EB">
        <w:rPr>
          <w:color w:val="000000" w:themeColor="text1"/>
          <w:shd w:val="clear" w:color="auto" w:fill="FFFFFF"/>
        </w:rPr>
        <w:t>Cumulative data of the experiments shown in (A).</w:t>
      </w:r>
      <w:r w:rsidRPr="006C34EB">
        <w:rPr>
          <w:color w:val="000000" w:themeColor="text1"/>
        </w:rPr>
        <w:t xml:space="preserve"> </w:t>
      </w:r>
      <w:r w:rsidRPr="006C34EB">
        <w:t xml:space="preserve">Quantitative analysis of three biological independent experiments, mean ± SD </w:t>
      </w:r>
      <w:proofErr w:type="gramStart"/>
      <w:r w:rsidRPr="006C34EB">
        <w:t>is indicated</w:t>
      </w:r>
      <w:proofErr w:type="gramEnd"/>
      <w:r w:rsidRPr="006C34EB">
        <w:t>. </w:t>
      </w:r>
      <w:proofErr w:type="gramStart"/>
      <w:r w:rsidRPr="006C34EB">
        <w:rPr>
          <w:i/>
          <w:iCs/>
        </w:rPr>
        <w:t>t</w:t>
      </w:r>
      <w:proofErr w:type="gramEnd"/>
      <w:r w:rsidRPr="006C34EB">
        <w:t> test</w:t>
      </w:r>
      <w:r w:rsidRPr="006C34EB">
        <w:rPr>
          <w:color w:val="000000" w:themeColor="text1"/>
          <w:shd w:val="clear" w:color="auto" w:fill="FFFFFF"/>
        </w:rPr>
        <w:t xml:space="preserve"> ***P &lt; 0.001</w:t>
      </w:r>
      <w:r w:rsidRPr="006C34EB">
        <w:rPr>
          <w:shd w:val="clear" w:color="auto" w:fill="FFFFFF"/>
        </w:rPr>
        <w:t>.</w:t>
      </w:r>
    </w:p>
    <w:p w:rsidR="00B20D52" w:rsidRDefault="00B20D52" w:rsidP="00B20D52">
      <w:pPr>
        <w:pStyle w:val="NormalWeb"/>
        <w:spacing w:beforeAutospacing="0" w:afterAutospacing="0" w:line="360" w:lineRule="auto"/>
        <w:jc w:val="both"/>
        <w:rPr>
          <w:shd w:val="clear" w:color="auto" w:fill="FFFFFF"/>
        </w:rPr>
      </w:pPr>
    </w:p>
    <w:p w:rsidR="00B20D52" w:rsidRDefault="00B20D52" w:rsidP="00B20D52">
      <w:pPr>
        <w:pStyle w:val="NormalWeb"/>
        <w:spacing w:beforeAutospacing="0" w:afterAutospacing="0" w:line="360" w:lineRule="auto"/>
        <w:jc w:val="both"/>
        <w:rPr>
          <w:shd w:val="clear" w:color="auto" w:fill="FFFFFF"/>
        </w:rPr>
      </w:pPr>
      <w:r w:rsidRPr="00B20D52">
        <w:rPr>
          <w:noProof/>
          <w:shd w:val="clear" w:color="auto" w:fill="FFFFFF"/>
          <w:lang w:eastAsia="en-US"/>
        </w:rPr>
        <w:drawing>
          <wp:inline distT="0" distB="0" distL="0" distR="0">
            <wp:extent cx="5943600" cy="3344436"/>
            <wp:effectExtent l="0" t="0" r="0" b="8890"/>
            <wp:docPr id="4" name="Picture 4" descr="Y:\Repos\JAY-AN_B\CE FILES\2026\July\17\12964_2026_3092_Docm\RECIEVED\JournalID=12964_Year=2026_ArticleID=3092_2026-07-16_03-33-55\12964_688d2924-ed50-44d7-b47b-26508139206a\Figures\Sup.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Y:\Repos\JAY-AN_B\CE FILES\2026\July\17\12964_2026_3092_Docm\RECIEVED\JournalID=12964_Year=2026_ArticleID=3092_2026-07-16_03-33-55\12964_688d2924-ed50-44d7-b47b-26508139206a\Figures\Sup.4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4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0D52" w:rsidRDefault="00B20D52" w:rsidP="00B20D52">
      <w:pPr>
        <w:pStyle w:val="NormalWeb"/>
        <w:spacing w:beforeAutospacing="0" w:afterAutospacing="0" w:line="360" w:lineRule="auto"/>
        <w:jc w:val="both"/>
        <w:rPr>
          <w:shd w:val="clear" w:color="auto" w:fill="FFFFFF"/>
        </w:rPr>
      </w:pPr>
    </w:p>
    <w:p w:rsidR="00B20D52" w:rsidRDefault="00B20D52" w:rsidP="00B20D52">
      <w:pPr>
        <w:pStyle w:val="NormalWeb"/>
        <w:spacing w:beforeAutospacing="0" w:afterAutospacing="0" w:line="360" w:lineRule="auto"/>
        <w:jc w:val="both"/>
        <w:rPr>
          <w:shd w:val="clear" w:color="auto" w:fill="FFFFFF"/>
        </w:rPr>
      </w:pPr>
    </w:p>
    <w:p w:rsidR="00B20D52" w:rsidRPr="006C34EB" w:rsidRDefault="00B20D52" w:rsidP="00B20D52">
      <w:pPr>
        <w:pStyle w:val="NormalWeb"/>
        <w:spacing w:beforeAutospacing="0" w:afterAutospacing="0" w:line="360" w:lineRule="auto"/>
        <w:jc w:val="both"/>
        <w:rPr>
          <w:highlight w:val="green"/>
          <w:shd w:val="clear" w:color="auto" w:fill="FFFFFF"/>
        </w:rPr>
      </w:pPr>
    </w:p>
    <w:p w:rsidR="00B20D52" w:rsidRPr="006C34EB" w:rsidRDefault="00B20D52" w:rsidP="00B20D52">
      <w:pPr>
        <w:spacing w:line="360" w:lineRule="auto"/>
        <w:jc w:val="both"/>
        <w:rPr>
          <w:b/>
          <w:bCs/>
          <w:shd w:val="clear" w:color="auto" w:fill="FFFFFF"/>
        </w:rPr>
      </w:pPr>
    </w:p>
    <w:p w:rsidR="00B20D52" w:rsidRDefault="00B20D52" w:rsidP="00B20D52">
      <w:pPr>
        <w:spacing w:line="360" w:lineRule="auto"/>
        <w:jc w:val="both"/>
        <w:rPr>
          <w:b/>
          <w:bCs/>
          <w:shd w:val="clear" w:color="auto" w:fill="FFFFFF"/>
        </w:rPr>
      </w:pPr>
    </w:p>
    <w:p w:rsidR="00B20D52" w:rsidRDefault="00B20D52" w:rsidP="00B20D52">
      <w:pPr>
        <w:spacing w:line="360" w:lineRule="auto"/>
        <w:jc w:val="both"/>
        <w:rPr>
          <w:b/>
          <w:bCs/>
          <w:shd w:val="clear" w:color="auto" w:fill="FFFFFF"/>
        </w:rPr>
      </w:pPr>
    </w:p>
    <w:p w:rsidR="00B20D52" w:rsidRDefault="00B20D52" w:rsidP="00B20D52">
      <w:pPr>
        <w:spacing w:line="360" w:lineRule="auto"/>
        <w:jc w:val="both"/>
        <w:rPr>
          <w:b/>
          <w:bCs/>
          <w:shd w:val="clear" w:color="auto" w:fill="FFFFFF"/>
        </w:rPr>
      </w:pPr>
    </w:p>
    <w:p w:rsidR="00B20D52" w:rsidRDefault="00B20D52" w:rsidP="00B20D52">
      <w:pPr>
        <w:spacing w:line="360" w:lineRule="auto"/>
        <w:jc w:val="both"/>
        <w:rPr>
          <w:b/>
          <w:bCs/>
          <w:shd w:val="clear" w:color="auto" w:fill="FFFFFF"/>
        </w:rPr>
      </w:pPr>
    </w:p>
    <w:p w:rsidR="00B20D52" w:rsidRDefault="00B20D52" w:rsidP="00B20D52">
      <w:pPr>
        <w:spacing w:line="360" w:lineRule="auto"/>
        <w:jc w:val="both"/>
        <w:rPr>
          <w:b/>
          <w:bCs/>
          <w:shd w:val="clear" w:color="auto" w:fill="FFFFFF"/>
        </w:rPr>
      </w:pPr>
    </w:p>
    <w:p w:rsidR="00B20D52" w:rsidRDefault="00B20D52" w:rsidP="00B20D52">
      <w:pPr>
        <w:spacing w:line="360" w:lineRule="auto"/>
        <w:jc w:val="both"/>
        <w:rPr>
          <w:b/>
          <w:bCs/>
          <w:shd w:val="clear" w:color="auto" w:fill="FFFFFF"/>
        </w:rPr>
      </w:pPr>
    </w:p>
    <w:p w:rsidR="00B20D52" w:rsidRDefault="00B20D52" w:rsidP="00B20D52">
      <w:pPr>
        <w:spacing w:line="360" w:lineRule="auto"/>
        <w:jc w:val="both"/>
        <w:rPr>
          <w:b/>
          <w:bCs/>
          <w:shd w:val="clear" w:color="auto" w:fill="FFFFFF"/>
        </w:rPr>
      </w:pPr>
    </w:p>
    <w:p w:rsidR="00B20D52" w:rsidRPr="006C34EB" w:rsidRDefault="00B20D52" w:rsidP="00B20D52">
      <w:pPr>
        <w:spacing w:line="360" w:lineRule="auto"/>
        <w:jc w:val="both"/>
        <w:rPr>
          <w:color w:val="000000" w:themeColor="text1"/>
          <w:shd w:val="clear" w:color="auto" w:fill="FFFFFF"/>
        </w:rPr>
      </w:pPr>
      <w:r w:rsidRPr="006C34EB">
        <w:rPr>
          <w:b/>
          <w:bCs/>
          <w:shd w:val="clear" w:color="auto" w:fill="FFFFFF"/>
        </w:rPr>
        <w:lastRenderedPageBreak/>
        <w:t>Supplementary Figure 5</w:t>
      </w:r>
      <w:r w:rsidRPr="006C34EB">
        <w:rPr>
          <w:rFonts w:eastAsiaTheme="majorEastAsia"/>
          <w:b/>
          <w:bCs/>
          <w:color w:val="000000" w:themeColor="text1"/>
          <w:shd w:val="clear" w:color="auto" w:fill="FFFFFF"/>
        </w:rPr>
        <w:t>.</w:t>
      </w:r>
      <w:r w:rsidRPr="006C34EB">
        <w:rPr>
          <w:b/>
          <w:bCs/>
          <w:color w:val="000000" w:themeColor="text1"/>
          <w:shd w:val="clear" w:color="auto" w:fill="FFFFFF"/>
        </w:rPr>
        <w:t xml:space="preserve"> AKAP2 regulates PKA regulatory subunits localization at primary cilium. (A) </w:t>
      </w:r>
      <w:r w:rsidRPr="006C34EB">
        <w:rPr>
          <w:color w:val="000000" w:themeColor="text1"/>
          <w:shd w:val="clear" w:color="auto" w:fill="FFFFFF"/>
        </w:rPr>
        <w:t>ARPE-19 were transiently transfected with control siRNA (</w:t>
      </w:r>
      <w:proofErr w:type="spellStart"/>
      <w:r w:rsidRPr="006C34EB">
        <w:rPr>
          <w:color w:val="000000" w:themeColor="text1"/>
          <w:shd w:val="clear" w:color="auto" w:fill="FFFFFF"/>
        </w:rPr>
        <w:t>siRNAc</w:t>
      </w:r>
      <w:proofErr w:type="spellEnd"/>
      <w:r w:rsidRPr="006C34EB">
        <w:rPr>
          <w:color w:val="000000" w:themeColor="text1"/>
          <w:shd w:val="clear" w:color="auto" w:fill="FFFFFF"/>
        </w:rPr>
        <w:t xml:space="preserve">) or siRNA targeting AKAP2 (siAKAP2). Cells </w:t>
      </w:r>
      <w:proofErr w:type="gramStart"/>
      <w:r w:rsidRPr="006C34EB">
        <w:rPr>
          <w:color w:val="000000" w:themeColor="text1"/>
          <w:shd w:val="clear" w:color="auto" w:fill="FFFFFF"/>
        </w:rPr>
        <w:t>were starved</w:t>
      </w:r>
      <w:proofErr w:type="gramEnd"/>
      <w:r w:rsidRPr="006C34EB">
        <w:rPr>
          <w:color w:val="000000" w:themeColor="text1"/>
          <w:shd w:val="clear" w:color="auto" w:fill="FFFFFF"/>
        </w:rPr>
        <w:t xml:space="preserve"> for 36h, fixed and </w:t>
      </w:r>
      <w:proofErr w:type="spellStart"/>
      <w:r w:rsidRPr="006C34EB">
        <w:rPr>
          <w:color w:val="000000" w:themeColor="text1"/>
          <w:shd w:val="clear" w:color="auto" w:fill="FFFFFF"/>
        </w:rPr>
        <w:t>immunostained</w:t>
      </w:r>
      <w:proofErr w:type="spellEnd"/>
      <w:r w:rsidRPr="006C34EB">
        <w:rPr>
          <w:color w:val="000000" w:themeColor="text1"/>
          <w:shd w:val="clear" w:color="auto" w:fill="FFFFFF"/>
        </w:rPr>
        <w:t xml:space="preserve"> for PKA- RI (</w:t>
      </w:r>
      <w:proofErr w:type="spellStart"/>
      <w:r w:rsidRPr="006C34EB">
        <w:rPr>
          <w:color w:val="000000" w:themeColor="text1"/>
          <w:shd w:val="clear" w:color="auto" w:fill="FFFFFF"/>
        </w:rPr>
        <w:t>blu</w:t>
      </w:r>
      <w:proofErr w:type="spellEnd"/>
      <w:r w:rsidRPr="006C34EB">
        <w:rPr>
          <w:color w:val="000000" w:themeColor="text1"/>
          <w:shd w:val="clear" w:color="auto" w:fill="FFFFFF"/>
        </w:rPr>
        <w:t>), Arl13b (green</w:t>
      </w:r>
      <w:r w:rsidRPr="006C34EB">
        <w:rPr>
          <w:color w:val="000000" w:themeColor="text1"/>
        </w:rPr>
        <w:t>)</w:t>
      </w:r>
      <w:r w:rsidRPr="006C34EB">
        <w:rPr>
          <w:color w:val="000000" w:themeColor="text1"/>
          <w:shd w:val="clear" w:color="auto" w:fill="FFFFFF"/>
        </w:rPr>
        <w:t xml:space="preserve"> and AKAP2 (red). </w:t>
      </w:r>
      <w:r w:rsidRPr="006C34EB">
        <w:rPr>
          <w:b/>
          <w:bCs/>
          <w:color w:val="000000" w:themeColor="text1"/>
          <w:shd w:val="clear" w:color="auto" w:fill="FFFFFF"/>
        </w:rPr>
        <w:t xml:space="preserve">(B) </w:t>
      </w:r>
      <w:r w:rsidRPr="006C34EB">
        <w:rPr>
          <w:shd w:val="clear" w:color="auto" w:fill="FFFFFF"/>
        </w:rPr>
        <w:t xml:space="preserve">Cumulative data of three experiments shown in (A). Student’s t test does not show statistical significance. </w:t>
      </w:r>
      <w:r w:rsidRPr="006C34EB">
        <w:rPr>
          <w:b/>
          <w:bCs/>
          <w:shd w:val="clear" w:color="auto" w:fill="FFFFFF"/>
        </w:rPr>
        <w:t>(C)</w:t>
      </w:r>
      <w:r w:rsidRPr="006C34EB">
        <w:rPr>
          <w:color w:val="000000" w:themeColor="text1"/>
          <w:shd w:val="clear" w:color="auto" w:fill="FFFFFF"/>
        </w:rPr>
        <w:t xml:space="preserve"> ARPE-19 were transiently transfected with control siRNA or siRNA targeting AKAP2 (siAKAP2). Cells </w:t>
      </w:r>
      <w:proofErr w:type="gramStart"/>
      <w:r w:rsidRPr="006C34EB">
        <w:rPr>
          <w:color w:val="000000" w:themeColor="text1"/>
          <w:shd w:val="clear" w:color="auto" w:fill="FFFFFF"/>
        </w:rPr>
        <w:t>were starved</w:t>
      </w:r>
      <w:proofErr w:type="gramEnd"/>
      <w:r w:rsidRPr="006C34EB">
        <w:rPr>
          <w:color w:val="000000" w:themeColor="text1"/>
          <w:shd w:val="clear" w:color="auto" w:fill="FFFFFF"/>
        </w:rPr>
        <w:t xml:space="preserve"> for 36h, fixed and </w:t>
      </w:r>
      <w:proofErr w:type="spellStart"/>
      <w:r w:rsidRPr="006C34EB">
        <w:rPr>
          <w:color w:val="000000" w:themeColor="text1"/>
          <w:shd w:val="clear" w:color="auto" w:fill="FFFFFF"/>
        </w:rPr>
        <w:t>immunostained</w:t>
      </w:r>
      <w:proofErr w:type="spellEnd"/>
      <w:r w:rsidRPr="006C34EB">
        <w:rPr>
          <w:color w:val="000000" w:themeColor="text1"/>
          <w:shd w:val="clear" w:color="auto" w:fill="FFFFFF"/>
        </w:rPr>
        <w:t xml:space="preserve"> for PKA- RII (green), acetylated tubulin (</w:t>
      </w:r>
      <w:proofErr w:type="spellStart"/>
      <w:r w:rsidRPr="006C34EB">
        <w:rPr>
          <w:color w:val="000000" w:themeColor="text1"/>
          <w:shd w:val="clear" w:color="auto" w:fill="FFFFFF"/>
        </w:rPr>
        <w:t>blu</w:t>
      </w:r>
      <w:proofErr w:type="spellEnd"/>
      <w:r w:rsidRPr="006C34EB">
        <w:rPr>
          <w:color w:val="000000" w:themeColor="text1"/>
        </w:rPr>
        <w:t>)</w:t>
      </w:r>
      <w:r w:rsidRPr="006C34EB">
        <w:rPr>
          <w:color w:val="000000" w:themeColor="text1"/>
          <w:shd w:val="clear" w:color="auto" w:fill="FFFFFF"/>
        </w:rPr>
        <w:t xml:space="preserve"> and AKAP2 (red).</w:t>
      </w:r>
      <w:r w:rsidRPr="006C34EB">
        <w:rPr>
          <w:b/>
          <w:bCs/>
          <w:color w:val="000000" w:themeColor="text1"/>
          <w:shd w:val="clear" w:color="auto" w:fill="FFFFFF"/>
        </w:rPr>
        <w:t xml:space="preserve"> (D) </w:t>
      </w:r>
      <w:r w:rsidRPr="006C34EB">
        <w:rPr>
          <w:shd w:val="clear" w:color="auto" w:fill="FFFFFF"/>
        </w:rPr>
        <w:t>Cumulative data of the experiments shown in (C).</w:t>
      </w:r>
      <w:r w:rsidRPr="006C34EB">
        <w:t xml:space="preserve"> Quantitative analysis of three biological independent experiments, mean ± SD </w:t>
      </w:r>
      <w:proofErr w:type="gramStart"/>
      <w:r w:rsidRPr="006C34EB">
        <w:t>is indicated</w:t>
      </w:r>
      <w:proofErr w:type="gramEnd"/>
      <w:r w:rsidRPr="006C34EB">
        <w:t>. </w:t>
      </w:r>
      <w:proofErr w:type="gramStart"/>
      <w:r w:rsidRPr="006C34EB">
        <w:rPr>
          <w:i/>
          <w:iCs/>
        </w:rPr>
        <w:t>t</w:t>
      </w:r>
      <w:proofErr w:type="gramEnd"/>
      <w:r w:rsidRPr="006C34EB">
        <w:t> test</w:t>
      </w:r>
      <w:r w:rsidRPr="006C34EB" w:rsidDel="00C978B0">
        <w:rPr>
          <w:color w:val="000000" w:themeColor="text1"/>
          <w:shd w:val="clear" w:color="auto" w:fill="FFFFFF"/>
        </w:rPr>
        <w:t xml:space="preserve"> </w:t>
      </w:r>
      <w:r w:rsidRPr="006C34EB">
        <w:rPr>
          <w:color w:val="000000" w:themeColor="text1"/>
          <w:shd w:val="clear" w:color="auto" w:fill="FFFFFF"/>
        </w:rPr>
        <w:t xml:space="preserve">****P &lt; 0.0001. </w:t>
      </w:r>
      <w:r w:rsidRPr="006C34EB">
        <w:rPr>
          <w:b/>
          <w:bCs/>
          <w:shd w:val="clear" w:color="auto" w:fill="FFFFFF"/>
        </w:rPr>
        <w:t xml:space="preserve">(E) </w:t>
      </w:r>
      <w:r w:rsidRPr="006C34EB">
        <w:rPr>
          <w:shd w:val="clear" w:color="auto" w:fill="FFFFFF"/>
        </w:rPr>
        <w:t xml:space="preserve">Western Blot showing the genetic knockdown of AKAP2. </w:t>
      </w:r>
      <w:proofErr w:type="spellStart"/>
      <w:r w:rsidRPr="006C34EB">
        <w:rPr>
          <w:shd w:val="clear" w:color="auto" w:fill="FFFFFF"/>
        </w:rPr>
        <w:t>Lystes</w:t>
      </w:r>
      <w:proofErr w:type="spellEnd"/>
      <w:r w:rsidRPr="006C34EB">
        <w:rPr>
          <w:shd w:val="clear" w:color="auto" w:fill="FFFFFF"/>
        </w:rPr>
        <w:t xml:space="preserve"> from </w:t>
      </w:r>
      <w:r w:rsidRPr="006C34EB">
        <w:rPr>
          <w:color w:val="000000" w:themeColor="text1"/>
          <w:shd w:val="clear" w:color="auto" w:fill="FFFFFF"/>
        </w:rPr>
        <w:t>ARPE-19transiently transfected with control siRNA or siRNA targeting AKAP2 (siAKAP2) were immunoblotted with anti-AKAP2 and anti-</w:t>
      </w:r>
      <w:r w:rsidRPr="006C34EB">
        <w:rPr>
          <w:rFonts w:ascii="Symbol" w:hAnsi="Symbol"/>
          <w:color w:val="000000" w:themeColor="text1"/>
          <w:shd w:val="clear" w:color="auto" w:fill="FFFFFF"/>
        </w:rPr>
        <w:t></w:t>
      </w:r>
      <w:r w:rsidRPr="006C34EB">
        <w:rPr>
          <w:color w:val="000000" w:themeColor="text1"/>
          <w:shd w:val="clear" w:color="auto" w:fill="FFFFFF"/>
        </w:rPr>
        <w:t>-actin.</w:t>
      </w:r>
    </w:p>
    <w:p w:rsidR="00B20D52" w:rsidRPr="006C34EB" w:rsidRDefault="00B20D52" w:rsidP="00B20D52">
      <w:pPr>
        <w:spacing w:line="360" w:lineRule="auto"/>
        <w:jc w:val="both"/>
        <w:rPr>
          <w:b/>
          <w:bCs/>
          <w:shd w:val="clear" w:color="auto" w:fill="FFFFFF"/>
        </w:rPr>
      </w:pPr>
      <w:r w:rsidRPr="006C34EB">
        <w:rPr>
          <w:b/>
          <w:bCs/>
          <w:shd w:val="clear" w:color="auto" w:fill="FFFFFF"/>
        </w:rPr>
        <w:t xml:space="preserve"> </w:t>
      </w:r>
      <w:r w:rsidRPr="00B20D52">
        <w:rPr>
          <w:b/>
          <w:bCs/>
          <w:noProof/>
          <w:shd w:val="clear" w:color="auto" w:fill="FFFFFF"/>
          <w:lang w:eastAsia="en-US"/>
        </w:rPr>
        <w:drawing>
          <wp:inline distT="0" distB="0" distL="0" distR="0">
            <wp:extent cx="5943600" cy="3344436"/>
            <wp:effectExtent l="0" t="0" r="0" b="8890"/>
            <wp:docPr id="5" name="Picture 5" descr="Y:\Repos\JAY-AN_B\CE FILES\2026\July\17\12964_2026_3092_Docm\RECIEVED\JournalID=12964_Year=2026_ArticleID=3092_2026-07-16_03-33-55\12964_688d2924-ed50-44d7-b47b-26508139206a\Figures\Sup.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Y:\Repos\JAY-AN_B\CE FILES\2026\July\17\12964_2026_3092_Docm\RECIEVED\JournalID=12964_Year=2026_ArticleID=3092_2026-07-16_03-33-55\12964_688d2924-ed50-44d7-b47b-26508139206a\Figures\Sup.5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4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0D52" w:rsidRPr="006C34EB" w:rsidRDefault="00B20D52" w:rsidP="00B20D52">
      <w:pPr>
        <w:spacing w:line="360" w:lineRule="auto"/>
        <w:jc w:val="both"/>
        <w:rPr>
          <w:b/>
          <w:bCs/>
          <w:shd w:val="clear" w:color="auto" w:fill="FFFFFF"/>
        </w:rPr>
      </w:pPr>
    </w:p>
    <w:p w:rsidR="00B20D52" w:rsidRDefault="00B20D52" w:rsidP="00B20D52">
      <w:pPr>
        <w:pStyle w:val="NormalWeb"/>
        <w:spacing w:beforeAutospacing="0" w:afterAutospacing="0" w:line="360" w:lineRule="auto"/>
        <w:jc w:val="both"/>
        <w:rPr>
          <w:b/>
          <w:bCs/>
          <w:shd w:val="clear" w:color="auto" w:fill="FFFFFF"/>
        </w:rPr>
      </w:pPr>
    </w:p>
    <w:p w:rsidR="00B20D52" w:rsidRDefault="00B20D52" w:rsidP="00B20D52">
      <w:pPr>
        <w:pStyle w:val="NormalWeb"/>
        <w:spacing w:beforeAutospacing="0" w:afterAutospacing="0" w:line="360" w:lineRule="auto"/>
        <w:jc w:val="both"/>
        <w:rPr>
          <w:b/>
          <w:bCs/>
          <w:shd w:val="clear" w:color="auto" w:fill="FFFFFF"/>
        </w:rPr>
      </w:pPr>
    </w:p>
    <w:p w:rsidR="00B20D52" w:rsidRDefault="00B20D52" w:rsidP="00B20D52">
      <w:pPr>
        <w:pStyle w:val="NormalWeb"/>
        <w:spacing w:beforeAutospacing="0" w:afterAutospacing="0" w:line="360" w:lineRule="auto"/>
        <w:jc w:val="both"/>
        <w:rPr>
          <w:b/>
          <w:bCs/>
          <w:shd w:val="clear" w:color="auto" w:fill="FFFFFF"/>
        </w:rPr>
      </w:pPr>
    </w:p>
    <w:p w:rsidR="00B20D52" w:rsidRDefault="00B20D52" w:rsidP="00B20D52">
      <w:pPr>
        <w:pStyle w:val="NormalWeb"/>
        <w:spacing w:beforeAutospacing="0" w:afterAutospacing="0" w:line="360" w:lineRule="auto"/>
        <w:jc w:val="both"/>
        <w:rPr>
          <w:b/>
          <w:bCs/>
          <w:shd w:val="clear" w:color="auto" w:fill="FFFFFF"/>
        </w:rPr>
      </w:pPr>
    </w:p>
    <w:p w:rsidR="00B20D52" w:rsidRDefault="00B20D52" w:rsidP="00B20D52">
      <w:pPr>
        <w:pStyle w:val="NormalWeb"/>
        <w:spacing w:beforeAutospacing="0" w:afterAutospacing="0" w:line="360" w:lineRule="auto"/>
        <w:jc w:val="both"/>
        <w:rPr>
          <w:shd w:val="clear" w:color="auto" w:fill="FFFFFF"/>
        </w:rPr>
      </w:pPr>
      <w:r w:rsidRPr="006C34EB">
        <w:rPr>
          <w:b/>
          <w:bCs/>
          <w:shd w:val="clear" w:color="auto" w:fill="FFFFFF"/>
        </w:rPr>
        <w:lastRenderedPageBreak/>
        <w:t>Supplementary Figure 6</w:t>
      </w:r>
      <w:r w:rsidRPr="006C34EB">
        <w:rPr>
          <w:rFonts w:eastAsiaTheme="majorEastAsia"/>
          <w:b/>
          <w:bCs/>
          <w:color w:val="000000" w:themeColor="text1"/>
          <w:shd w:val="clear" w:color="auto" w:fill="FFFFFF"/>
        </w:rPr>
        <w:t>.</w:t>
      </w:r>
      <w:r w:rsidRPr="006C34EB">
        <w:rPr>
          <w:b/>
          <w:bCs/>
          <w:color w:val="000000" w:themeColor="text1"/>
          <w:shd w:val="clear" w:color="auto" w:fill="FFFFFF"/>
        </w:rPr>
        <w:t xml:space="preserve"> AKAP2 did not affect the protein levels and the localization of other ciliary AKAPs. (A)</w:t>
      </w:r>
      <w:r w:rsidRPr="006C34EB">
        <w:rPr>
          <w:shd w:val="clear" w:color="auto" w:fill="FFFFFF"/>
        </w:rPr>
        <w:t xml:space="preserve"> WT and AKAP2 KO cells were starved for 36h, fixed and </w:t>
      </w:r>
      <w:proofErr w:type="spellStart"/>
      <w:r w:rsidRPr="006C34EB">
        <w:rPr>
          <w:shd w:val="clear" w:color="auto" w:fill="FFFFFF"/>
        </w:rPr>
        <w:t>immunostained</w:t>
      </w:r>
      <w:proofErr w:type="spellEnd"/>
      <w:r w:rsidRPr="006C34EB">
        <w:rPr>
          <w:shd w:val="clear" w:color="auto" w:fill="FFFFFF"/>
        </w:rPr>
        <w:t xml:space="preserve"> for Acetylated Tubulin (green) and AKAP150 (red</w:t>
      </w:r>
      <w:r w:rsidRPr="006C34EB">
        <w:t>)</w:t>
      </w:r>
      <w:r w:rsidRPr="006C34EB">
        <w:rPr>
          <w:shd w:val="clear" w:color="auto" w:fill="FFFFFF"/>
        </w:rPr>
        <w:t xml:space="preserve">; Scale bar, 3µm. </w:t>
      </w:r>
      <w:r w:rsidRPr="006C34EB">
        <w:rPr>
          <w:b/>
          <w:bCs/>
          <w:shd w:val="clear" w:color="auto" w:fill="FFFFFF"/>
        </w:rPr>
        <w:t>(B)</w:t>
      </w:r>
      <w:r w:rsidRPr="006C34EB">
        <w:rPr>
          <w:shd w:val="clear" w:color="auto" w:fill="FFFFFF"/>
        </w:rPr>
        <w:t xml:space="preserve"> Lysates from ARPE-19 </w:t>
      </w:r>
      <w:proofErr w:type="gramStart"/>
      <w:r w:rsidRPr="006C34EB">
        <w:rPr>
          <w:shd w:val="clear" w:color="auto" w:fill="FFFFFF"/>
        </w:rPr>
        <w:t>wild-type</w:t>
      </w:r>
      <w:proofErr w:type="gramEnd"/>
      <w:r w:rsidRPr="006C34EB">
        <w:rPr>
          <w:shd w:val="clear" w:color="auto" w:fill="FFFFFF"/>
        </w:rPr>
        <w:t xml:space="preserve"> and AKAP2KO were immunoblotted with anti-AKAP150, anti- GPR161 and anti-HSP90. </w:t>
      </w:r>
      <w:r w:rsidRPr="006C34EB">
        <w:rPr>
          <w:b/>
          <w:bCs/>
          <w:shd w:val="clear" w:color="auto" w:fill="FFFFFF"/>
        </w:rPr>
        <w:t xml:space="preserve">(C) </w:t>
      </w:r>
      <w:r w:rsidRPr="006C34EB">
        <w:rPr>
          <w:shd w:val="clear" w:color="auto" w:fill="FFFFFF"/>
        </w:rPr>
        <w:t>Cumulative data of the experiments shown in (B).</w:t>
      </w:r>
      <w:r w:rsidRPr="006C34EB">
        <w:t xml:space="preserve"> Quantitative analysis of three independent experiments. A mean value ± SD </w:t>
      </w:r>
      <w:proofErr w:type="gramStart"/>
      <w:r w:rsidRPr="006C34EB">
        <w:t>is indicated</w:t>
      </w:r>
      <w:proofErr w:type="gramEnd"/>
      <w:r w:rsidRPr="006C34EB">
        <w:t>. </w:t>
      </w:r>
      <w:proofErr w:type="gramStart"/>
      <w:r w:rsidRPr="006C34EB">
        <w:rPr>
          <w:i/>
          <w:iCs/>
        </w:rPr>
        <w:t>t</w:t>
      </w:r>
      <w:proofErr w:type="gramEnd"/>
      <w:r w:rsidRPr="006C34EB">
        <w:t> test</w:t>
      </w:r>
      <w:r w:rsidRPr="006C34EB">
        <w:rPr>
          <w:shd w:val="clear" w:color="auto" w:fill="FFFFFF"/>
        </w:rPr>
        <w:t xml:space="preserve"> P </w:t>
      </w:r>
      <w:r w:rsidRPr="006C34EB">
        <w:rPr>
          <w:sz w:val="20"/>
          <w:szCs w:val="20"/>
          <w:shd w:val="clear" w:color="auto" w:fill="FFFFFF"/>
        </w:rPr>
        <w:t>&gt;</w:t>
      </w:r>
      <w:r w:rsidRPr="006C34EB">
        <w:rPr>
          <w:shd w:val="clear" w:color="auto" w:fill="FFFFFF"/>
        </w:rPr>
        <w:t xml:space="preserve"> 0.05.</w:t>
      </w:r>
    </w:p>
    <w:p w:rsidR="00B20D52" w:rsidRDefault="00B20D52" w:rsidP="00B20D52">
      <w:pPr>
        <w:pStyle w:val="NormalWeb"/>
        <w:spacing w:beforeAutospacing="0" w:afterAutospacing="0" w:line="360" w:lineRule="auto"/>
        <w:jc w:val="both"/>
        <w:rPr>
          <w:shd w:val="clear" w:color="auto" w:fill="FFFFFF"/>
        </w:rPr>
      </w:pPr>
      <w:r w:rsidRPr="00B20D52">
        <w:rPr>
          <w:noProof/>
          <w:shd w:val="clear" w:color="auto" w:fill="FFFFFF"/>
          <w:lang w:eastAsia="en-US"/>
        </w:rPr>
        <w:drawing>
          <wp:inline distT="0" distB="0" distL="0" distR="0">
            <wp:extent cx="5943600" cy="3344436"/>
            <wp:effectExtent l="0" t="0" r="0" b="8890"/>
            <wp:docPr id="6" name="Picture 6" descr="Y:\Repos\JAY-AN_B\CE FILES\2026\July\17\12964_2026_3092_Docm\RECIEVED\JournalID=12964_Year=2026_ArticleID=3092_2026-07-16_03-33-55\12964_688d2924-ed50-44d7-b47b-26508139206a\Figures\Sup.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Y:\Repos\JAY-AN_B\CE FILES\2026\July\17\12964_2026_3092_Docm\RECIEVED\JournalID=12964_Year=2026_ArticleID=3092_2026-07-16_03-33-55\12964_688d2924-ed50-44d7-b47b-26508139206a\Figures\Sup.6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4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0D52" w:rsidRDefault="00B20D52" w:rsidP="00B20D52">
      <w:pPr>
        <w:pStyle w:val="NormalWeb"/>
        <w:spacing w:beforeAutospacing="0" w:afterAutospacing="0" w:line="360" w:lineRule="auto"/>
        <w:jc w:val="both"/>
        <w:rPr>
          <w:shd w:val="clear" w:color="auto" w:fill="FFFFFF"/>
        </w:rPr>
      </w:pPr>
    </w:p>
    <w:p w:rsidR="00B20D52" w:rsidRDefault="00B20D52" w:rsidP="00B20D52">
      <w:pPr>
        <w:pStyle w:val="NormalWeb"/>
        <w:spacing w:beforeAutospacing="0" w:afterAutospacing="0" w:line="360" w:lineRule="auto"/>
        <w:jc w:val="both"/>
        <w:rPr>
          <w:shd w:val="clear" w:color="auto" w:fill="FFFFFF"/>
        </w:rPr>
      </w:pPr>
    </w:p>
    <w:p w:rsidR="00B20D52" w:rsidRDefault="00B20D52" w:rsidP="00B20D52">
      <w:pPr>
        <w:pStyle w:val="NormalWeb"/>
        <w:spacing w:beforeAutospacing="0" w:afterAutospacing="0" w:line="360" w:lineRule="auto"/>
        <w:jc w:val="both"/>
        <w:rPr>
          <w:shd w:val="clear" w:color="auto" w:fill="FFFFFF"/>
        </w:rPr>
      </w:pPr>
    </w:p>
    <w:p w:rsidR="00B20D52" w:rsidRPr="006C34EB" w:rsidRDefault="00B20D52" w:rsidP="00B20D52">
      <w:pPr>
        <w:pStyle w:val="NormalWeb"/>
        <w:spacing w:beforeAutospacing="0" w:afterAutospacing="0" w:line="360" w:lineRule="auto"/>
        <w:jc w:val="both"/>
        <w:rPr>
          <w:shd w:val="clear" w:color="auto" w:fill="FFFFFF"/>
        </w:rPr>
      </w:pPr>
    </w:p>
    <w:p w:rsidR="00B20D52" w:rsidRPr="006C34EB" w:rsidRDefault="00B20D52" w:rsidP="00B20D52">
      <w:pPr>
        <w:spacing w:line="360" w:lineRule="auto"/>
        <w:jc w:val="both"/>
        <w:rPr>
          <w:b/>
          <w:bCs/>
          <w:shd w:val="clear" w:color="auto" w:fill="FFFFFF"/>
        </w:rPr>
      </w:pPr>
    </w:p>
    <w:p w:rsidR="00B20D52" w:rsidRDefault="00B20D52" w:rsidP="00B20D52">
      <w:pPr>
        <w:spacing w:line="360" w:lineRule="auto"/>
        <w:jc w:val="both"/>
        <w:rPr>
          <w:b/>
          <w:bCs/>
          <w:shd w:val="clear" w:color="auto" w:fill="FFFFFF"/>
        </w:rPr>
      </w:pPr>
    </w:p>
    <w:p w:rsidR="00B20D52" w:rsidRDefault="00B20D52" w:rsidP="00B20D52">
      <w:pPr>
        <w:spacing w:line="360" w:lineRule="auto"/>
        <w:jc w:val="both"/>
        <w:rPr>
          <w:b/>
          <w:bCs/>
          <w:shd w:val="clear" w:color="auto" w:fill="FFFFFF"/>
        </w:rPr>
      </w:pPr>
    </w:p>
    <w:p w:rsidR="00B20D52" w:rsidRDefault="00B20D52" w:rsidP="00B20D52">
      <w:pPr>
        <w:spacing w:line="360" w:lineRule="auto"/>
        <w:jc w:val="both"/>
        <w:rPr>
          <w:b/>
          <w:bCs/>
          <w:shd w:val="clear" w:color="auto" w:fill="FFFFFF"/>
        </w:rPr>
      </w:pPr>
    </w:p>
    <w:p w:rsidR="00B20D52" w:rsidRDefault="00B20D52" w:rsidP="00B20D52">
      <w:pPr>
        <w:spacing w:line="360" w:lineRule="auto"/>
        <w:jc w:val="both"/>
        <w:rPr>
          <w:b/>
          <w:bCs/>
          <w:shd w:val="clear" w:color="auto" w:fill="FFFFFF"/>
        </w:rPr>
      </w:pPr>
    </w:p>
    <w:p w:rsidR="00B20D52" w:rsidRDefault="00B20D52" w:rsidP="00B20D52">
      <w:pPr>
        <w:spacing w:line="360" w:lineRule="auto"/>
        <w:jc w:val="both"/>
        <w:rPr>
          <w:b/>
          <w:bCs/>
          <w:shd w:val="clear" w:color="auto" w:fill="FFFFFF"/>
        </w:rPr>
      </w:pPr>
    </w:p>
    <w:p w:rsidR="00B20D52" w:rsidRDefault="00B20D52" w:rsidP="00B20D52">
      <w:pPr>
        <w:spacing w:line="360" w:lineRule="auto"/>
        <w:jc w:val="both"/>
        <w:rPr>
          <w:b/>
          <w:bCs/>
          <w:shd w:val="clear" w:color="auto" w:fill="FFFFFF"/>
        </w:rPr>
      </w:pPr>
    </w:p>
    <w:p w:rsidR="00B20D52" w:rsidRDefault="00B20D52" w:rsidP="00B20D52">
      <w:pPr>
        <w:spacing w:line="360" w:lineRule="auto"/>
        <w:jc w:val="both"/>
        <w:rPr>
          <w:color w:val="000000" w:themeColor="text1"/>
          <w:shd w:val="clear" w:color="auto" w:fill="FFFFFF"/>
        </w:rPr>
      </w:pPr>
      <w:r w:rsidRPr="006C34EB">
        <w:rPr>
          <w:b/>
          <w:bCs/>
          <w:shd w:val="clear" w:color="auto" w:fill="FFFFFF"/>
        </w:rPr>
        <w:lastRenderedPageBreak/>
        <w:t>Supplementary Figure 7</w:t>
      </w:r>
      <w:r w:rsidRPr="006C34EB">
        <w:rPr>
          <w:rFonts w:eastAsiaTheme="majorEastAsia"/>
          <w:b/>
          <w:bCs/>
          <w:shd w:val="clear" w:color="auto" w:fill="FFFFFF"/>
        </w:rPr>
        <w:t>.</w:t>
      </w:r>
      <w:r w:rsidRPr="006C34EB">
        <w:rPr>
          <w:b/>
          <w:bCs/>
          <w:shd w:val="clear" w:color="auto" w:fill="FFFFFF"/>
        </w:rPr>
        <w:t xml:space="preserve"> Downregulation of AKAP2 affects </w:t>
      </w:r>
      <w:proofErr w:type="spellStart"/>
      <w:r w:rsidRPr="006C34EB">
        <w:rPr>
          <w:b/>
          <w:bCs/>
          <w:shd w:val="clear" w:color="auto" w:fill="FFFFFF"/>
        </w:rPr>
        <w:t>ciliogenesis</w:t>
      </w:r>
      <w:proofErr w:type="spellEnd"/>
      <w:r w:rsidRPr="006C34EB">
        <w:rPr>
          <w:b/>
          <w:bCs/>
          <w:shd w:val="clear" w:color="auto" w:fill="FFFFFF"/>
        </w:rPr>
        <w:t xml:space="preserve"> and ciliary trafficking. (A) </w:t>
      </w:r>
      <w:r w:rsidRPr="006C34EB">
        <w:rPr>
          <w:shd w:val="clear" w:color="auto" w:fill="FFFFFF"/>
        </w:rPr>
        <w:t xml:space="preserve">ARPE-19 were transiently transfected with control siRNA or siRNA targeting AKAP2 (siAKAP2). Cells </w:t>
      </w:r>
      <w:proofErr w:type="gramStart"/>
      <w:r w:rsidRPr="006C34EB">
        <w:rPr>
          <w:shd w:val="clear" w:color="auto" w:fill="FFFFFF"/>
        </w:rPr>
        <w:t>were starved for 36h and left untreated or stimulated with somatostatin (SST) for 3h</w:t>
      </w:r>
      <w:proofErr w:type="gramEnd"/>
      <w:r w:rsidRPr="006C34EB">
        <w:rPr>
          <w:shd w:val="clear" w:color="auto" w:fill="FFFFFF"/>
        </w:rPr>
        <w:t xml:space="preserve">. Cells were fixed and doubly </w:t>
      </w:r>
      <w:proofErr w:type="spellStart"/>
      <w:r w:rsidRPr="006C34EB">
        <w:rPr>
          <w:shd w:val="clear" w:color="auto" w:fill="FFFFFF"/>
        </w:rPr>
        <w:t>immunostained</w:t>
      </w:r>
      <w:proofErr w:type="spellEnd"/>
      <w:r w:rsidRPr="006C34EB">
        <w:rPr>
          <w:shd w:val="clear" w:color="auto" w:fill="FFFFFF"/>
        </w:rPr>
        <w:t xml:space="preserve"> for SSTR3 (green) and Acetylated Tubulin (red). Nuclei </w:t>
      </w:r>
      <w:proofErr w:type="gramStart"/>
      <w:r w:rsidRPr="006C34EB">
        <w:rPr>
          <w:shd w:val="clear" w:color="auto" w:fill="FFFFFF"/>
        </w:rPr>
        <w:t>were stained</w:t>
      </w:r>
      <w:proofErr w:type="gramEnd"/>
      <w:r w:rsidRPr="006C34EB">
        <w:rPr>
          <w:shd w:val="clear" w:color="auto" w:fill="FFFFFF"/>
        </w:rPr>
        <w:t xml:space="preserve"> with DAPI (blue). Scale bar, 5µm</w:t>
      </w:r>
      <w:r w:rsidRPr="006C34EB">
        <w:rPr>
          <w:b/>
          <w:bCs/>
          <w:shd w:val="clear" w:color="auto" w:fill="FFFFFF"/>
        </w:rPr>
        <w:t>.</w:t>
      </w:r>
      <w:r w:rsidRPr="006C34EB">
        <w:rPr>
          <w:shd w:val="clear" w:color="auto" w:fill="FFFFFF"/>
        </w:rPr>
        <w:t xml:space="preserve"> </w:t>
      </w:r>
      <w:r w:rsidRPr="006C34EB">
        <w:rPr>
          <w:b/>
          <w:bCs/>
          <w:shd w:val="clear" w:color="auto" w:fill="FFFFFF"/>
        </w:rPr>
        <w:t>(B)</w:t>
      </w:r>
      <w:r w:rsidRPr="006C34EB">
        <w:rPr>
          <w:shd w:val="clear" w:color="auto" w:fill="FFFFFF"/>
        </w:rPr>
        <w:t xml:space="preserve"> Cumulative data of the experiments shown in (A).</w:t>
      </w:r>
      <w:r w:rsidRPr="006C34EB">
        <w:t xml:space="preserve"> Quantitative analysis of three biological independent experiments, mean ± SD </w:t>
      </w:r>
      <w:proofErr w:type="gramStart"/>
      <w:r w:rsidRPr="006C34EB">
        <w:t>is indicated</w:t>
      </w:r>
      <w:proofErr w:type="gramEnd"/>
      <w:r w:rsidRPr="006C34EB">
        <w:t>. </w:t>
      </w:r>
      <w:proofErr w:type="gramStart"/>
      <w:r w:rsidRPr="006C34EB">
        <w:rPr>
          <w:i/>
          <w:iCs/>
        </w:rPr>
        <w:t>t</w:t>
      </w:r>
      <w:proofErr w:type="gramEnd"/>
      <w:r w:rsidRPr="006C34EB">
        <w:t> test</w:t>
      </w:r>
      <w:r w:rsidRPr="006C34EB" w:rsidDel="00C978B0">
        <w:rPr>
          <w:color w:val="000000" w:themeColor="text1"/>
          <w:shd w:val="clear" w:color="auto" w:fill="FFFFFF"/>
        </w:rPr>
        <w:t xml:space="preserve"> </w:t>
      </w:r>
      <w:r w:rsidRPr="006C34EB">
        <w:rPr>
          <w:color w:val="000000" w:themeColor="text1"/>
          <w:shd w:val="clear" w:color="auto" w:fill="FFFFFF"/>
        </w:rPr>
        <w:t xml:space="preserve">****P &lt; 0.0001. </w:t>
      </w:r>
      <w:r w:rsidRPr="006C34EB">
        <w:rPr>
          <w:b/>
          <w:bCs/>
          <w:color w:val="000000" w:themeColor="text1"/>
          <w:shd w:val="clear" w:color="auto" w:fill="FFFFFF"/>
        </w:rPr>
        <w:t>(C)</w:t>
      </w:r>
      <w:r w:rsidRPr="006C34EB">
        <w:rPr>
          <w:color w:val="000000" w:themeColor="text1"/>
          <w:shd w:val="clear" w:color="auto" w:fill="FFFFFF"/>
        </w:rPr>
        <w:t xml:space="preserve"> </w:t>
      </w:r>
      <w:r w:rsidRPr="006C34EB">
        <w:rPr>
          <w:shd w:val="clear" w:color="auto" w:fill="FFFFFF"/>
        </w:rPr>
        <w:t>Percentage of ciliated cells</w:t>
      </w:r>
      <w:r w:rsidRPr="006C34EB">
        <w:rPr>
          <w:b/>
          <w:bCs/>
          <w:shd w:val="clear" w:color="auto" w:fill="FFFFFF"/>
        </w:rPr>
        <w:t xml:space="preserve">. </w:t>
      </w:r>
      <w:r w:rsidRPr="006C34EB">
        <w:rPr>
          <w:shd w:val="clear" w:color="auto" w:fill="FFFFFF"/>
        </w:rPr>
        <w:t xml:space="preserve">Cumulative data of the experiments shown in (A and D). </w:t>
      </w:r>
      <w:r w:rsidRPr="006C34EB">
        <w:rPr>
          <w:b/>
          <w:bCs/>
          <w:shd w:val="clear" w:color="auto" w:fill="FFFFFF"/>
        </w:rPr>
        <w:t>(D)</w:t>
      </w:r>
      <w:r w:rsidRPr="006C34EB">
        <w:rPr>
          <w:color w:val="000000" w:themeColor="text1"/>
          <w:shd w:val="clear" w:color="auto" w:fill="FFFFFF"/>
        </w:rPr>
        <w:t xml:space="preserve"> </w:t>
      </w:r>
      <w:r w:rsidRPr="006C34EB">
        <w:rPr>
          <w:shd w:val="clear" w:color="auto" w:fill="FFFFFF"/>
        </w:rPr>
        <w:t xml:space="preserve">ARPE-19 were transiently transfected with control siRNA or siRNA targeting AKAP2 (siAKAP2). Cells were serum-deprived for 36h and left untreated or stimulated with </w:t>
      </w:r>
      <w:proofErr w:type="spellStart"/>
      <w:r w:rsidRPr="006C34EB">
        <w:rPr>
          <w:shd w:val="clear" w:color="auto" w:fill="FFFFFF"/>
        </w:rPr>
        <w:t>purmorphamine</w:t>
      </w:r>
      <w:proofErr w:type="spellEnd"/>
      <w:r w:rsidRPr="006C34EB">
        <w:rPr>
          <w:shd w:val="clear" w:color="auto" w:fill="FFFFFF"/>
        </w:rPr>
        <w:t xml:space="preserve"> (</w:t>
      </w:r>
      <w:proofErr w:type="spellStart"/>
      <w:r w:rsidRPr="006C34EB">
        <w:rPr>
          <w:shd w:val="clear" w:color="auto" w:fill="FFFFFF"/>
        </w:rPr>
        <w:t>Pur</w:t>
      </w:r>
      <w:proofErr w:type="spellEnd"/>
      <w:r w:rsidRPr="006C34EB">
        <w:rPr>
          <w:shd w:val="clear" w:color="auto" w:fill="FFFFFF"/>
        </w:rPr>
        <w:t xml:space="preserve">) for 6h. Cells were fixed and doubly </w:t>
      </w:r>
      <w:proofErr w:type="spellStart"/>
      <w:r w:rsidRPr="006C34EB">
        <w:rPr>
          <w:shd w:val="clear" w:color="auto" w:fill="FFFFFF"/>
        </w:rPr>
        <w:t>imunostained</w:t>
      </w:r>
      <w:proofErr w:type="spellEnd"/>
      <w:r w:rsidRPr="006C34EB">
        <w:rPr>
          <w:shd w:val="clear" w:color="auto" w:fill="FFFFFF"/>
        </w:rPr>
        <w:t xml:space="preserve"> for GPR161 (green) and Acetylated Tubulin (red). Nuclei </w:t>
      </w:r>
      <w:proofErr w:type="gramStart"/>
      <w:r w:rsidRPr="006C34EB">
        <w:rPr>
          <w:shd w:val="clear" w:color="auto" w:fill="FFFFFF"/>
        </w:rPr>
        <w:t>were stained</w:t>
      </w:r>
      <w:proofErr w:type="gramEnd"/>
      <w:r w:rsidRPr="006C34EB">
        <w:rPr>
          <w:shd w:val="clear" w:color="auto" w:fill="FFFFFF"/>
        </w:rPr>
        <w:t xml:space="preserve"> with DAPI (blue). Scale bar, 5µm</w:t>
      </w:r>
      <w:r w:rsidRPr="006C34EB">
        <w:rPr>
          <w:b/>
          <w:bCs/>
          <w:shd w:val="clear" w:color="auto" w:fill="FFFFFF"/>
        </w:rPr>
        <w:t xml:space="preserve">. (E) </w:t>
      </w:r>
      <w:r w:rsidRPr="006C34EB">
        <w:rPr>
          <w:shd w:val="clear" w:color="auto" w:fill="FFFFFF"/>
        </w:rPr>
        <w:t>Cumulative data of the experiments shown in (D).</w:t>
      </w:r>
      <w:r w:rsidRPr="006C34EB">
        <w:t xml:space="preserve"> Q</w:t>
      </w:r>
      <w:bookmarkStart w:id="0" w:name="OLE_LINK1"/>
      <w:bookmarkStart w:id="1" w:name="OLE_LINK2"/>
      <w:r w:rsidRPr="006C34EB">
        <w:t xml:space="preserve">uantitative analysis of three biological independent experiments, mean ± SD </w:t>
      </w:r>
      <w:proofErr w:type="gramStart"/>
      <w:r w:rsidRPr="006C34EB">
        <w:t>is indicated</w:t>
      </w:r>
      <w:proofErr w:type="gramEnd"/>
      <w:r w:rsidRPr="006C34EB">
        <w:t>. </w:t>
      </w:r>
      <w:proofErr w:type="gramStart"/>
      <w:r w:rsidRPr="006C34EB">
        <w:rPr>
          <w:i/>
          <w:iCs/>
        </w:rPr>
        <w:t>t</w:t>
      </w:r>
      <w:proofErr w:type="gramEnd"/>
      <w:r w:rsidRPr="006C34EB">
        <w:t> test</w:t>
      </w:r>
      <w:bookmarkEnd w:id="0"/>
      <w:bookmarkEnd w:id="1"/>
      <w:r w:rsidRPr="006C34EB" w:rsidDel="00C978B0">
        <w:rPr>
          <w:color w:val="000000" w:themeColor="text1"/>
          <w:shd w:val="clear" w:color="auto" w:fill="FFFFFF"/>
        </w:rPr>
        <w:t xml:space="preserve"> </w:t>
      </w:r>
      <w:r w:rsidRPr="006C34EB">
        <w:rPr>
          <w:color w:val="000000" w:themeColor="text1"/>
          <w:shd w:val="clear" w:color="auto" w:fill="FFFFFF"/>
        </w:rPr>
        <w:t xml:space="preserve">****P &lt; 0.0001. </w:t>
      </w:r>
      <w:r w:rsidRPr="006C34EB">
        <w:rPr>
          <w:b/>
          <w:bCs/>
          <w:color w:val="000000" w:themeColor="text1"/>
          <w:shd w:val="clear" w:color="auto" w:fill="FFFFFF"/>
        </w:rPr>
        <w:t>(F)</w:t>
      </w:r>
      <w:r w:rsidRPr="006C34EB">
        <w:rPr>
          <w:color w:val="000000" w:themeColor="text1"/>
          <w:shd w:val="clear" w:color="auto" w:fill="FFFFFF"/>
        </w:rPr>
        <w:t xml:space="preserve"> </w:t>
      </w:r>
      <w:r w:rsidRPr="006C34EB">
        <w:rPr>
          <w:shd w:val="clear" w:color="auto" w:fill="FFFFFF"/>
        </w:rPr>
        <w:t xml:space="preserve">Western Blot shows the genetic knockdown of AKAP2. </w:t>
      </w:r>
      <w:proofErr w:type="spellStart"/>
      <w:r w:rsidRPr="006C34EB">
        <w:rPr>
          <w:shd w:val="clear" w:color="auto" w:fill="FFFFFF"/>
        </w:rPr>
        <w:t>Lystes</w:t>
      </w:r>
      <w:proofErr w:type="spellEnd"/>
      <w:r w:rsidRPr="006C34EB">
        <w:rPr>
          <w:shd w:val="clear" w:color="auto" w:fill="FFFFFF"/>
        </w:rPr>
        <w:t xml:space="preserve"> from </w:t>
      </w:r>
      <w:r w:rsidRPr="006C34EB">
        <w:rPr>
          <w:color w:val="000000" w:themeColor="text1"/>
          <w:shd w:val="clear" w:color="auto" w:fill="FFFFFF"/>
        </w:rPr>
        <w:t>ARPE-19transiently transfected with control siRNA or siRNA targeting AKAP2 (siAKAP2) were immunoblotted with anti-AKAP2 and anti-</w:t>
      </w:r>
      <w:r w:rsidRPr="006C34EB">
        <w:rPr>
          <w:rFonts w:ascii="Symbol" w:hAnsi="Symbol"/>
          <w:color w:val="000000" w:themeColor="text1"/>
          <w:shd w:val="clear" w:color="auto" w:fill="FFFFFF"/>
        </w:rPr>
        <w:t></w:t>
      </w:r>
      <w:r w:rsidRPr="006C34EB">
        <w:rPr>
          <w:color w:val="000000" w:themeColor="text1"/>
          <w:shd w:val="clear" w:color="auto" w:fill="FFFFFF"/>
        </w:rPr>
        <w:t>-actin.</w:t>
      </w:r>
    </w:p>
    <w:p w:rsidR="00B20D52" w:rsidRDefault="00B20D52" w:rsidP="00B20D52">
      <w:pPr>
        <w:spacing w:line="360" w:lineRule="auto"/>
        <w:jc w:val="both"/>
        <w:rPr>
          <w:color w:val="000000" w:themeColor="text1"/>
          <w:shd w:val="clear" w:color="auto" w:fill="FFFFFF"/>
        </w:rPr>
      </w:pPr>
      <w:r w:rsidRPr="00B20D52">
        <w:rPr>
          <w:noProof/>
          <w:color w:val="000000" w:themeColor="text1"/>
          <w:shd w:val="clear" w:color="auto" w:fill="FFFFFF"/>
          <w:lang w:eastAsia="en-US"/>
        </w:rPr>
        <w:drawing>
          <wp:inline distT="0" distB="0" distL="0" distR="0">
            <wp:extent cx="5943600" cy="3344436"/>
            <wp:effectExtent l="0" t="0" r="0" b="8890"/>
            <wp:docPr id="7" name="Picture 7" descr="Y:\Repos\JAY-AN_B\CE FILES\2026\July\17\12964_2026_3092_Docm\RECIEVED\JournalID=12964_Year=2026_ArticleID=3092_2026-07-16_03-33-55\12964_688d2924-ed50-44d7-b47b-26508139206a\Figures\Sup.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Y:\Repos\JAY-AN_B\CE FILES\2026\July\17\12964_2026_3092_Docm\RECIEVED\JournalID=12964_Year=2026_ArticleID=3092_2026-07-16_03-33-55\12964_688d2924-ed50-44d7-b47b-26508139206a\Figures\Sup.7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4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0D52" w:rsidRDefault="00B20D52" w:rsidP="00B20D52">
      <w:pPr>
        <w:spacing w:line="360" w:lineRule="auto"/>
        <w:jc w:val="both"/>
        <w:rPr>
          <w:color w:val="000000" w:themeColor="text1"/>
          <w:shd w:val="clear" w:color="auto" w:fill="FFFFFF"/>
        </w:rPr>
      </w:pPr>
    </w:p>
    <w:p w:rsidR="00B20D52" w:rsidRDefault="00B20D52" w:rsidP="00B20D52">
      <w:pPr>
        <w:spacing w:line="360" w:lineRule="auto"/>
        <w:jc w:val="both"/>
        <w:rPr>
          <w:color w:val="000000" w:themeColor="text1"/>
          <w:shd w:val="clear" w:color="auto" w:fill="FFFFFF"/>
        </w:rPr>
      </w:pPr>
    </w:p>
    <w:p w:rsidR="00B20D52" w:rsidRPr="006C34EB" w:rsidRDefault="00B20D52" w:rsidP="00B20D52">
      <w:pPr>
        <w:spacing w:line="360" w:lineRule="auto"/>
        <w:jc w:val="both"/>
        <w:rPr>
          <w:color w:val="000000" w:themeColor="text1"/>
          <w:shd w:val="clear" w:color="auto" w:fill="FFFFFF"/>
        </w:rPr>
      </w:pPr>
    </w:p>
    <w:p w:rsidR="00B20D52" w:rsidRPr="006C34EB" w:rsidRDefault="00B20D52" w:rsidP="00B20D52">
      <w:pPr>
        <w:spacing w:line="360" w:lineRule="auto"/>
        <w:jc w:val="both"/>
        <w:rPr>
          <w:shd w:val="clear" w:color="auto" w:fill="FFFFFF"/>
        </w:rPr>
      </w:pPr>
    </w:p>
    <w:p w:rsidR="00B20D52" w:rsidRDefault="00B20D52" w:rsidP="00B20D52">
      <w:pPr>
        <w:spacing w:line="360" w:lineRule="auto"/>
        <w:jc w:val="both"/>
        <w:rPr>
          <w:color w:val="000000" w:themeColor="text1"/>
          <w:shd w:val="clear" w:color="auto" w:fill="FFFFFF"/>
        </w:rPr>
      </w:pPr>
      <w:r w:rsidRPr="006C34EB">
        <w:rPr>
          <w:b/>
          <w:bCs/>
          <w:shd w:val="clear" w:color="auto" w:fill="FFFFFF"/>
        </w:rPr>
        <w:t>Supplementary Figure 8</w:t>
      </w:r>
      <w:r w:rsidRPr="006C34EB">
        <w:rPr>
          <w:rFonts w:eastAsiaTheme="majorEastAsia"/>
          <w:b/>
          <w:bCs/>
          <w:shd w:val="clear" w:color="auto" w:fill="FFFFFF"/>
        </w:rPr>
        <w:t>.</w:t>
      </w:r>
      <w:r w:rsidRPr="006C34EB">
        <w:rPr>
          <w:b/>
          <w:bCs/>
          <w:shd w:val="clear" w:color="auto" w:fill="FFFFFF"/>
        </w:rPr>
        <w:t xml:space="preserve"> Translocation of ciliary GLI2 to the nucleus requires AKAP2 (A) </w:t>
      </w:r>
      <w:r w:rsidRPr="006C34EB">
        <w:rPr>
          <w:shd w:val="clear" w:color="auto" w:fill="FFFFFF"/>
        </w:rPr>
        <w:t xml:space="preserve">ARPE-19 were transiently transfected with control siRNA or siRNA targeting AKAP2 (siAKAP2). Cells were serum-deprived for 36h and left untreated or stimulated with </w:t>
      </w:r>
      <w:proofErr w:type="spellStart"/>
      <w:r w:rsidRPr="006C34EB">
        <w:rPr>
          <w:shd w:val="clear" w:color="auto" w:fill="FFFFFF"/>
        </w:rPr>
        <w:t>purmorphamine</w:t>
      </w:r>
      <w:proofErr w:type="spellEnd"/>
      <w:r w:rsidRPr="006C34EB">
        <w:rPr>
          <w:shd w:val="clear" w:color="auto" w:fill="FFFFFF"/>
        </w:rPr>
        <w:t xml:space="preserve"> (</w:t>
      </w:r>
      <w:proofErr w:type="spellStart"/>
      <w:r w:rsidRPr="006C34EB">
        <w:rPr>
          <w:shd w:val="clear" w:color="auto" w:fill="FFFFFF"/>
        </w:rPr>
        <w:t>Pur</w:t>
      </w:r>
      <w:proofErr w:type="spellEnd"/>
      <w:r w:rsidRPr="006C34EB">
        <w:rPr>
          <w:shd w:val="clear" w:color="auto" w:fill="FFFFFF"/>
        </w:rPr>
        <w:t xml:space="preserve">) for 6h. Cells were fixed and doubly </w:t>
      </w:r>
      <w:proofErr w:type="spellStart"/>
      <w:r w:rsidRPr="006C34EB">
        <w:rPr>
          <w:shd w:val="clear" w:color="auto" w:fill="FFFFFF"/>
        </w:rPr>
        <w:t>immunostained</w:t>
      </w:r>
      <w:proofErr w:type="spellEnd"/>
      <w:r w:rsidRPr="006C34EB">
        <w:rPr>
          <w:shd w:val="clear" w:color="auto" w:fill="FFFFFF"/>
        </w:rPr>
        <w:t xml:space="preserve"> for GLI2 (green) and Acetylated Tubulin (red). Nuclei </w:t>
      </w:r>
      <w:proofErr w:type="gramStart"/>
      <w:r w:rsidRPr="006C34EB">
        <w:rPr>
          <w:shd w:val="clear" w:color="auto" w:fill="FFFFFF"/>
        </w:rPr>
        <w:t>were stained</w:t>
      </w:r>
      <w:proofErr w:type="gramEnd"/>
      <w:r w:rsidRPr="006C34EB">
        <w:rPr>
          <w:shd w:val="clear" w:color="auto" w:fill="FFFFFF"/>
        </w:rPr>
        <w:t xml:space="preserve"> with DAPI (blue). Scale bar, 5µm. </w:t>
      </w:r>
      <w:r w:rsidRPr="006C34EB">
        <w:rPr>
          <w:b/>
          <w:bCs/>
          <w:shd w:val="clear" w:color="auto" w:fill="FFFFFF"/>
        </w:rPr>
        <w:t xml:space="preserve">(B) </w:t>
      </w:r>
      <w:r w:rsidRPr="006C34EB">
        <w:rPr>
          <w:shd w:val="clear" w:color="auto" w:fill="FFFFFF"/>
        </w:rPr>
        <w:t xml:space="preserve">Cumulative data of the experiments shown in (A). Fluorescence intensity was measured using Fiji software and expressed in arbitrary units (A.U.). </w:t>
      </w:r>
      <w:r w:rsidRPr="006C34EB">
        <w:t xml:space="preserve">Quantitative analysis of three biological independent experiments, mean ± SD </w:t>
      </w:r>
      <w:proofErr w:type="gramStart"/>
      <w:r w:rsidRPr="006C34EB">
        <w:t>is indicated</w:t>
      </w:r>
      <w:proofErr w:type="gramEnd"/>
      <w:r w:rsidRPr="006C34EB">
        <w:t>. </w:t>
      </w:r>
      <w:proofErr w:type="gramStart"/>
      <w:r w:rsidRPr="006C34EB">
        <w:rPr>
          <w:i/>
          <w:iCs/>
        </w:rPr>
        <w:t>t</w:t>
      </w:r>
      <w:proofErr w:type="gramEnd"/>
      <w:r w:rsidRPr="006C34EB">
        <w:t xml:space="preserve"> test </w:t>
      </w:r>
      <w:r w:rsidRPr="006C34EB">
        <w:rPr>
          <w:shd w:val="clear" w:color="auto" w:fill="FFFFFF"/>
        </w:rPr>
        <w:t>****P &lt; 0.01.</w:t>
      </w:r>
      <w:r w:rsidRPr="006C34EB">
        <w:rPr>
          <w:b/>
          <w:bCs/>
          <w:shd w:val="clear" w:color="auto" w:fill="FFFFFF"/>
        </w:rPr>
        <w:t xml:space="preserve"> (C) </w:t>
      </w:r>
      <w:r w:rsidRPr="006C34EB">
        <w:rPr>
          <w:shd w:val="clear" w:color="auto" w:fill="FFFFFF"/>
        </w:rPr>
        <w:t xml:space="preserve">Western Blot shows the genetic knockdown of AKAP2. </w:t>
      </w:r>
      <w:proofErr w:type="spellStart"/>
      <w:r w:rsidRPr="006C34EB">
        <w:rPr>
          <w:shd w:val="clear" w:color="auto" w:fill="FFFFFF"/>
        </w:rPr>
        <w:t>Lystes</w:t>
      </w:r>
      <w:proofErr w:type="spellEnd"/>
      <w:r w:rsidRPr="006C34EB">
        <w:rPr>
          <w:shd w:val="clear" w:color="auto" w:fill="FFFFFF"/>
        </w:rPr>
        <w:t xml:space="preserve"> from </w:t>
      </w:r>
      <w:r w:rsidRPr="006C34EB">
        <w:rPr>
          <w:color w:val="000000" w:themeColor="text1"/>
          <w:shd w:val="clear" w:color="auto" w:fill="FFFFFF"/>
        </w:rPr>
        <w:t>ARPE-19transiently transfected with control siRNA or siRNA targeting AKAP2 (siAKAP2) were immunoblotted with anti-AKAP2 and anti-</w:t>
      </w:r>
      <w:r w:rsidRPr="006C34EB">
        <w:rPr>
          <w:rFonts w:ascii="Symbol" w:hAnsi="Symbol"/>
          <w:color w:val="000000" w:themeColor="text1"/>
          <w:shd w:val="clear" w:color="auto" w:fill="FFFFFF"/>
        </w:rPr>
        <w:t></w:t>
      </w:r>
      <w:r w:rsidRPr="006C34EB">
        <w:rPr>
          <w:color w:val="000000" w:themeColor="text1"/>
          <w:shd w:val="clear" w:color="auto" w:fill="FFFFFF"/>
        </w:rPr>
        <w:t>-actin.</w:t>
      </w:r>
    </w:p>
    <w:p w:rsidR="00B20D52" w:rsidRDefault="00B20D52" w:rsidP="00B20D52">
      <w:pPr>
        <w:spacing w:line="360" w:lineRule="auto"/>
        <w:jc w:val="both"/>
        <w:rPr>
          <w:color w:val="000000" w:themeColor="text1"/>
          <w:shd w:val="clear" w:color="auto" w:fill="FFFFFF"/>
        </w:rPr>
      </w:pPr>
      <w:r w:rsidRPr="00B20D52">
        <w:rPr>
          <w:noProof/>
          <w:color w:val="000000" w:themeColor="text1"/>
          <w:shd w:val="clear" w:color="auto" w:fill="FFFFFF"/>
          <w:lang w:eastAsia="en-US"/>
        </w:rPr>
        <w:drawing>
          <wp:inline distT="0" distB="0" distL="0" distR="0">
            <wp:extent cx="5943600" cy="3344436"/>
            <wp:effectExtent l="0" t="0" r="0" b="8890"/>
            <wp:docPr id="8" name="Picture 8" descr="Y:\Repos\JAY-AN_B\CE FILES\2026\July\17\12964_2026_3092_Docm\RECIEVED\JournalID=12964_Year=2026_ArticleID=3092_2026-07-16_03-33-55\12964_688d2924-ed50-44d7-b47b-26508139206a\Figures\Sup.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Y:\Repos\JAY-AN_B\CE FILES\2026\July\17\12964_2026_3092_Docm\RECIEVED\JournalID=12964_Year=2026_ArticleID=3092_2026-07-16_03-33-55\12964_688d2924-ed50-44d7-b47b-26508139206a\Figures\Sup.8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4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0D52" w:rsidRDefault="00B20D52" w:rsidP="00B20D52">
      <w:pPr>
        <w:spacing w:line="360" w:lineRule="auto"/>
        <w:jc w:val="both"/>
        <w:rPr>
          <w:color w:val="000000" w:themeColor="text1"/>
          <w:shd w:val="clear" w:color="auto" w:fill="FFFFFF"/>
        </w:rPr>
      </w:pPr>
    </w:p>
    <w:p w:rsidR="00B20D52" w:rsidRDefault="00B20D52" w:rsidP="00B20D52">
      <w:pPr>
        <w:spacing w:line="360" w:lineRule="auto"/>
        <w:jc w:val="both"/>
        <w:rPr>
          <w:color w:val="000000" w:themeColor="text1"/>
          <w:shd w:val="clear" w:color="auto" w:fill="FFFFFF"/>
        </w:rPr>
      </w:pPr>
    </w:p>
    <w:p w:rsidR="00B20D52" w:rsidRDefault="00B20D52" w:rsidP="00B20D52">
      <w:pPr>
        <w:spacing w:line="360" w:lineRule="auto"/>
        <w:jc w:val="both"/>
        <w:rPr>
          <w:color w:val="000000" w:themeColor="text1"/>
          <w:shd w:val="clear" w:color="auto" w:fill="FFFFFF"/>
        </w:rPr>
      </w:pPr>
    </w:p>
    <w:p w:rsidR="00B20D52" w:rsidRDefault="00B20D52" w:rsidP="00B20D52">
      <w:pPr>
        <w:spacing w:line="360" w:lineRule="auto"/>
        <w:jc w:val="both"/>
        <w:rPr>
          <w:color w:val="000000" w:themeColor="text1"/>
          <w:shd w:val="clear" w:color="auto" w:fill="FFFFFF"/>
        </w:rPr>
      </w:pPr>
    </w:p>
    <w:p w:rsidR="00B20D52" w:rsidRDefault="00B20D52" w:rsidP="00B20D52">
      <w:pPr>
        <w:spacing w:line="360" w:lineRule="auto"/>
        <w:jc w:val="both"/>
        <w:rPr>
          <w:color w:val="000000" w:themeColor="text1"/>
          <w:shd w:val="clear" w:color="auto" w:fill="FFFFFF"/>
        </w:rPr>
      </w:pPr>
    </w:p>
    <w:p w:rsidR="00B20D52" w:rsidRDefault="00B20D52" w:rsidP="00B20D52">
      <w:pPr>
        <w:spacing w:line="360" w:lineRule="auto"/>
        <w:jc w:val="both"/>
        <w:rPr>
          <w:color w:val="000000" w:themeColor="text1"/>
          <w:shd w:val="clear" w:color="auto" w:fill="FFFFFF"/>
        </w:rPr>
      </w:pPr>
    </w:p>
    <w:p w:rsidR="00B20D52" w:rsidRDefault="00B20D52" w:rsidP="00B20D52">
      <w:pPr>
        <w:rPr>
          <w:rFonts w:eastAsiaTheme="majorEastAsia"/>
          <w:shd w:val="clear" w:color="auto" w:fill="FFFFFF"/>
        </w:rPr>
      </w:pPr>
      <w:r w:rsidRPr="00F04999">
        <w:rPr>
          <w:b/>
          <w:bCs/>
          <w:shd w:val="clear" w:color="auto" w:fill="FFFFFF"/>
        </w:rPr>
        <w:lastRenderedPageBreak/>
        <w:t>Supplementary Figure 9</w:t>
      </w:r>
      <w:r w:rsidRPr="00F04999">
        <w:rPr>
          <w:rFonts w:eastAsiaTheme="majorEastAsia"/>
          <w:b/>
          <w:bCs/>
          <w:shd w:val="clear" w:color="auto" w:fill="FFFFFF"/>
        </w:rPr>
        <w:t xml:space="preserve">. Representative images of the primary cilium in </w:t>
      </w:r>
      <w:proofErr w:type="spellStart"/>
      <w:r w:rsidRPr="00F04999">
        <w:rPr>
          <w:rFonts w:eastAsiaTheme="majorEastAsia"/>
          <w:b/>
          <w:bCs/>
          <w:shd w:val="clear" w:color="auto" w:fill="FFFFFF"/>
        </w:rPr>
        <w:t>medaka</w:t>
      </w:r>
      <w:proofErr w:type="spellEnd"/>
      <w:r w:rsidRPr="00F04999">
        <w:rPr>
          <w:rFonts w:eastAsiaTheme="majorEastAsia"/>
          <w:b/>
          <w:bCs/>
          <w:shd w:val="clear" w:color="auto" w:fill="FFFFFF"/>
        </w:rPr>
        <w:t xml:space="preserve"> fish model. </w:t>
      </w:r>
      <w:r w:rsidRPr="00F04999">
        <w:rPr>
          <w:rFonts w:eastAsiaTheme="majorEastAsia"/>
          <w:shd w:val="clear" w:color="auto" w:fill="FFFFFF"/>
        </w:rPr>
        <w:t xml:space="preserve">Immunofluorescence analysis of TBC1D31 (magenta) and acetylated </w:t>
      </w:r>
      <w:r w:rsidRPr="00F04999">
        <w:rPr>
          <w:rFonts w:eastAsiaTheme="majorEastAsia"/>
          <w:shd w:val="clear" w:color="auto" w:fill="FFFFFF"/>
          <w:lang w:val="it-IT"/>
        </w:rPr>
        <w:t>α</w:t>
      </w:r>
      <w:r w:rsidRPr="00F04999">
        <w:rPr>
          <w:rFonts w:eastAsiaTheme="majorEastAsia"/>
          <w:shd w:val="clear" w:color="auto" w:fill="FFFFFF"/>
        </w:rPr>
        <w:t xml:space="preserve">‐tubulin (green) in wild type and Mo Akap2 </w:t>
      </w:r>
      <w:proofErr w:type="spellStart"/>
      <w:r w:rsidRPr="00F04999">
        <w:rPr>
          <w:rFonts w:eastAsiaTheme="majorEastAsia"/>
          <w:shd w:val="clear" w:color="auto" w:fill="FFFFFF"/>
        </w:rPr>
        <w:t>medaka</w:t>
      </w:r>
      <w:proofErr w:type="spellEnd"/>
      <w:r w:rsidRPr="00F04999">
        <w:rPr>
          <w:rFonts w:eastAsiaTheme="majorEastAsia"/>
          <w:shd w:val="clear" w:color="auto" w:fill="FFFFFF"/>
        </w:rPr>
        <w:t xml:space="preserve"> embryos. Scale bar, 5µm.</w:t>
      </w:r>
    </w:p>
    <w:p w:rsidR="00B20D52" w:rsidRDefault="00B20D52" w:rsidP="00B20D52">
      <w:pPr>
        <w:rPr>
          <w:rFonts w:eastAsiaTheme="majorEastAsia"/>
          <w:shd w:val="clear" w:color="auto" w:fill="FFFFFF"/>
        </w:rPr>
      </w:pPr>
    </w:p>
    <w:p w:rsidR="00B20D52" w:rsidRDefault="00B20D52" w:rsidP="00B20D52">
      <w:pPr>
        <w:rPr>
          <w:rFonts w:eastAsiaTheme="majorEastAsia"/>
          <w:shd w:val="clear" w:color="auto" w:fill="FFFFFF"/>
        </w:rPr>
      </w:pPr>
    </w:p>
    <w:p w:rsidR="00B20D52" w:rsidRDefault="00B20D52" w:rsidP="00B20D52">
      <w:pPr>
        <w:rPr>
          <w:rFonts w:eastAsiaTheme="majorEastAsia"/>
          <w:shd w:val="clear" w:color="auto" w:fill="FFFFFF"/>
        </w:rPr>
      </w:pPr>
    </w:p>
    <w:p w:rsidR="00B20D52" w:rsidRDefault="00B20D52" w:rsidP="00B20D52">
      <w:r w:rsidRPr="00B20D52">
        <w:rPr>
          <w:noProof/>
          <w:lang w:eastAsia="en-US"/>
        </w:rPr>
        <w:drawing>
          <wp:inline distT="0" distB="0" distL="0" distR="0">
            <wp:extent cx="5943600" cy="3344436"/>
            <wp:effectExtent l="0" t="0" r="0" b="8890"/>
            <wp:docPr id="9" name="Picture 9" descr="Y:\Repos\JAY-AN_B\CE FILES\2026\July\17\12964_2026_3092_Docm\RECIEVED\JournalID=12964_Year=2026_ArticleID=3092_2026-07-16_03-33-55\12964_688d2924-ed50-44d7-b47b-26508139206a\Figures\Sup.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Y:\Repos\JAY-AN_B\CE FILES\2026\July\17\12964_2026_3092_Docm\RECIEVED\JournalID=12964_Year=2026_ArticleID=3092_2026-07-16_03-33-55\12964_688d2924-ed50-44d7-b47b-26508139206a\Figures\Sup.9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4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2" w:name="_GoBack"/>
      <w:bookmarkEnd w:id="2"/>
    </w:p>
    <w:sectPr w:rsidR="00B20D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0D52"/>
    <w:rsid w:val="00080C32"/>
    <w:rsid w:val="00B20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2868C2"/>
  <w15:chartTrackingRefBased/>
  <w15:docId w15:val="{94457989-55FD-490A-8A58-D65A10BEB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0D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qFormat/>
    <w:rsid w:val="00B20D52"/>
    <w:pPr>
      <w:suppressAutoHyphens/>
      <w:spacing w:beforeAutospacing="1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9</Pages>
  <Words>818</Words>
  <Characters>4666</Characters>
  <Application>Microsoft Office Word</Application>
  <DocSecurity>0</DocSecurity>
  <Lines>38</Lines>
  <Paragraphs>10</Paragraphs>
  <ScaleCrop>false</ScaleCrop>
  <Company/>
  <LinksUpToDate>false</LinksUpToDate>
  <CharactersWithSpaces>5474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Jay An Badoy</dc:creator>
  <cp:keywords/>
  <dc:description/>
  <cp:lastModifiedBy>Jay An Badoy</cp:lastModifiedBy>
  <cp:revision>1</cp:revision>
  <dcterms:created xsi:type="dcterms:W3CDTF">2026-07-16T23:54:00Z</dcterms:created>
  <dcterms:modified xsi:type="dcterms:W3CDTF">2026-07-17T00:00:00Z</dcterms:modified>
</cp:coreProperties>
</file>