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498C05" w14:textId="7F394DCB" w:rsidR="006A6F4F" w:rsidRPr="00F952A3" w:rsidRDefault="006A6F4F" w:rsidP="00FE0FDA">
      <w:pPr>
        <w:spacing w:line="360" w:lineRule="auto"/>
        <w:rPr>
          <w:rFonts w:ascii="Times New Roman" w:hAnsi="Times New Roman" w:cs="Times New Roman"/>
          <w:b/>
          <w:bCs/>
          <w:sz w:val="28"/>
          <w:szCs w:val="32"/>
        </w:rPr>
      </w:pPr>
      <w:bookmarkStart w:id="0" w:name="_GoBack"/>
      <w:r w:rsidRPr="00F952A3">
        <w:rPr>
          <w:rFonts w:ascii="Times New Roman" w:hAnsi="Times New Roman" w:cs="Times New Roman" w:hint="eastAsia"/>
          <w:b/>
          <w:bCs/>
          <w:sz w:val="28"/>
          <w:szCs w:val="32"/>
        </w:rPr>
        <w:t xml:space="preserve">Supplementary </w:t>
      </w:r>
      <w:r w:rsidR="002065B4" w:rsidRPr="00F952A3">
        <w:rPr>
          <w:rFonts w:ascii="Times New Roman" w:hAnsi="Times New Roman" w:cs="Times New Roman" w:hint="eastAsia"/>
          <w:b/>
          <w:bCs/>
          <w:sz w:val="28"/>
          <w:szCs w:val="32"/>
        </w:rPr>
        <w:t xml:space="preserve">Materials </w:t>
      </w:r>
      <w:r w:rsidRPr="00F952A3">
        <w:rPr>
          <w:rFonts w:ascii="Times New Roman" w:hAnsi="Times New Roman" w:cs="Times New Roman" w:hint="eastAsia"/>
          <w:b/>
          <w:bCs/>
          <w:sz w:val="28"/>
          <w:szCs w:val="32"/>
        </w:rPr>
        <w:t xml:space="preserve">and </w:t>
      </w:r>
      <w:r w:rsidR="002065B4" w:rsidRPr="00F952A3">
        <w:rPr>
          <w:rFonts w:ascii="Times New Roman" w:hAnsi="Times New Roman" w:cs="Times New Roman" w:hint="eastAsia"/>
          <w:b/>
          <w:bCs/>
          <w:sz w:val="28"/>
          <w:szCs w:val="32"/>
        </w:rPr>
        <w:t>Methods</w:t>
      </w:r>
    </w:p>
    <w:p w14:paraId="705FA3D8" w14:textId="77777777" w:rsidR="006A6F4F" w:rsidRPr="00F952A3" w:rsidRDefault="006A6F4F" w:rsidP="00FE0FDA">
      <w:pPr>
        <w:spacing w:line="360" w:lineRule="auto"/>
        <w:rPr>
          <w:rFonts w:ascii="Times New Roman" w:hAnsi="Times New Roman" w:cs="Times New Roman"/>
          <w:b/>
          <w:bCs/>
          <w:sz w:val="28"/>
          <w:szCs w:val="32"/>
        </w:rPr>
      </w:pPr>
    </w:p>
    <w:p w14:paraId="0080FE0E" w14:textId="61CEDEE3" w:rsidR="00FE0FDA" w:rsidRPr="00F952A3" w:rsidRDefault="00FE0FDA" w:rsidP="00FE0FDA">
      <w:pPr>
        <w:spacing w:line="360" w:lineRule="auto"/>
        <w:rPr>
          <w:rFonts w:ascii="Times New Roman" w:hAnsi="Times New Roman" w:cs="Times New Roman"/>
          <w:b/>
          <w:bCs/>
          <w:sz w:val="24"/>
          <w:szCs w:val="24"/>
        </w:rPr>
      </w:pPr>
      <w:r w:rsidRPr="00F952A3">
        <w:rPr>
          <w:rFonts w:ascii="Times New Roman" w:hAnsi="Times New Roman" w:cs="Times New Roman"/>
          <w:b/>
          <w:bCs/>
          <w:sz w:val="24"/>
          <w:szCs w:val="24"/>
        </w:rPr>
        <w:t>1. Cell lines and cell culture</w:t>
      </w:r>
    </w:p>
    <w:p w14:paraId="6F9F0CF1" w14:textId="77777777" w:rsidR="00FE0FDA" w:rsidRPr="00F952A3" w:rsidRDefault="00FE0FDA" w:rsidP="00FE0FDA">
      <w:pPr>
        <w:spacing w:line="360" w:lineRule="auto"/>
        <w:ind w:firstLineChars="100" w:firstLine="240"/>
        <w:rPr>
          <w:rFonts w:ascii="Times New Roman" w:hAnsi="Times New Roman" w:cs="Times New Roman"/>
          <w:sz w:val="24"/>
          <w:szCs w:val="24"/>
        </w:rPr>
      </w:pPr>
      <w:r w:rsidRPr="00F952A3">
        <w:rPr>
          <w:rFonts w:ascii="Times New Roman" w:hAnsi="Times New Roman" w:cs="Times New Roman"/>
          <w:sz w:val="24"/>
          <w:szCs w:val="24"/>
        </w:rPr>
        <w:t>TPC-1 and HEK-293T cells were cultured in DMEM (Gibco) with 10% FBS (Gibco) and 1% penicillin-streptomycin (Invitrogen). KTC-1 and Nthy-ori-3-1 cells were cultured in RPMI-1640 (Gibco) with the same supplements. Cells were maintained at 37°C in a humidified incubator with 5% CO₂. Cell line identity was authenticated through short tandem repeat (STR) profiling. All cells are routinely detected to be free of mycoplasma.</w:t>
      </w:r>
    </w:p>
    <w:p w14:paraId="43C059AF" w14:textId="4027F451" w:rsidR="00FE0FDA" w:rsidRPr="00F952A3" w:rsidRDefault="00143EAD" w:rsidP="00FE0FDA">
      <w:pPr>
        <w:spacing w:line="360" w:lineRule="auto"/>
        <w:rPr>
          <w:rFonts w:ascii="Times New Roman" w:hAnsi="Times New Roman" w:cs="Times New Roman"/>
          <w:b/>
          <w:bCs/>
          <w:sz w:val="24"/>
          <w:szCs w:val="24"/>
        </w:rPr>
      </w:pPr>
      <w:r w:rsidRPr="00F952A3">
        <w:rPr>
          <w:rFonts w:ascii="Times New Roman" w:hAnsi="Times New Roman" w:cs="Times New Roman" w:hint="eastAsia"/>
          <w:b/>
          <w:bCs/>
          <w:sz w:val="24"/>
          <w:szCs w:val="24"/>
        </w:rPr>
        <w:t>2</w:t>
      </w:r>
      <w:r w:rsidR="00FE0FDA" w:rsidRPr="00F952A3">
        <w:rPr>
          <w:rFonts w:ascii="Times New Roman" w:hAnsi="Times New Roman" w:cs="Times New Roman"/>
          <w:b/>
          <w:bCs/>
          <w:sz w:val="24"/>
          <w:szCs w:val="24"/>
        </w:rPr>
        <w:t>. Plasmid construction</w:t>
      </w:r>
    </w:p>
    <w:p w14:paraId="453D75C0" w14:textId="08E166C3" w:rsidR="00FE0FDA" w:rsidRPr="00F952A3" w:rsidRDefault="00FE0FDA" w:rsidP="00A13513">
      <w:pPr>
        <w:spacing w:line="360" w:lineRule="auto"/>
        <w:ind w:firstLineChars="100" w:firstLine="240"/>
        <w:rPr>
          <w:rFonts w:ascii="Times New Roman" w:hAnsi="Times New Roman" w:cs="Times New Roman"/>
          <w:b/>
          <w:bCs/>
          <w:sz w:val="24"/>
          <w:szCs w:val="24"/>
        </w:rPr>
      </w:pPr>
      <w:r w:rsidRPr="00F952A3">
        <w:rPr>
          <w:rFonts w:ascii="Times New Roman" w:hAnsi="Times New Roman" w:cs="Times New Roman"/>
          <w:sz w:val="24"/>
          <w:szCs w:val="24"/>
        </w:rPr>
        <w:t>The FUCCI construct pBOB-EF1-FastFUCCI-Puro was a gift from Kevin Brindle &amp; Duncan Jodrell (</w:t>
      </w:r>
      <w:proofErr w:type="spellStart"/>
      <w:r w:rsidRPr="00F952A3">
        <w:rPr>
          <w:rFonts w:ascii="Times New Roman" w:hAnsi="Times New Roman" w:cs="Times New Roman"/>
          <w:sz w:val="24"/>
          <w:szCs w:val="24"/>
        </w:rPr>
        <w:t>Addgene</w:t>
      </w:r>
      <w:proofErr w:type="spellEnd"/>
      <w:r w:rsidRPr="00F952A3">
        <w:rPr>
          <w:rFonts w:ascii="Times New Roman" w:hAnsi="Times New Roman" w:cs="Times New Roman"/>
          <w:sz w:val="24"/>
          <w:szCs w:val="24"/>
        </w:rPr>
        <w:t xml:space="preserve"> plasmid # 86849). </w:t>
      </w:r>
      <w:r w:rsidR="00A13513" w:rsidRPr="00F952A3">
        <w:rPr>
          <w:rFonts w:ascii="Times New Roman" w:hAnsi="Times New Roman" w:cs="Times New Roman" w:hint="eastAsia"/>
          <w:sz w:val="24"/>
          <w:szCs w:val="24"/>
        </w:rPr>
        <w:t>The eGFP-luciferase-C1 plasmid, a gift from Thomas Weber (</w:t>
      </w:r>
      <w:proofErr w:type="spellStart"/>
      <w:r w:rsidR="00A13513" w:rsidRPr="00F952A3">
        <w:rPr>
          <w:rFonts w:ascii="Times New Roman" w:hAnsi="Times New Roman" w:cs="Times New Roman" w:hint="eastAsia"/>
          <w:sz w:val="24"/>
          <w:szCs w:val="24"/>
        </w:rPr>
        <w:t>Addgene</w:t>
      </w:r>
      <w:proofErr w:type="spellEnd"/>
      <w:r w:rsidR="00A13513" w:rsidRPr="00F952A3">
        <w:rPr>
          <w:rFonts w:ascii="Times New Roman" w:hAnsi="Times New Roman" w:cs="Times New Roman" w:hint="eastAsia"/>
          <w:sz w:val="24"/>
          <w:szCs w:val="24"/>
        </w:rPr>
        <w:t xml:space="preserve"> plasmid #163523), was used to construct the reporter cell lines. </w:t>
      </w:r>
      <w:r w:rsidRPr="00F952A3">
        <w:rPr>
          <w:rFonts w:ascii="Times New Roman" w:hAnsi="Times New Roman" w:cs="Times New Roman"/>
          <w:sz w:val="24"/>
          <w:szCs w:val="24"/>
        </w:rPr>
        <w:t xml:space="preserve">The </w:t>
      </w:r>
      <w:proofErr w:type="spellStart"/>
      <w:r w:rsidRPr="00F952A3">
        <w:rPr>
          <w:rFonts w:ascii="Times New Roman" w:hAnsi="Times New Roman" w:cs="Times New Roman"/>
          <w:sz w:val="24"/>
          <w:szCs w:val="24"/>
        </w:rPr>
        <w:t>lenti-CRISPRi</w:t>
      </w:r>
      <w:proofErr w:type="spellEnd"/>
      <w:r w:rsidRPr="00F952A3">
        <w:rPr>
          <w:rFonts w:ascii="Times New Roman" w:hAnsi="Times New Roman" w:cs="Times New Roman"/>
          <w:sz w:val="24"/>
          <w:szCs w:val="24"/>
        </w:rPr>
        <w:t xml:space="preserve"> plasmid was constructed by combing the backbone of </w:t>
      </w:r>
      <w:proofErr w:type="spellStart"/>
      <w:r w:rsidRPr="00F952A3">
        <w:rPr>
          <w:rFonts w:ascii="Times New Roman" w:hAnsi="Times New Roman" w:cs="Times New Roman"/>
          <w:sz w:val="24"/>
          <w:szCs w:val="24"/>
        </w:rPr>
        <w:t>lentiCRISPR</w:t>
      </w:r>
      <w:proofErr w:type="spellEnd"/>
      <w:r w:rsidRPr="00F952A3">
        <w:rPr>
          <w:rFonts w:ascii="Times New Roman" w:hAnsi="Times New Roman" w:cs="Times New Roman"/>
          <w:sz w:val="24"/>
          <w:szCs w:val="24"/>
        </w:rPr>
        <w:t xml:space="preserve"> v2 (a gift from Feng Zhang, </w:t>
      </w:r>
      <w:proofErr w:type="spellStart"/>
      <w:r w:rsidRPr="00F952A3">
        <w:rPr>
          <w:rFonts w:ascii="Times New Roman" w:hAnsi="Times New Roman" w:cs="Times New Roman"/>
          <w:sz w:val="24"/>
          <w:szCs w:val="24"/>
        </w:rPr>
        <w:t>Addgene</w:t>
      </w:r>
      <w:proofErr w:type="spellEnd"/>
      <w:r w:rsidRPr="00F952A3">
        <w:rPr>
          <w:rFonts w:ascii="Times New Roman" w:hAnsi="Times New Roman" w:cs="Times New Roman"/>
          <w:sz w:val="24"/>
          <w:szCs w:val="24"/>
        </w:rPr>
        <w:t xml:space="preserve"> plasmid # 52961</w:t>
      </w:r>
      <w:r w:rsidR="00BF7FFD" w:rsidRPr="00F952A3">
        <w:rPr>
          <w:rFonts w:ascii="Times New Roman" w:hAnsi="Times New Roman" w:cs="Times New Roman"/>
          <w:sz w:val="24"/>
          <w:szCs w:val="24"/>
        </w:rPr>
        <w:t>; PCR amplified with primer 5’-CATGGTGGCAGCGCTCTAGA-3’ and 5’-GCAACAAACTTCTCTCTGCTG-3’</w:t>
      </w:r>
      <w:r w:rsidRPr="00F952A3">
        <w:rPr>
          <w:rFonts w:ascii="Times New Roman" w:hAnsi="Times New Roman" w:cs="Times New Roman"/>
          <w:sz w:val="24"/>
          <w:szCs w:val="24"/>
        </w:rPr>
        <w:t xml:space="preserve">) and the expression cascade dCas9-KRAB-MeCP2 from the plasmid lenti_dCas9-KRAB-MeCP2 (a gift from Andrea </w:t>
      </w:r>
      <w:proofErr w:type="spellStart"/>
      <w:r w:rsidRPr="00F952A3">
        <w:rPr>
          <w:rFonts w:ascii="Times New Roman" w:hAnsi="Times New Roman" w:cs="Times New Roman"/>
          <w:sz w:val="24"/>
          <w:szCs w:val="24"/>
        </w:rPr>
        <w:t>Califano</w:t>
      </w:r>
      <w:proofErr w:type="spellEnd"/>
      <w:r w:rsidRPr="00F952A3">
        <w:rPr>
          <w:rFonts w:ascii="Times New Roman" w:hAnsi="Times New Roman" w:cs="Times New Roman"/>
          <w:sz w:val="24"/>
          <w:szCs w:val="24"/>
        </w:rPr>
        <w:t xml:space="preserve">, </w:t>
      </w:r>
      <w:proofErr w:type="spellStart"/>
      <w:r w:rsidRPr="00F952A3">
        <w:rPr>
          <w:rFonts w:ascii="Times New Roman" w:hAnsi="Times New Roman" w:cs="Times New Roman"/>
          <w:sz w:val="24"/>
          <w:szCs w:val="24"/>
        </w:rPr>
        <w:t>Addgene</w:t>
      </w:r>
      <w:proofErr w:type="spellEnd"/>
      <w:r w:rsidRPr="00F952A3">
        <w:rPr>
          <w:rFonts w:ascii="Times New Roman" w:hAnsi="Times New Roman" w:cs="Times New Roman"/>
          <w:sz w:val="24"/>
          <w:szCs w:val="24"/>
        </w:rPr>
        <w:t xml:space="preserve"> plasmid # 122205</w:t>
      </w:r>
      <w:r w:rsidR="00BF7FFD" w:rsidRPr="00F952A3">
        <w:rPr>
          <w:rFonts w:ascii="Times New Roman" w:hAnsi="Times New Roman" w:cs="Times New Roman"/>
          <w:sz w:val="24"/>
          <w:szCs w:val="24"/>
        </w:rPr>
        <w:t>; PCR amplified with primer 5’- TCTAGAGCGCTGCCACCATGGACAAGAAGTACAGCATCGG-3’ and 5’-GAAGTTTGTTGCGCCGGATCCTGAGACTCTCTCAGTCACGG-3’</w:t>
      </w:r>
      <w:r w:rsidRPr="00F952A3">
        <w:rPr>
          <w:rFonts w:ascii="Times New Roman" w:hAnsi="Times New Roman" w:cs="Times New Roman"/>
          <w:sz w:val="24"/>
          <w:szCs w:val="24"/>
        </w:rPr>
        <w:t xml:space="preserve">) by In-fusion cloning (Takara Bio). The sgRNA for CRISPRi knock-down of DLL4 and HNRNPU gene was designed with the online tool </w:t>
      </w:r>
      <w:proofErr w:type="spellStart"/>
      <w:r w:rsidRPr="00F952A3">
        <w:rPr>
          <w:rFonts w:ascii="Times New Roman" w:hAnsi="Times New Roman" w:cs="Times New Roman"/>
          <w:sz w:val="24"/>
          <w:szCs w:val="24"/>
        </w:rPr>
        <w:t>CRISPick</w:t>
      </w:r>
      <w:proofErr w:type="spellEnd"/>
      <w:r w:rsidRPr="00F952A3">
        <w:rPr>
          <w:rFonts w:ascii="Times New Roman" w:hAnsi="Times New Roman" w:cs="Times New Roman"/>
          <w:sz w:val="24"/>
          <w:szCs w:val="24"/>
        </w:rPr>
        <w:t xml:space="preserve"> (GPP </w:t>
      </w:r>
      <w:proofErr w:type="spellStart"/>
      <w:r w:rsidRPr="00F952A3">
        <w:rPr>
          <w:rFonts w:ascii="Times New Roman" w:hAnsi="Times New Roman" w:cs="Times New Roman"/>
          <w:sz w:val="24"/>
          <w:szCs w:val="24"/>
        </w:rPr>
        <w:t>sgRNA</w:t>
      </w:r>
      <w:proofErr w:type="spellEnd"/>
      <w:r w:rsidRPr="00F952A3">
        <w:rPr>
          <w:rFonts w:ascii="Times New Roman" w:hAnsi="Times New Roman" w:cs="Times New Roman"/>
          <w:sz w:val="24"/>
          <w:szCs w:val="24"/>
        </w:rPr>
        <w:t xml:space="preserve"> Designer). sgRNAs was cloned into the </w:t>
      </w:r>
      <w:proofErr w:type="spellStart"/>
      <w:r w:rsidRPr="00F952A3">
        <w:rPr>
          <w:rFonts w:ascii="Times New Roman" w:hAnsi="Times New Roman" w:cs="Times New Roman"/>
          <w:sz w:val="24"/>
          <w:szCs w:val="24"/>
        </w:rPr>
        <w:t>lentiCRISPRi</w:t>
      </w:r>
      <w:proofErr w:type="spellEnd"/>
      <w:r w:rsidRPr="00F952A3">
        <w:rPr>
          <w:rFonts w:ascii="Times New Roman" w:hAnsi="Times New Roman" w:cs="Times New Roman"/>
          <w:sz w:val="24"/>
          <w:szCs w:val="24"/>
        </w:rPr>
        <w:t xml:space="preserve"> plasmid by the Golden Gate Assembly following the protocol provided by Dr. F Zhang</w:t>
      </w:r>
      <w:r w:rsidR="006A6F4F" w:rsidRPr="00F952A3">
        <w:rPr>
          <w:rFonts w:ascii="Times New Roman" w:hAnsi="Times New Roman" w:cs="Times New Roman"/>
          <w:sz w:val="24"/>
          <w:szCs w:val="24"/>
        </w:rPr>
        <w:fldChar w:fldCharType="begin">
          <w:fldData xml:space="preserve">PEVuZE5vdGU+PENpdGU+PEF1dGhvcj5TYW5qYW5hPC9BdXRob3I+PFllYXI+MjAxNDwvWWVhcj48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</w:fldData>
        </w:fldChar>
      </w:r>
      <w:r w:rsidR="00143EAD" w:rsidRPr="00F952A3">
        <w:rPr>
          <w:rFonts w:ascii="Times New Roman" w:hAnsi="Times New Roman" w:cs="Times New Roman"/>
          <w:sz w:val="24"/>
          <w:szCs w:val="24"/>
        </w:rPr>
        <w:instrText xml:space="preserve"> ADDIN EN.CITE </w:instrText>
      </w:r>
      <w:r w:rsidR="00143EAD" w:rsidRPr="00F952A3">
        <w:rPr>
          <w:rFonts w:ascii="Times New Roman" w:hAnsi="Times New Roman" w:cs="Times New Roman"/>
          <w:sz w:val="24"/>
          <w:szCs w:val="24"/>
        </w:rPr>
        <w:fldChar w:fldCharType="begin">
          <w:fldData xml:space="preserve">PEVuZE5vdGU+PENpdGU+PEF1dGhvcj5TYW5qYW5hPC9BdXRob3I+PFllYXI+MjAxNDwvWWVhcj48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</w:fldData>
        </w:fldChar>
      </w:r>
      <w:r w:rsidR="00143EAD" w:rsidRPr="00F952A3">
        <w:rPr>
          <w:rFonts w:ascii="Times New Roman" w:hAnsi="Times New Roman" w:cs="Times New Roman"/>
          <w:sz w:val="24"/>
          <w:szCs w:val="24"/>
        </w:rPr>
        <w:instrText xml:space="preserve"> ADDIN EN.CITE.DATA </w:instrText>
      </w:r>
      <w:r w:rsidR="00143EAD" w:rsidRPr="00F952A3">
        <w:rPr>
          <w:rFonts w:ascii="Times New Roman" w:hAnsi="Times New Roman" w:cs="Times New Roman"/>
          <w:sz w:val="24"/>
          <w:szCs w:val="24"/>
        </w:rPr>
      </w:r>
      <w:r w:rsidR="00143EAD" w:rsidRPr="00F952A3">
        <w:rPr>
          <w:rFonts w:ascii="Times New Roman" w:hAnsi="Times New Roman" w:cs="Times New Roman"/>
          <w:sz w:val="24"/>
          <w:szCs w:val="24"/>
        </w:rPr>
        <w:fldChar w:fldCharType="end"/>
      </w:r>
      <w:r w:rsidR="006A6F4F" w:rsidRPr="00F952A3">
        <w:rPr>
          <w:rFonts w:ascii="Times New Roman" w:hAnsi="Times New Roman" w:cs="Times New Roman"/>
          <w:sz w:val="24"/>
          <w:szCs w:val="24"/>
        </w:rPr>
      </w:r>
      <w:r w:rsidR="006A6F4F" w:rsidRPr="00F952A3">
        <w:rPr>
          <w:rFonts w:ascii="Times New Roman" w:hAnsi="Times New Roman" w:cs="Times New Roman"/>
          <w:sz w:val="24"/>
          <w:szCs w:val="24"/>
        </w:rPr>
        <w:fldChar w:fldCharType="separate"/>
      </w:r>
      <w:r w:rsidR="00143EAD" w:rsidRPr="00F952A3">
        <w:rPr>
          <w:rFonts w:ascii="Times New Roman" w:hAnsi="Times New Roman" w:cs="Times New Roman"/>
          <w:noProof/>
          <w:sz w:val="24"/>
          <w:szCs w:val="24"/>
          <w:vertAlign w:val="superscript"/>
        </w:rPr>
        <w:t>1</w:t>
      </w:r>
      <w:r w:rsidR="006A6F4F" w:rsidRPr="00F952A3">
        <w:rPr>
          <w:rFonts w:ascii="Times New Roman" w:hAnsi="Times New Roman" w:cs="Times New Roman"/>
          <w:sz w:val="24"/>
          <w:szCs w:val="24"/>
        </w:rPr>
        <w:fldChar w:fldCharType="end"/>
      </w:r>
      <w:r w:rsidRPr="00F952A3">
        <w:rPr>
          <w:rFonts w:ascii="Times New Roman" w:hAnsi="Times New Roman" w:cs="Times New Roman"/>
          <w:sz w:val="24"/>
          <w:szCs w:val="24"/>
        </w:rPr>
        <w:t xml:space="preserve">. The plasmid for enChIP, pZLCv2-3xFLAG-dCas9-HA-2xNLS, was a gift from Stephen </w:t>
      </w:r>
      <w:proofErr w:type="spellStart"/>
      <w:r w:rsidRPr="00F952A3">
        <w:rPr>
          <w:rFonts w:ascii="Times New Roman" w:hAnsi="Times New Roman" w:cs="Times New Roman"/>
          <w:sz w:val="24"/>
          <w:szCs w:val="24"/>
        </w:rPr>
        <w:t>Tapscott</w:t>
      </w:r>
      <w:proofErr w:type="spellEnd"/>
      <w:r w:rsidRPr="00F952A3">
        <w:rPr>
          <w:rFonts w:ascii="Times New Roman" w:hAnsi="Times New Roman" w:cs="Times New Roman"/>
          <w:sz w:val="24"/>
          <w:szCs w:val="24"/>
        </w:rPr>
        <w:t xml:space="preserve"> (</w:t>
      </w:r>
      <w:proofErr w:type="spellStart"/>
      <w:r w:rsidRPr="00F952A3">
        <w:rPr>
          <w:rFonts w:ascii="Times New Roman" w:hAnsi="Times New Roman" w:cs="Times New Roman"/>
          <w:sz w:val="24"/>
          <w:szCs w:val="24"/>
        </w:rPr>
        <w:t>Addgene</w:t>
      </w:r>
      <w:proofErr w:type="spellEnd"/>
      <w:r w:rsidRPr="00F952A3">
        <w:rPr>
          <w:rFonts w:ascii="Times New Roman" w:hAnsi="Times New Roman" w:cs="Times New Roman"/>
          <w:sz w:val="24"/>
          <w:szCs w:val="24"/>
        </w:rPr>
        <w:t xml:space="preserve"> plasmid # 106357), the methods for the design and cloning of sgRNA was the same as aforementioned. </w:t>
      </w:r>
      <w:r w:rsidR="00224E9B" w:rsidRPr="00F952A3">
        <w:rPr>
          <w:rFonts w:ascii="Times New Roman" w:hAnsi="Times New Roman" w:cs="Times New Roman"/>
          <w:sz w:val="24"/>
          <w:szCs w:val="24"/>
        </w:rPr>
        <w:t>The sequence for cloning these sgRNAs are listed in the Supplementary Table S</w:t>
      </w:r>
      <w:r w:rsidR="000A3561">
        <w:rPr>
          <w:rFonts w:ascii="Times New Roman" w:hAnsi="Times New Roman" w:cs="Times New Roman" w:hint="eastAsia"/>
          <w:sz w:val="24"/>
          <w:szCs w:val="24"/>
        </w:rPr>
        <w:t>3</w:t>
      </w:r>
      <w:r w:rsidR="00224E9B" w:rsidRPr="00F952A3">
        <w:rPr>
          <w:rFonts w:ascii="Times New Roman" w:hAnsi="Times New Roman" w:cs="Times New Roman"/>
          <w:sz w:val="24"/>
          <w:szCs w:val="24"/>
        </w:rPr>
        <w:t>.</w:t>
      </w:r>
    </w:p>
    <w:p w14:paraId="61DB2528" w14:textId="64F55C2A" w:rsidR="00FE0FDA" w:rsidRPr="00F952A3" w:rsidRDefault="00143EAD" w:rsidP="00FE0FDA">
      <w:pPr>
        <w:spacing w:line="360" w:lineRule="auto"/>
        <w:rPr>
          <w:rFonts w:ascii="Times New Roman" w:hAnsi="Times New Roman" w:cs="Times New Roman"/>
          <w:b/>
          <w:bCs/>
          <w:sz w:val="24"/>
          <w:szCs w:val="24"/>
        </w:rPr>
      </w:pPr>
      <w:r w:rsidRPr="00F952A3">
        <w:rPr>
          <w:rFonts w:ascii="Times New Roman" w:hAnsi="Times New Roman" w:cs="Times New Roman" w:hint="eastAsia"/>
          <w:b/>
          <w:bCs/>
          <w:sz w:val="24"/>
          <w:szCs w:val="24"/>
        </w:rPr>
        <w:lastRenderedPageBreak/>
        <w:t>3</w:t>
      </w:r>
      <w:r w:rsidR="00FE0FDA" w:rsidRPr="00F952A3">
        <w:rPr>
          <w:rFonts w:ascii="Times New Roman" w:hAnsi="Times New Roman" w:cs="Times New Roman"/>
          <w:b/>
          <w:bCs/>
          <w:sz w:val="24"/>
          <w:szCs w:val="24"/>
        </w:rPr>
        <w:t>.</w:t>
      </w:r>
      <w:r w:rsidRPr="00F952A3">
        <w:rPr>
          <w:rFonts w:ascii="Times New Roman" w:hAnsi="Times New Roman" w:cs="Times New Roman" w:hint="eastAsia"/>
          <w:b/>
          <w:bCs/>
          <w:sz w:val="24"/>
          <w:szCs w:val="24"/>
        </w:rPr>
        <w:t xml:space="preserve"> </w:t>
      </w:r>
      <w:r w:rsidR="00FE0FDA" w:rsidRPr="00F952A3">
        <w:rPr>
          <w:rFonts w:ascii="Times New Roman" w:hAnsi="Times New Roman" w:cs="Times New Roman"/>
          <w:b/>
          <w:bCs/>
          <w:sz w:val="24"/>
          <w:szCs w:val="24"/>
        </w:rPr>
        <w:t>Lentivirus Production and Transfection</w:t>
      </w:r>
    </w:p>
    <w:p w14:paraId="2F2D6AA4" w14:textId="77777777" w:rsidR="00FE0FDA" w:rsidRPr="00F952A3" w:rsidRDefault="00FE0FDA" w:rsidP="00FE0FDA">
      <w:pPr>
        <w:spacing w:line="360" w:lineRule="auto"/>
        <w:ind w:firstLineChars="100" w:firstLine="240"/>
        <w:rPr>
          <w:rFonts w:ascii="Times New Roman" w:hAnsi="Times New Roman" w:cs="Times New Roman"/>
          <w:sz w:val="24"/>
          <w:szCs w:val="24"/>
        </w:rPr>
      </w:pPr>
      <w:r w:rsidRPr="00F952A3">
        <w:rPr>
          <w:rFonts w:ascii="Times New Roman" w:hAnsi="Times New Roman" w:cs="Times New Roman"/>
          <w:sz w:val="24"/>
          <w:szCs w:val="24"/>
        </w:rPr>
        <w:t xml:space="preserve">Lentiviral vectors for gene knockdown and overexpression were constructed using standard molecular cloning techniques. HEK-293T cells were transfected with lentiviral plasmids along with packaging plasmids (pSPAX2 and pMD2.G) using Lipofectamine™ 3000 (Invitrogen), following the manufacturer’s protocol. Viral supernatants were collected 48 hours post-transfection, filtered through a 0.45 µm membrane, and concentrated via ultracentrifugation at 65,000g for 2 hours. Target cells were transduced with lentiviral particles in the presence of 8 µg/ml </w:t>
      </w:r>
      <w:proofErr w:type="spellStart"/>
      <w:r w:rsidRPr="00F952A3">
        <w:rPr>
          <w:rFonts w:ascii="Times New Roman" w:hAnsi="Times New Roman" w:cs="Times New Roman"/>
          <w:sz w:val="24"/>
          <w:szCs w:val="24"/>
        </w:rPr>
        <w:t>polybrene</w:t>
      </w:r>
      <w:proofErr w:type="spellEnd"/>
      <w:r w:rsidRPr="00F952A3">
        <w:rPr>
          <w:rFonts w:ascii="Times New Roman" w:hAnsi="Times New Roman" w:cs="Times New Roman"/>
          <w:sz w:val="24"/>
          <w:szCs w:val="24"/>
        </w:rPr>
        <w:t xml:space="preserve"> (</w:t>
      </w:r>
      <w:proofErr w:type="spellStart"/>
      <w:r w:rsidRPr="00F952A3">
        <w:rPr>
          <w:rFonts w:ascii="Times New Roman" w:hAnsi="Times New Roman" w:cs="Times New Roman"/>
          <w:sz w:val="24"/>
          <w:szCs w:val="24"/>
        </w:rPr>
        <w:t>Beyotime</w:t>
      </w:r>
      <w:proofErr w:type="spellEnd"/>
      <w:r w:rsidRPr="00F952A3">
        <w:rPr>
          <w:rFonts w:ascii="Times New Roman" w:hAnsi="Times New Roman" w:cs="Times New Roman"/>
          <w:sz w:val="24"/>
          <w:szCs w:val="24"/>
        </w:rPr>
        <w:t>) to enhance transduction efficiency. Transduced cells were selected using 1 µg/ml puromycin to ensure stable integration.</w:t>
      </w:r>
    </w:p>
    <w:p w14:paraId="7C60D9C2" w14:textId="561A168D" w:rsidR="00FE0FDA" w:rsidRPr="00F952A3" w:rsidRDefault="00143EAD" w:rsidP="00FE0FDA">
      <w:pPr>
        <w:spacing w:line="360" w:lineRule="auto"/>
        <w:rPr>
          <w:rFonts w:ascii="Times New Roman" w:hAnsi="Times New Roman" w:cs="Times New Roman"/>
          <w:sz w:val="24"/>
          <w:szCs w:val="24"/>
        </w:rPr>
      </w:pPr>
      <w:r w:rsidRPr="00F952A3">
        <w:rPr>
          <w:rFonts w:ascii="Times New Roman" w:hAnsi="Times New Roman" w:cs="Times New Roman" w:hint="eastAsia"/>
          <w:b/>
          <w:bCs/>
          <w:sz w:val="24"/>
          <w:szCs w:val="24"/>
        </w:rPr>
        <w:t>4</w:t>
      </w:r>
      <w:r w:rsidR="00FE0FDA" w:rsidRPr="00F952A3">
        <w:rPr>
          <w:rFonts w:ascii="Times New Roman" w:hAnsi="Times New Roman" w:cs="Times New Roman"/>
          <w:b/>
          <w:bCs/>
          <w:sz w:val="24"/>
          <w:szCs w:val="24"/>
        </w:rPr>
        <w:t>. RNA Extraction and RT-qPCR</w:t>
      </w:r>
    </w:p>
    <w:p w14:paraId="2A8EF2EB" w14:textId="11075A88" w:rsidR="00FE0FDA" w:rsidRPr="00F952A3" w:rsidRDefault="00FE0FDA" w:rsidP="00FE0FDA">
      <w:pPr>
        <w:spacing w:line="360" w:lineRule="auto"/>
        <w:ind w:firstLineChars="100" w:firstLine="240"/>
        <w:rPr>
          <w:rFonts w:ascii="Times New Roman" w:hAnsi="Times New Roman" w:cs="Times New Roman"/>
          <w:sz w:val="24"/>
          <w:szCs w:val="24"/>
        </w:rPr>
      </w:pPr>
      <w:r w:rsidRPr="00F952A3">
        <w:rPr>
          <w:rFonts w:ascii="Times New Roman" w:hAnsi="Times New Roman" w:cs="Times New Roman"/>
          <w:sz w:val="24"/>
          <w:szCs w:val="24"/>
        </w:rPr>
        <w:t xml:space="preserve">Total RNA was extracted using </w:t>
      </w:r>
      <w:proofErr w:type="spellStart"/>
      <w:r w:rsidRPr="00F952A3">
        <w:rPr>
          <w:rFonts w:ascii="Times New Roman" w:hAnsi="Times New Roman" w:cs="Times New Roman"/>
          <w:sz w:val="24"/>
          <w:szCs w:val="24"/>
        </w:rPr>
        <w:t>TRIzol</w:t>
      </w:r>
      <w:proofErr w:type="spellEnd"/>
      <w:r w:rsidRPr="00F952A3">
        <w:rPr>
          <w:rFonts w:ascii="Times New Roman" w:hAnsi="Times New Roman" w:cs="Times New Roman"/>
          <w:sz w:val="24"/>
          <w:szCs w:val="24"/>
        </w:rPr>
        <w:t xml:space="preserve"> reagent (</w:t>
      </w:r>
      <w:proofErr w:type="spellStart"/>
      <w:r w:rsidRPr="00F952A3">
        <w:rPr>
          <w:rFonts w:ascii="Times New Roman" w:hAnsi="Times New Roman" w:cs="Times New Roman"/>
          <w:sz w:val="24"/>
          <w:szCs w:val="24"/>
        </w:rPr>
        <w:t>Thermo</w:t>
      </w:r>
      <w:proofErr w:type="spellEnd"/>
      <w:r w:rsidRPr="00F952A3">
        <w:rPr>
          <w:rFonts w:ascii="Times New Roman" w:hAnsi="Times New Roman" w:cs="Times New Roman"/>
          <w:sz w:val="24"/>
          <w:szCs w:val="24"/>
        </w:rPr>
        <w:t xml:space="preserve"> Fisher Scientific), and cDNA synthesis was performed using the </w:t>
      </w:r>
      <w:proofErr w:type="spellStart"/>
      <w:r w:rsidRPr="00F952A3">
        <w:rPr>
          <w:rFonts w:ascii="Times New Roman" w:hAnsi="Times New Roman" w:cs="Times New Roman"/>
          <w:sz w:val="24"/>
          <w:szCs w:val="24"/>
        </w:rPr>
        <w:t>PrimeScript</w:t>
      </w:r>
      <w:proofErr w:type="spellEnd"/>
      <w:r w:rsidRPr="00F952A3">
        <w:rPr>
          <w:rFonts w:ascii="Times New Roman" w:hAnsi="Times New Roman" w:cs="Times New Roman"/>
          <w:sz w:val="24"/>
          <w:szCs w:val="24"/>
        </w:rPr>
        <w:t xml:space="preserve">™ RT Reagent Kit (Takara). RT-qPCR was carried out using SYBR® Premix Ex Taq™ (Takara) on the </w:t>
      </w:r>
      <w:proofErr w:type="spellStart"/>
      <w:r w:rsidRPr="00F952A3">
        <w:rPr>
          <w:rFonts w:ascii="Times New Roman" w:hAnsi="Times New Roman" w:cs="Times New Roman"/>
          <w:sz w:val="24"/>
          <w:szCs w:val="24"/>
        </w:rPr>
        <w:t>LightCycler</w:t>
      </w:r>
      <w:proofErr w:type="spellEnd"/>
      <w:r w:rsidRPr="00F952A3">
        <w:rPr>
          <w:rFonts w:ascii="Times New Roman" w:hAnsi="Times New Roman" w:cs="Times New Roman"/>
          <w:sz w:val="24"/>
          <w:szCs w:val="24"/>
        </w:rPr>
        <w:t xml:space="preserve">® 480 II system (Roche). Gene expression levels were normalized to GAPDH. Primer sequences used for </w:t>
      </w:r>
      <w:proofErr w:type="spellStart"/>
      <w:r w:rsidRPr="00F952A3">
        <w:rPr>
          <w:rFonts w:ascii="Times New Roman" w:hAnsi="Times New Roman" w:cs="Times New Roman"/>
          <w:sz w:val="24"/>
          <w:szCs w:val="24"/>
        </w:rPr>
        <w:t>qRT</w:t>
      </w:r>
      <w:proofErr w:type="spellEnd"/>
      <w:r w:rsidRPr="00F952A3">
        <w:rPr>
          <w:rFonts w:ascii="Times New Roman" w:hAnsi="Times New Roman" w:cs="Times New Roman"/>
          <w:sz w:val="24"/>
          <w:szCs w:val="24"/>
        </w:rPr>
        <w:t>-PCR are listed in Supplementary Table S</w:t>
      </w:r>
      <w:r w:rsidR="00083973" w:rsidRPr="00F952A3">
        <w:rPr>
          <w:rFonts w:ascii="Times New Roman" w:hAnsi="Times New Roman" w:cs="Times New Roman"/>
          <w:sz w:val="24"/>
          <w:szCs w:val="24"/>
        </w:rPr>
        <w:t>1</w:t>
      </w:r>
      <w:r w:rsidRPr="00F952A3">
        <w:rPr>
          <w:rFonts w:ascii="Times New Roman" w:hAnsi="Times New Roman" w:cs="Times New Roman"/>
          <w:sz w:val="24"/>
          <w:szCs w:val="24"/>
        </w:rPr>
        <w:t>.</w:t>
      </w:r>
    </w:p>
    <w:p w14:paraId="4909FC8F" w14:textId="6D1F5786" w:rsidR="00FE0FDA" w:rsidRPr="00F952A3" w:rsidRDefault="00143EAD" w:rsidP="00FE0FDA">
      <w:pPr>
        <w:spacing w:line="360" w:lineRule="auto"/>
        <w:rPr>
          <w:rFonts w:ascii="Times New Roman" w:hAnsi="Times New Roman" w:cs="Times New Roman"/>
          <w:b/>
          <w:bCs/>
          <w:sz w:val="24"/>
          <w:szCs w:val="24"/>
        </w:rPr>
      </w:pPr>
      <w:r w:rsidRPr="00F952A3">
        <w:rPr>
          <w:rFonts w:ascii="Times New Roman" w:hAnsi="Times New Roman" w:cs="Times New Roman" w:hint="eastAsia"/>
          <w:b/>
          <w:bCs/>
          <w:sz w:val="24"/>
          <w:szCs w:val="24"/>
        </w:rPr>
        <w:t>5</w:t>
      </w:r>
      <w:r w:rsidR="00FE0FDA" w:rsidRPr="00F952A3">
        <w:rPr>
          <w:rFonts w:ascii="Times New Roman" w:hAnsi="Times New Roman" w:cs="Times New Roman"/>
          <w:b/>
          <w:bCs/>
          <w:sz w:val="24"/>
          <w:szCs w:val="24"/>
        </w:rPr>
        <w:t>. Western Blotting</w:t>
      </w:r>
    </w:p>
    <w:p w14:paraId="1F2AD5F7" w14:textId="4197F54D" w:rsidR="00FE0FDA" w:rsidRPr="00F952A3" w:rsidRDefault="00FE0FDA" w:rsidP="00FE0FDA">
      <w:pPr>
        <w:spacing w:line="360" w:lineRule="auto"/>
        <w:ind w:firstLineChars="100" w:firstLine="240"/>
        <w:rPr>
          <w:rFonts w:ascii="Times New Roman" w:hAnsi="Times New Roman" w:cs="Times New Roman"/>
          <w:sz w:val="24"/>
          <w:szCs w:val="24"/>
        </w:rPr>
      </w:pPr>
      <w:r w:rsidRPr="00F952A3">
        <w:rPr>
          <w:rFonts w:ascii="Times New Roman" w:hAnsi="Times New Roman" w:cs="Times New Roman"/>
          <w:sz w:val="24"/>
          <w:szCs w:val="24"/>
        </w:rPr>
        <w:t>Protein lysates were prepared using RIPA buffer supplemented with protease and phosphatase inhibitors, and the concentrations were determined by BCA assay. Samples were resolved by SDS-PAGE and transferred onto PVDF membranes. The membranes were incubated with primary antibodies overnight at 4°C, followed by incubation with HRP-conjugated secondary antibodies for 1 hour. Protein bands were visualized using the ECL system (Bio-Rad) and imaged using a chemiluminescent platform. Details of the primary and secondary antibodies used for Western blotting can be found in Supplementary Table S</w:t>
      </w:r>
      <w:r w:rsidR="000A3561">
        <w:rPr>
          <w:rFonts w:ascii="Times New Roman" w:hAnsi="Times New Roman" w:cs="Times New Roman" w:hint="eastAsia"/>
          <w:sz w:val="24"/>
          <w:szCs w:val="24"/>
        </w:rPr>
        <w:t>4</w:t>
      </w:r>
      <w:r w:rsidRPr="00F952A3">
        <w:rPr>
          <w:rFonts w:ascii="Times New Roman" w:hAnsi="Times New Roman" w:cs="Times New Roman"/>
          <w:sz w:val="24"/>
          <w:szCs w:val="24"/>
        </w:rPr>
        <w:t>.</w:t>
      </w:r>
    </w:p>
    <w:p w14:paraId="495F1A4E" w14:textId="0F25BBC2" w:rsidR="00FE0FDA" w:rsidRPr="00F952A3" w:rsidRDefault="00143EAD" w:rsidP="00FE0FDA">
      <w:pPr>
        <w:spacing w:line="360" w:lineRule="auto"/>
        <w:rPr>
          <w:rFonts w:ascii="Times New Roman" w:hAnsi="Times New Roman" w:cs="Times New Roman"/>
          <w:b/>
          <w:bCs/>
          <w:sz w:val="24"/>
          <w:szCs w:val="24"/>
        </w:rPr>
      </w:pPr>
      <w:r w:rsidRPr="00F952A3">
        <w:rPr>
          <w:rFonts w:ascii="Times New Roman" w:hAnsi="Times New Roman" w:cs="Times New Roman" w:hint="eastAsia"/>
          <w:b/>
          <w:bCs/>
          <w:sz w:val="24"/>
          <w:szCs w:val="24"/>
        </w:rPr>
        <w:t>6</w:t>
      </w:r>
      <w:r w:rsidR="00FE0FDA" w:rsidRPr="00F952A3">
        <w:rPr>
          <w:rFonts w:ascii="Times New Roman" w:hAnsi="Times New Roman" w:cs="Times New Roman"/>
          <w:b/>
          <w:bCs/>
          <w:sz w:val="24"/>
          <w:szCs w:val="24"/>
        </w:rPr>
        <w:t>. Flow Cytometry and Cell Sorting</w:t>
      </w:r>
    </w:p>
    <w:p w14:paraId="6080F74E" w14:textId="77777777" w:rsidR="00FE0FDA" w:rsidRPr="00F952A3" w:rsidRDefault="00FE0FDA" w:rsidP="00FE0FDA">
      <w:pPr>
        <w:spacing w:line="360" w:lineRule="auto"/>
        <w:ind w:firstLineChars="200" w:firstLine="480"/>
        <w:rPr>
          <w:rFonts w:ascii="Times New Roman" w:hAnsi="Times New Roman" w:cs="Times New Roman"/>
          <w:sz w:val="24"/>
          <w:szCs w:val="24"/>
        </w:rPr>
      </w:pPr>
      <w:r w:rsidRPr="00F952A3">
        <w:rPr>
          <w:rFonts w:ascii="Times New Roman" w:hAnsi="Times New Roman" w:cs="Times New Roman"/>
          <w:sz w:val="24"/>
          <w:szCs w:val="24"/>
        </w:rPr>
        <w:t xml:space="preserve">Cells were </w:t>
      </w:r>
      <w:proofErr w:type="spellStart"/>
      <w:r w:rsidRPr="00F952A3">
        <w:rPr>
          <w:rFonts w:ascii="Times New Roman" w:hAnsi="Times New Roman" w:cs="Times New Roman"/>
          <w:sz w:val="24"/>
          <w:szCs w:val="24"/>
        </w:rPr>
        <w:t>trypsinized</w:t>
      </w:r>
      <w:proofErr w:type="spellEnd"/>
      <w:r w:rsidRPr="00F952A3">
        <w:rPr>
          <w:rFonts w:ascii="Times New Roman" w:hAnsi="Times New Roman" w:cs="Times New Roman"/>
          <w:sz w:val="24"/>
          <w:szCs w:val="24"/>
        </w:rPr>
        <w:t xml:space="preserve">, washed twice with PBS, and resuspended in staining buffer (BD Biosciences). Approximately 500,000 cells were incubated with the primary DLL4 antibody for 30 minutes at 4°C in the dark. Cells were then incubated </w:t>
      </w:r>
      <w:r w:rsidRPr="00F952A3">
        <w:rPr>
          <w:rFonts w:ascii="Times New Roman" w:hAnsi="Times New Roman" w:cs="Times New Roman"/>
          <w:sz w:val="24"/>
          <w:szCs w:val="24"/>
        </w:rPr>
        <w:lastRenderedPageBreak/>
        <w:t xml:space="preserve">with </w:t>
      </w:r>
      <w:proofErr w:type="gramStart"/>
      <w:r w:rsidRPr="00F952A3">
        <w:rPr>
          <w:rFonts w:ascii="Times New Roman" w:hAnsi="Times New Roman" w:cs="Times New Roman"/>
          <w:sz w:val="24"/>
          <w:szCs w:val="24"/>
        </w:rPr>
        <w:t>a</w:t>
      </w:r>
      <w:proofErr w:type="gramEnd"/>
      <w:r w:rsidRPr="00F952A3">
        <w:rPr>
          <w:rFonts w:ascii="Times New Roman" w:hAnsi="Times New Roman" w:cs="Times New Roman"/>
          <w:sz w:val="24"/>
          <w:szCs w:val="24"/>
        </w:rPr>
        <w:t xml:space="preserve"> Alexa fluorescence-labelled secondary antibodies (Invitrogen) for 30 minutes at 4°C in the dark. After two additional washes, the stained cells were analyzed using a BD </w:t>
      </w:r>
      <w:proofErr w:type="spellStart"/>
      <w:r w:rsidRPr="00F952A3">
        <w:rPr>
          <w:rFonts w:ascii="Times New Roman" w:hAnsi="Times New Roman" w:cs="Times New Roman"/>
          <w:sz w:val="24"/>
          <w:szCs w:val="24"/>
        </w:rPr>
        <w:t>FACSCanto</w:t>
      </w:r>
      <w:proofErr w:type="spellEnd"/>
      <w:r w:rsidRPr="00F952A3">
        <w:rPr>
          <w:rFonts w:ascii="Times New Roman" w:hAnsi="Times New Roman" w:cs="Times New Roman"/>
          <w:sz w:val="24"/>
          <w:szCs w:val="24"/>
        </w:rPr>
        <w:t xml:space="preserve">™ II flow cytometer (BD Biosciences), and data analysis was performed using </w:t>
      </w:r>
      <w:proofErr w:type="spellStart"/>
      <w:r w:rsidRPr="00F952A3">
        <w:rPr>
          <w:rFonts w:ascii="Times New Roman" w:hAnsi="Times New Roman" w:cs="Times New Roman"/>
          <w:sz w:val="24"/>
          <w:szCs w:val="24"/>
        </w:rPr>
        <w:t>CytExpert</w:t>
      </w:r>
      <w:proofErr w:type="spellEnd"/>
      <w:r w:rsidRPr="00F952A3">
        <w:rPr>
          <w:rFonts w:ascii="Times New Roman" w:hAnsi="Times New Roman" w:cs="Times New Roman"/>
          <w:sz w:val="24"/>
          <w:szCs w:val="24"/>
        </w:rPr>
        <w:t xml:space="preserve">™ software. To isolate GFP-expressing reporter cells from the co-culture system for subsequent mRNA and protein level analysis, we used the BD </w:t>
      </w:r>
      <w:proofErr w:type="spellStart"/>
      <w:r w:rsidRPr="00F952A3">
        <w:rPr>
          <w:rFonts w:ascii="Times New Roman" w:hAnsi="Times New Roman" w:cs="Times New Roman"/>
          <w:sz w:val="24"/>
          <w:szCs w:val="24"/>
        </w:rPr>
        <w:t>FACSAria</w:t>
      </w:r>
      <w:proofErr w:type="spellEnd"/>
      <w:r w:rsidRPr="00F952A3">
        <w:rPr>
          <w:rFonts w:ascii="Times New Roman" w:hAnsi="Times New Roman" w:cs="Times New Roman"/>
          <w:sz w:val="24"/>
          <w:szCs w:val="24"/>
        </w:rPr>
        <w:t>™ III cell sorter with the FITC channel for precise sorting of the reporter cells.</w:t>
      </w:r>
    </w:p>
    <w:p w14:paraId="4E9C446D" w14:textId="055A9219" w:rsidR="00FE0FDA" w:rsidRPr="00F952A3" w:rsidRDefault="00143EAD" w:rsidP="00FE0FDA">
      <w:pPr>
        <w:spacing w:line="360" w:lineRule="auto"/>
        <w:rPr>
          <w:rFonts w:ascii="Times New Roman" w:hAnsi="Times New Roman" w:cs="Times New Roman"/>
          <w:sz w:val="24"/>
          <w:szCs w:val="24"/>
        </w:rPr>
      </w:pPr>
      <w:r w:rsidRPr="00F952A3">
        <w:rPr>
          <w:rFonts w:ascii="Times New Roman" w:hAnsi="Times New Roman" w:cs="Times New Roman" w:hint="eastAsia"/>
          <w:b/>
          <w:bCs/>
          <w:sz w:val="24"/>
          <w:szCs w:val="24"/>
        </w:rPr>
        <w:t>7</w:t>
      </w:r>
      <w:r w:rsidR="00FE0FDA" w:rsidRPr="00F952A3">
        <w:rPr>
          <w:rFonts w:ascii="Times New Roman" w:hAnsi="Times New Roman" w:cs="Times New Roman"/>
          <w:b/>
          <w:bCs/>
          <w:sz w:val="24"/>
          <w:szCs w:val="24"/>
        </w:rPr>
        <w:t>. RNA Sequencing</w:t>
      </w:r>
    </w:p>
    <w:p w14:paraId="5BF9E250" w14:textId="77777777" w:rsidR="00FE0FDA" w:rsidRPr="00F952A3" w:rsidRDefault="00FE0FDA" w:rsidP="00FE0FDA">
      <w:pPr>
        <w:spacing w:line="360" w:lineRule="auto"/>
        <w:ind w:firstLineChars="100" w:firstLine="240"/>
        <w:rPr>
          <w:rFonts w:ascii="Times New Roman" w:hAnsi="Times New Roman" w:cs="Times New Roman"/>
          <w:sz w:val="24"/>
          <w:szCs w:val="24"/>
        </w:rPr>
      </w:pPr>
      <w:r w:rsidRPr="00F952A3">
        <w:rPr>
          <w:rFonts w:ascii="Times New Roman" w:hAnsi="Times New Roman" w:cs="Times New Roman"/>
          <w:sz w:val="24"/>
          <w:szCs w:val="24"/>
        </w:rPr>
        <w:t xml:space="preserve">RNA sequencing (RNA-seq) was performed on dying tumor cells generated after heat treatment and reporter cells isolated via FACS from the co-culture system. RNA-seq was conducted at </w:t>
      </w:r>
      <w:proofErr w:type="spellStart"/>
      <w:r w:rsidRPr="00F952A3">
        <w:rPr>
          <w:rFonts w:ascii="Times New Roman" w:hAnsi="Times New Roman" w:cs="Times New Roman"/>
          <w:sz w:val="24"/>
          <w:szCs w:val="24"/>
        </w:rPr>
        <w:t>Majorbio</w:t>
      </w:r>
      <w:proofErr w:type="spellEnd"/>
      <w:r w:rsidRPr="00F952A3">
        <w:rPr>
          <w:rFonts w:ascii="Times New Roman" w:hAnsi="Times New Roman" w:cs="Times New Roman"/>
          <w:sz w:val="24"/>
          <w:szCs w:val="24"/>
        </w:rPr>
        <w:t xml:space="preserve"> Bio-pharm Biotechnology Co., Ltd. (Shanghai, China), using the Illumina </w:t>
      </w:r>
      <w:proofErr w:type="spellStart"/>
      <w:r w:rsidRPr="00F952A3">
        <w:rPr>
          <w:rFonts w:ascii="Times New Roman" w:hAnsi="Times New Roman" w:cs="Times New Roman"/>
          <w:sz w:val="24"/>
          <w:szCs w:val="24"/>
        </w:rPr>
        <w:t>NovaSeq</w:t>
      </w:r>
      <w:proofErr w:type="spellEnd"/>
      <w:r w:rsidRPr="00F952A3">
        <w:rPr>
          <w:rFonts w:ascii="Times New Roman" w:hAnsi="Times New Roman" w:cs="Times New Roman"/>
          <w:sz w:val="24"/>
          <w:szCs w:val="24"/>
        </w:rPr>
        <w:t xml:space="preserve"> 6000 platform. A total of 6 GB of clean data were collected per sample. The clean reads were aligned to the human genome (hg19) using HISAT2, and downstream pathway analyses, including KEGG and GO enrichment, were performed based on RNA-seq data.</w:t>
      </w:r>
    </w:p>
    <w:p w14:paraId="1C6BF34D" w14:textId="2E07EBEF" w:rsidR="00FE0FDA" w:rsidRPr="00F952A3" w:rsidRDefault="00143EAD" w:rsidP="00FE0FDA">
      <w:pPr>
        <w:spacing w:line="360" w:lineRule="auto"/>
        <w:rPr>
          <w:rFonts w:ascii="Times New Roman" w:hAnsi="Times New Roman" w:cs="Times New Roman"/>
          <w:b/>
          <w:bCs/>
          <w:sz w:val="24"/>
          <w:szCs w:val="24"/>
        </w:rPr>
      </w:pPr>
      <w:r w:rsidRPr="00F952A3">
        <w:rPr>
          <w:rFonts w:ascii="Times New Roman" w:hAnsi="Times New Roman" w:cs="Times New Roman" w:hint="eastAsia"/>
          <w:b/>
          <w:bCs/>
          <w:sz w:val="24"/>
          <w:szCs w:val="24"/>
        </w:rPr>
        <w:t>8</w:t>
      </w:r>
      <w:r w:rsidR="00FE0FDA" w:rsidRPr="00F952A3">
        <w:rPr>
          <w:rFonts w:ascii="Times New Roman" w:hAnsi="Times New Roman" w:cs="Times New Roman"/>
          <w:b/>
          <w:bCs/>
          <w:sz w:val="24"/>
          <w:szCs w:val="24"/>
        </w:rPr>
        <w:t xml:space="preserve">. </w:t>
      </w:r>
      <w:proofErr w:type="spellStart"/>
      <w:r w:rsidR="00FE0FDA" w:rsidRPr="00F952A3">
        <w:rPr>
          <w:rFonts w:ascii="Times New Roman" w:hAnsi="Times New Roman" w:cs="Times New Roman"/>
          <w:b/>
          <w:bCs/>
          <w:sz w:val="24"/>
          <w:szCs w:val="24"/>
        </w:rPr>
        <w:t>EdU</w:t>
      </w:r>
      <w:proofErr w:type="spellEnd"/>
      <w:r w:rsidR="00FE0FDA" w:rsidRPr="00F952A3">
        <w:rPr>
          <w:rFonts w:ascii="Times New Roman" w:hAnsi="Times New Roman" w:cs="Times New Roman"/>
          <w:b/>
          <w:bCs/>
          <w:sz w:val="24"/>
          <w:szCs w:val="24"/>
        </w:rPr>
        <w:t xml:space="preserve"> Assay</w:t>
      </w:r>
    </w:p>
    <w:p w14:paraId="74619B73" w14:textId="77777777" w:rsidR="00FE0FDA" w:rsidRPr="00F952A3" w:rsidRDefault="00FE0FDA" w:rsidP="00FE0FDA">
      <w:pPr>
        <w:spacing w:line="360" w:lineRule="auto"/>
        <w:ind w:firstLineChars="100" w:firstLine="240"/>
        <w:rPr>
          <w:rFonts w:ascii="Times New Roman" w:hAnsi="Times New Roman" w:cs="Times New Roman"/>
          <w:sz w:val="24"/>
          <w:szCs w:val="24"/>
        </w:rPr>
      </w:pPr>
      <w:r w:rsidRPr="00F952A3">
        <w:rPr>
          <w:rFonts w:ascii="Times New Roman" w:hAnsi="Times New Roman" w:cs="Times New Roman"/>
          <w:sz w:val="24"/>
          <w:szCs w:val="24"/>
        </w:rPr>
        <w:t xml:space="preserve">Cell proliferation was assessed using the </w:t>
      </w:r>
      <w:proofErr w:type="spellStart"/>
      <w:r w:rsidRPr="00F952A3">
        <w:rPr>
          <w:rFonts w:ascii="Times New Roman" w:hAnsi="Times New Roman" w:cs="Times New Roman"/>
          <w:sz w:val="24"/>
          <w:szCs w:val="24"/>
        </w:rPr>
        <w:t>EdU</w:t>
      </w:r>
      <w:proofErr w:type="spellEnd"/>
      <w:r w:rsidRPr="00F952A3">
        <w:rPr>
          <w:rFonts w:ascii="Times New Roman" w:hAnsi="Times New Roman" w:cs="Times New Roman"/>
          <w:sz w:val="24"/>
          <w:szCs w:val="24"/>
        </w:rPr>
        <w:t xml:space="preserve"> (5-ethynyl-2'-deoxyuridine) incorporation assay according to the manufacturer's instructions (C0078S, </w:t>
      </w:r>
      <w:proofErr w:type="spellStart"/>
      <w:r w:rsidRPr="00F952A3">
        <w:rPr>
          <w:rFonts w:ascii="Times New Roman" w:hAnsi="Times New Roman" w:cs="Times New Roman"/>
          <w:sz w:val="24"/>
          <w:szCs w:val="24"/>
        </w:rPr>
        <w:t>Beyotime</w:t>
      </w:r>
      <w:proofErr w:type="spellEnd"/>
      <w:r w:rsidRPr="00F952A3">
        <w:rPr>
          <w:rFonts w:ascii="Times New Roman" w:hAnsi="Times New Roman" w:cs="Times New Roman"/>
          <w:sz w:val="24"/>
          <w:szCs w:val="24"/>
        </w:rPr>
        <w:t xml:space="preserve">). Briefly, cells were incubated with </w:t>
      </w:r>
      <w:proofErr w:type="spellStart"/>
      <w:r w:rsidRPr="00F952A3">
        <w:rPr>
          <w:rFonts w:ascii="Times New Roman" w:hAnsi="Times New Roman" w:cs="Times New Roman"/>
          <w:sz w:val="24"/>
          <w:szCs w:val="24"/>
        </w:rPr>
        <w:t>EdU</w:t>
      </w:r>
      <w:proofErr w:type="spellEnd"/>
      <w:r w:rsidRPr="00F952A3">
        <w:rPr>
          <w:rFonts w:ascii="Times New Roman" w:hAnsi="Times New Roman" w:cs="Times New Roman"/>
          <w:sz w:val="24"/>
          <w:szCs w:val="24"/>
        </w:rPr>
        <w:t xml:space="preserve"> for 2 hours, followed by fixation with 4% paraformaldehyde and permeabilization with 0.5% Triton X-100. </w:t>
      </w:r>
      <w:proofErr w:type="spellStart"/>
      <w:r w:rsidRPr="00F952A3">
        <w:rPr>
          <w:rFonts w:ascii="Times New Roman" w:hAnsi="Times New Roman" w:cs="Times New Roman"/>
          <w:sz w:val="24"/>
          <w:szCs w:val="24"/>
        </w:rPr>
        <w:t>EdU</w:t>
      </w:r>
      <w:proofErr w:type="spellEnd"/>
      <w:r w:rsidRPr="00F952A3">
        <w:rPr>
          <w:rFonts w:ascii="Times New Roman" w:hAnsi="Times New Roman" w:cs="Times New Roman"/>
          <w:sz w:val="24"/>
          <w:szCs w:val="24"/>
        </w:rPr>
        <w:t xml:space="preserve"> incorporation was detected using a fluorescent </w:t>
      </w:r>
      <w:proofErr w:type="spellStart"/>
      <w:r w:rsidRPr="00F952A3">
        <w:rPr>
          <w:rFonts w:ascii="Times New Roman" w:hAnsi="Times New Roman" w:cs="Times New Roman"/>
          <w:sz w:val="24"/>
          <w:szCs w:val="24"/>
        </w:rPr>
        <w:t>azide</w:t>
      </w:r>
      <w:proofErr w:type="spellEnd"/>
      <w:r w:rsidRPr="00F952A3">
        <w:rPr>
          <w:rFonts w:ascii="Times New Roman" w:hAnsi="Times New Roman" w:cs="Times New Roman"/>
          <w:sz w:val="24"/>
          <w:szCs w:val="24"/>
        </w:rPr>
        <w:t xml:space="preserve">. </w:t>
      </w:r>
    </w:p>
    <w:p w14:paraId="5F9579BF" w14:textId="05C925E5" w:rsidR="00FE0FDA" w:rsidRPr="00F952A3" w:rsidRDefault="00143EAD" w:rsidP="00FE0FDA">
      <w:pPr>
        <w:spacing w:line="360" w:lineRule="auto"/>
        <w:rPr>
          <w:rFonts w:ascii="Times New Roman" w:hAnsi="Times New Roman" w:cs="Times New Roman"/>
          <w:b/>
          <w:bCs/>
          <w:sz w:val="24"/>
          <w:szCs w:val="24"/>
        </w:rPr>
      </w:pPr>
      <w:r w:rsidRPr="00F952A3">
        <w:rPr>
          <w:rFonts w:ascii="Times New Roman" w:hAnsi="Times New Roman" w:cs="Times New Roman" w:hint="eastAsia"/>
          <w:b/>
          <w:bCs/>
          <w:sz w:val="24"/>
          <w:szCs w:val="24"/>
        </w:rPr>
        <w:t>9</w:t>
      </w:r>
      <w:r w:rsidR="00FE0FDA" w:rsidRPr="00F952A3">
        <w:rPr>
          <w:rFonts w:ascii="Times New Roman" w:hAnsi="Times New Roman" w:cs="Times New Roman"/>
          <w:b/>
          <w:bCs/>
          <w:sz w:val="24"/>
          <w:szCs w:val="24"/>
        </w:rPr>
        <w:t>. Immunofluorescence</w:t>
      </w:r>
    </w:p>
    <w:p w14:paraId="046C6EAE" w14:textId="77777777" w:rsidR="00FE0FDA" w:rsidRPr="00F952A3" w:rsidRDefault="00FE0FDA" w:rsidP="00FE0FDA">
      <w:pPr>
        <w:spacing w:line="360" w:lineRule="auto"/>
        <w:ind w:firstLineChars="100" w:firstLine="240"/>
        <w:rPr>
          <w:rFonts w:ascii="Times New Roman" w:hAnsi="Times New Roman" w:cs="Times New Roman"/>
          <w:sz w:val="24"/>
          <w:szCs w:val="24"/>
        </w:rPr>
      </w:pPr>
      <w:r w:rsidRPr="00F952A3">
        <w:rPr>
          <w:rFonts w:ascii="Times New Roman" w:hAnsi="Times New Roman" w:cs="Times New Roman"/>
          <w:sz w:val="24"/>
          <w:szCs w:val="24"/>
        </w:rPr>
        <w:t>Cells were seeded on glass coverslips, fixed with 4% paraformaldehyde for 15 minutes, and permeabilized with 0.1% Triton X-100 for 10 minutes. After blocking with 5% BSA for 1 hour, cells were incubated with primary antibodies overnight at 4°C. Cells were then incubated with fluorescently labeled secondary antibodies for 1 hour at room temperature in the dark. Nuclei were stained with DAPI, and images were captured using a Nikon ECLIPSE Ti2 fluorescence microscope.</w:t>
      </w:r>
    </w:p>
    <w:p w14:paraId="4EDEB7F7" w14:textId="22461031" w:rsidR="00FE0FDA" w:rsidRPr="00F952A3" w:rsidRDefault="00190028" w:rsidP="00FE0FDA">
      <w:pPr>
        <w:spacing w:line="360" w:lineRule="auto"/>
        <w:rPr>
          <w:rFonts w:ascii="Times New Roman" w:hAnsi="Times New Roman" w:cs="Times New Roman"/>
          <w:b/>
          <w:bCs/>
          <w:sz w:val="24"/>
          <w:szCs w:val="24"/>
        </w:rPr>
      </w:pPr>
      <w:r w:rsidRPr="00F952A3">
        <w:rPr>
          <w:rFonts w:ascii="Times New Roman" w:hAnsi="Times New Roman" w:cs="Times New Roman" w:hint="eastAsia"/>
          <w:b/>
          <w:bCs/>
          <w:sz w:val="24"/>
          <w:szCs w:val="24"/>
        </w:rPr>
        <w:t>1</w:t>
      </w:r>
      <w:r w:rsidR="00143EAD" w:rsidRPr="00F952A3">
        <w:rPr>
          <w:rFonts w:ascii="Times New Roman" w:hAnsi="Times New Roman" w:cs="Times New Roman" w:hint="eastAsia"/>
          <w:b/>
          <w:bCs/>
          <w:sz w:val="24"/>
          <w:szCs w:val="24"/>
        </w:rPr>
        <w:t>0</w:t>
      </w:r>
      <w:r w:rsidR="00FE0FDA" w:rsidRPr="00F952A3">
        <w:rPr>
          <w:rFonts w:ascii="Times New Roman" w:hAnsi="Times New Roman" w:cs="Times New Roman"/>
          <w:b/>
          <w:bCs/>
          <w:sz w:val="24"/>
          <w:szCs w:val="24"/>
        </w:rPr>
        <w:t xml:space="preserve">. Hematoxylin and Eosin (H&amp;E) Staining and </w:t>
      </w:r>
      <w:r w:rsidR="00A13513" w:rsidRPr="00F952A3">
        <w:rPr>
          <w:rFonts w:ascii="Times New Roman" w:hAnsi="Times New Roman" w:cs="Times New Roman"/>
          <w:b/>
          <w:bCs/>
          <w:sz w:val="24"/>
          <w:szCs w:val="24"/>
        </w:rPr>
        <w:t>Immuno</w:t>
      </w:r>
      <w:r w:rsidR="00A13513" w:rsidRPr="00F952A3">
        <w:rPr>
          <w:rFonts w:ascii="Times New Roman" w:hAnsi="Times New Roman" w:cs="Times New Roman" w:hint="eastAsia"/>
          <w:b/>
          <w:bCs/>
          <w:sz w:val="24"/>
          <w:szCs w:val="24"/>
        </w:rPr>
        <w:t>-</w:t>
      </w:r>
      <w:r w:rsidR="00A13513" w:rsidRPr="00F952A3">
        <w:rPr>
          <w:rFonts w:ascii="Times New Roman" w:hAnsi="Times New Roman" w:cs="Times New Roman"/>
          <w:b/>
          <w:bCs/>
          <w:sz w:val="24"/>
          <w:szCs w:val="24"/>
        </w:rPr>
        <w:t>histochemistry</w:t>
      </w:r>
      <w:r w:rsidR="00A13513" w:rsidRPr="00F952A3">
        <w:rPr>
          <w:rFonts w:ascii="Times New Roman" w:hAnsi="Times New Roman" w:cs="Times New Roman" w:hint="eastAsia"/>
          <w:b/>
          <w:bCs/>
          <w:sz w:val="24"/>
          <w:szCs w:val="24"/>
        </w:rPr>
        <w:t xml:space="preserve"> (IHC)</w:t>
      </w:r>
      <w:r w:rsidR="004E0611" w:rsidRPr="00F952A3">
        <w:rPr>
          <w:rFonts w:ascii="Times New Roman" w:hAnsi="Times New Roman" w:cs="Times New Roman" w:hint="eastAsia"/>
          <w:b/>
          <w:bCs/>
          <w:sz w:val="24"/>
          <w:szCs w:val="24"/>
        </w:rPr>
        <w:t xml:space="preserve"> </w:t>
      </w:r>
      <w:r w:rsidR="004E0611" w:rsidRPr="00F952A3">
        <w:rPr>
          <w:rFonts w:ascii="Times New Roman" w:hAnsi="Times New Roman" w:cs="Times New Roman" w:hint="eastAsia"/>
          <w:b/>
          <w:bCs/>
          <w:sz w:val="24"/>
          <w:szCs w:val="24"/>
        </w:rPr>
        <w:lastRenderedPageBreak/>
        <w:t xml:space="preserve">and </w:t>
      </w:r>
      <w:r w:rsidR="00FE0FDA" w:rsidRPr="00F952A3">
        <w:rPr>
          <w:rFonts w:ascii="Times New Roman" w:hAnsi="Times New Roman" w:cs="Times New Roman"/>
          <w:b/>
          <w:bCs/>
          <w:sz w:val="24"/>
          <w:szCs w:val="24"/>
        </w:rPr>
        <w:t xml:space="preserve">Multiplex </w:t>
      </w:r>
      <w:r w:rsidR="00A13513" w:rsidRPr="00F952A3">
        <w:rPr>
          <w:rFonts w:ascii="Times New Roman" w:hAnsi="Times New Roman" w:cs="Times New Roman" w:hint="eastAsia"/>
          <w:b/>
          <w:bCs/>
          <w:sz w:val="24"/>
          <w:szCs w:val="24"/>
        </w:rPr>
        <w:t>IHC</w:t>
      </w:r>
      <w:r w:rsidR="00FE0FDA" w:rsidRPr="00F952A3">
        <w:rPr>
          <w:rFonts w:ascii="Times New Roman" w:hAnsi="Times New Roman" w:cs="Times New Roman"/>
          <w:b/>
          <w:bCs/>
          <w:sz w:val="24"/>
          <w:szCs w:val="24"/>
        </w:rPr>
        <w:t xml:space="preserve"> (mIHC)</w:t>
      </w:r>
    </w:p>
    <w:p w14:paraId="514465C2" w14:textId="223F6F21" w:rsidR="00FE0FDA" w:rsidRPr="00F952A3" w:rsidRDefault="00FE0FDA" w:rsidP="00FE0FDA">
      <w:pPr>
        <w:spacing w:line="360" w:lineRule="auto"/>
        <w:ind w:firstLineChars="100" w:firstLine="240"/>
        <w:rPr>
          <w:rFonts w:ascii="Times New Roman" w:hAnsi="Times New Roman" w:cs="Times New Roman"/>
          <w:sz w:val="24"/>
          <w:szCs w:val="24"/>
        </w:rPr>
      </w:pPr>
      <w:r w:rsidRPr="00F952A3">
        <w:rPr>
          <w:rFonts w:ascii="Times New Roman" w:hAnsi="Times New Roman" w:cs="Times New Roman"/>
          <w:sz w:val="24"/>
          <w:szCs w:val="24"/>
        </w:rPr>
        <w:t>Tumor tissues were fixed in 10% formalin, embedded in paraffin, and sectioned at 5 µm. Sections were processed for H&amp;E staining</w:t>
      </w:r>
      <w:r w:rsidR="00A13513" w:rsidRPr="00F952A3">
        <w:rPr>
          <w:rFonts w:ascii="Times New Roman" w:hAnsi="Times New Roman" w:cs="Times New Roman" w:hint="eastAsia"/>
          <w:sz w:val="24"/>
          <w:szCs w:val="24"/>
        </w:rPr>
        <w:t>, IHC and</w:t>
      </w:r>
      <w:r w:rsidRPr="00F952A3">
        <w:rPr>
          <w:rFonts w:ascii="Times New Roman" w:hAnsi="Times New Roman" w:cs="Times New Roman"/>
          <w:sz w:val="24"/>
          <w:szCs w:val="24"/>
        </w:rPr>
        <w:t xml:space="preserve"> mIHC. For H&amp;E, sections were stained with hematoxylin and eosin. For </w:t>
      </w:r>
      <w:r w:rsidR="004E0611" w:rsidRPr="00F952A3">
        <w:rPr>
          <w:rFonts w:ascii="Times New Roman" w:hAnsi="Times New Roman" w:cs="Times New Roman" w:hint="eastAsia"/>
          <w:sz w:val="24"/>
          <w:szCs w:val="24"/>
        </w:rPr>
        <w:t xml:space="preserve">IHC and </w:t>
      </w:r>
      <w:r w:rsidRPr="00F952A3">
        <w:rPr>
          <w:rFonts w:ascii="Times New Roman" w:hAnsi="Times New Roman" w:cs="Times New Roman"/>
          <w:sz w:val="24"/>
          <w:szCs w:val="24"/>
        </w:rPr>
        <w:t xml:space="preserve">mIHC, sections underwent antigen retrieval with EDTA buffer (pH 9.0), blocked with 3% BSA, and incubated with primary antibodies overnight at 4°C. HRP-conjugated secondary antibodies and </w:t>
      </w:r>
      <w:r w:rsidR="00A13513" w:rsidRPr="00F952A3">
        <w:rPr>
          <w:rFonts w:ascii="Times New Roman" w:hAnsi="Times New Roman" w:cs="Times New Roman" w:hint="eastAsia"/>
          <w:sz w:val="24"/>
          <w:szCs w:val="24"/>
        </w:rPr>
        <w:t>DAB or TSA</w:t>
      </w:r>
      <w:r w:rsidRPr="00F952A3">
        <w:rPr>
          <w:rFonts w:ascii="Times New Roman" w:hAnsi="Times New Roman" w:cs="Times New Roman"/>
          <w:sz w:val="24"/>
          <w:szCs w:val="24"/>
        </w:rPr>
        <w:t xml:space="preserve"> were used for signal amplification. The process was repeated for multiplex staining, and sections were counterstained with DAPI. Images were captured using a digital slide scanner (KF-PRO-005, Ningbo </w:t>
      </w:r>
      <w:proofErr w:type="spellStart"/>
      <w:r w:rsidRPr="00F952A3">
        <w:rPr>
          <w:rFonts w:ascii="Times New Roman" w:hAnsi="Times New Roman" w:cs="Times New Roman"/>
          <w:sz w:val="24"/>
          <w:szCs w:val="24"/>
        </w:rPr>
        <w:t>Jiangfeng</w:t>
      </w:r>
      <w:proofErr w:type="spellEnd"/>
      <w:r w:rsidRPr="00F952A3">
        <w:rPr>
          <w:rFonts w:ascii="Times New Roman" w:hAnsi="Times New Roman" w:cs="Times New Roman"/>
          <w:sz w:val="24"/>
          <w:szCs w:val="24"/>
        </w:rPr>
        <w:t>).</w:t>
      </w:r>
      <w:r w:rsidR="00A13513" w:rsidRPr="00F952A3">
        <w:rPr>
          <w:rFonts w:ascii="Times New Roman" w:hAnsi="Times New Roman" w:cs="Times New Roman" w:hint="eastAsia"/>
          <w:sz w:val="24"/>
          <w:szCs w:val="24"/>
        </w:rPr>
        <w:t xml:space="preserve"> </w:t>
      </w:r>
      <w:r w:rsidR="009E681E" w:rsidRPr="00F952A3">
        <w:rPr>
          <w:rFonts w:ascii="Times New Roman" w:hAnsi="Times New Roman" w:cs="Times New Roman" w:hint="eastAsia"/>
          <w:sz w:val="24"/>
          <w:szCs w:val="24"/>
        </w:rPr>
        <w:t>For the evaluation of Ki-67 expression, after excluding non-tumor areas by experienced pathologists, hotspot regions within the tumor area of each patient's slide (where Ki-67 positive cells were abundant and evenly distributed) were selected for assessment. The percentage of Ki-67 positive cells was quantified using ImageJ software, as previously described in our protocol</w:t>
      </w:r>
      <w:r w:rsidR="00A13513" w:rsidRPr="00F952A3">
        <w:rPr>
          <w:rFonts w:ascii="Times New Roman" w:hAnsi="Times New Roman" w:cs="Times New Roman"/>
          <w:sz w:val="24"/>
          <w:szCs w:val="24"/>
        </w:rPr>
        <w:fldChar w:fldCharType="begin">
          <w:fldData xml:space="preserve">PEVuZE5vdGU+PENpdGU+PEF1dGhvcj5ZdTwvQXV0aG9yPjxZZWFyPjIwMjU8L1llYXI+PFJlY051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=
</w:fldData>
        </w:fldChar>
      </w:r>
      <w:r w:rsidR="00143EAD" w:rsidRPr="00F952A3">
        <w:rPr>
          <w:rFonts w:ascii="Times New Roman" w:hAnsi="Times New Roman" w:cs="Times New Roman"/>
          <w:sz w:val="24"/>
          <w:szCs w:val="24"/>
        </w:rPr>
        <w:instrText xml:space="preserve"> ADDIN EN.CITE </w:instrText>
      </w:r>
      <w:r w:rsidR="00143EAD" w:rsidRPr="00F952A3">
        <w:rPr>
          <w:rFonts w:ascii="Times New Roman" w:hAnsi="Times New Roman" w:cs="Times New Roman"/>
          <w:sz w:val="24"/>
          <w:szCs w:val="24"/>
        </w:rPr>
        <w:fldChar w:fldCharType="begin">
          <w:fldData xml:space="preserve">PEVuZE5vdGU+PENpdGU+PEF1dGhvcj5ZdTwvQXV0aG9yPjxZZWFyPjIwMjU8L1llYXI+PFJlY051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=
</w:fldData>
        </w:fldChar>
      </w:r>
      <w:r w:rsidR="00143EAD" w:rsidRPr="00F952A3">
        <w:rPr>
          <w:rFonts w:ascii="Times New Roman" w:hAnsi="Times New Roman" w:cs="Times New Roman"/>
          <w:sz w:val="24"/>
          <w:szCs w:val="24"/>
        </w:rPr>
        <w:instrText xml:space="preserve"> ADDIN EN.CITE.DATA </w:instrText>
      </w:r>
      <w:r w:rsidR="00143EAD" w:rsidRPr="00F952A3">
        <w:rPr>
          <w:rFonts w:ascii="Times New Roman" w:hAnsi="Times New Roman" w:cs="Times New Roman"/>
          <w:sz w:val="24"/>
          <w:szCs w:val="24"/>
        </w:rPr>
      </w:r>
      <w:r w:rsidR="00143EAD" w:rsidRPr="00F952A3">
        <w:rPr>
          <w:rFonts w:ascii="Times New Roman" w:hAnsi="Times New Roman" w:cs="Times New Roman"/>
          <w:sz w:val="24"/>
          <w:szCs w:val="24"/>
        </w:rPr>
        <w:fldChar w:fldCharType="end"/>
      </w:r>
      <w:r w:rsidR="00A13513" w:rsidRPr="00F952A3">
        <w:rPr>
          <w:rFonts w:ascii="Times New Roman" w:hAnsi="Times New Roman" w:cs="Times New Roman"/>
          <w:sz w:val="24"/>
          <w:szCs w:val="24"/>
        </w:rPr>
      </w:r>
      <w:r w:rsidR="00A13513" w:rsidRPr="00F952A3">
        <w:rPr>
          <w:rFonts w:ascii="Times New Roman" w:hAnsi="Times New Roman" w:cs="Times New Roman"/>
          <w:sz w:val="24"/>
          <w:szCs w:val="24"/>
        </w:rPr>
        <w:fldChar w:fldCharType="separate"/>
      </w:r>
      <w:r w:rsidR="00143EAD" w:rsidRPr="00F952A3">
        <w:rPr>
          <w:rFonts w:ascii="Times New Roman" w:hAnsi="Times New Roman" w:cs="Times New Roman"/>
          <w:noProof/>
          <w:sz w:val="24"/>
          <w:szCs w:val="24"/>
          <w:vertAlign w:val="superscript"/>
        </w:rPr>
        <w:t>2</w:t>
      </w:r>
      <w:r w:rsidR="00A13513" w:rsidRPr="00F952A3">
        <w:rPr>
          <w:rFonts w:ascii="Times New Roman" w:hAnsi="Times New Roman" w:cs="Times New Roman"/>
          <w:sz w:val="24"/>
          <w:szCs w:val="24"/>
        </w:rPr>
        <w:fldChar w:fldCharType="end"/>
      </w:r>
      <w:r w:rsidR="00A13513" w:rsidRPr="00F952A3">
        <w:rPr>
          <w:rFonts w:ascii="Times New Roman" w:hAnsi="Times New Roman" w:cs="Times New Roman" w:hint="eastAsia"/>
          <w:sz w:val="24"/>
          <w:szCs w:val="24"/>
        </w:rPr>
        <w:t xml:space="preserve">. </w:t>
      </w:r>
    </w:p>
    <w:p w14:paraId="7FCA8D85" w14:textId="77777777" w:rsidR="00FE0FDA" w:rsidRPr="00F952A3" w:rsidRDefault="00FE0FDA"/>
    <w:p w14:paraId="7C4030AF" w14:textId="77777777" w:rsidR="00CF64D8" w:rsidRPr="00F952A3" w:rsidRDefault="00CF64D8"/>
    <w:p w14:paraId="76A33115" w14:textId="77777777" w:rsidR="004E0649" w:rsidRPr="00F952A3" w:rsidRDefault="004E0649" w:rsidP="004E0649">
      <w:pPr>
        <w:spacing w:line="360" w:lineRule="auto"/>
        <w:rPr>
          <w:rFonts w:ascii="Times New Roman" w:hAnsi="Times New Roman" w:cs="Times New Roman"/>
          <w:b/>
          <w:bCs/>
          <w:sz w:val="24"/>
          <w:szCs w:val="24"/>
        </w:rPr>
      </w:pPr>
      <w:r w:rsidRPr="00F952A3">
        <w:rPr>
          <w:rFonts w:ascii="Times New Roman" w:hAnsi="Times New Roman" w:cs="Times New Roman"/>
          <w:b/>
          <w:bCs/>
          <w:sz w:val="24"/>
          <w:szCs w:val="24"/>
        </w:rPr>
        <w:t>References</w:t>
      </w:r>
    </w:p>
    <w:p w14:paraId="33FA9A8B" w14:textId="77777777" w:rsidR="006A6F4F" w:rsidRPr="00F952A3" w:rsidRDefault="006A6F4F" w:rsidP="005A59C5">
      <w:pPr>
        <w:spacing w:line="360" w:lineRule="auto"/>
        <w:rPr>
          <w:rFonts w:ascii="Times New Roman" w:hAnsi="Times New Roman" w:cs="Times New Roman"/>
          <w:sz w:val="24"/>
          <w:szCs w:val="24"/>
        </w:rPr>
      </w:pPr>
    </w:p>
    <w:p w14:paraId="19170B77" w14:textId="77777777" w:rsidR="00143EAD" w:rsidRPr="00F952A3" w:rsidRDefault="006A6F4F" w:rsidP="005A59C5">
      <w:pPr>
        <w:pStyle w:val="EndNoteBibliography"/>
        <w:spacing w:line="360" w:lineRule="auto"/>
        <w:rPr>
          <w:rFonts w:ascii="Times New Roman" w:hAnsi="Times New Roman" w:cs="Times New Roman"/>
        </w:rPr>
      </w:pPr>
      <w:r w:rsidRPr="00F952A3">
        <w:rPr>
          <w:rFonts w:ascii="Times New Roman" w:hAnsi="Times New Roman" w:cs="Times New Roman"/>
          <w:sz w:val="24"/>
          <w:szCs w:val="24"/>
        </w:rPr>
        <w:fldChar w:fldCharType="begin"/>
      </w:r>
      <w:r w:rsidRPr="00F952A3">
        <w:rPr>
          <w:rFonts w:ascii="Times New Roman" w:hAnsi="Times New Roman" w:cs="Times New Roman"/>
          <w:sz w:val="24"/>
          <w:szCs w:val="24"/>
        </w:rPr>
        <w:instrText xml:space="preserve"> ADDIN EN.REFLIST </w:instrText>
      </w:r>
      <w:r w:rsidRPr="00F952A3">
        <w:rPr>
          <w:rFonts w:ascii="Times New Roman" w:hAnsi="Times New Roman" w:cs="Times New Roman"/>
          <w:sz w:val="24"/>
          <w:szCs w:val="24"/>
        </w:rPr>
        <w:fldChar w:fldCharType="separate"/>
      </w:r>
      <w:r w:rsidR="00143EAD" w:rsidRPr="00F952A3">
        <w:rPr>
          <w:rFonts w:ascii="Times New Roman" w:hAnsi="Times New Roman" w:cs="Times New Roman"/>
        </w:rPr>
        <w:t>1.</w:t>
      </w:r>
      <w:r w:rsidR="00143EAD" w:rsidRPr="00F952A3">
        <w:rPr>
          <w:rFonts w:ascii="Times New Roman" w:hAnsi="Times New Roman" w:cs="Times New Roman"/>
        </w:rPr>
        <w:tab/>
        <w:t>Sanjana NE, Shalem O, Zhang F. Improved vectors and genome-wide libraries for CRISPR screening. Nature methods 2014;11(8):783-784, doi:10.1038/nmeth.3047</w:t>
      </w:r>
    </w:p>
    <w:p w14:paraId="01BF2BDA" w14:textId="77777777" w:rsidR="00143EAD" w:rsidRPr="00F952A3" w:rsidRDefault="00143EAD" w:rsidP="005A59C5">
      <w:pPr>
        <w:pStyle w:val="EndNoteBibliography"/>
        <w:spacing w:line="360" w:lineRule="auto"/>
        <w:rPr>
          <w:rFonts w:ascii="Times New Roman" w:hAnsi="Times New Roman" w:cs="Times New Roman"/>
        </w:rPr>
      </w:pPr>
      <w:r w:rsidRPr="00F952A3">
        <w:rPr>
          <w:rFonts w:ascii="Times New Roman" w:hAnsi="Times New Roman" w:cs="Times New Roman"/>
        </w:rPr>
        <w:t>2.</w:t>
      </w:r>
      <w:r w:rsidRPr="00F952A3">
        <w:rPr>
          <w:rFonts w:ascii="Times New Roman" w:hAnsi="Times New Roman" w:cs="Times New Roman"/>
        </w:rPr>
        <w:tab/>
        <w:t>Yu Y, Ning K, Liu X, et al. Per- and polyfluoroalkyl substances (PFAS) exposure is associated with radioiodine therapy resistance and dedifferentiation of differentiated thyroid cancer. Environmental pollution (Barking, Essex : 1987) 2025;367(125629, doi:10.1016/j.envpol.2025.125629</w:t>
      </w:r>
    </w:p>
    <w:p w14:paraId="500CD639" w14:textId="7DF0E4BF" w:rsidR="00A028A3" w:rsidRPr="00FE0FDA" w:rsidRDefault="006A6F4F" w:rsidP="005A59C5">
      <w:pPr>
        <w:spacing w:line="360" w:lineRule="auto"/>
      </w:pPr>
      <w:r w:rsidRPr="00F952A3">
        <w:rPr>
          <w:rFonts w:ascii="Times New Roman" w:hAnsi="Times New Roman" w:cs="Times New Roman"/>
          <w:sz w:val="24"/>
          <w:szCs w:val="24"/>
        </w:rPr>
        <w:fldChar w:fldCharType="end"/>
      </w:r>
      <w:bookmarkEnd w:id="0"/>
    </w:p>
    <w:sectPr w:rsidR="00A028A3" w:rsidRPr="00FE0FDA" w:rsidSect="0092759D">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1C3021" w14:textId="77777777" w:rsidR="00F54871" w:rsidRDefault="00F54871" w:rsidP="00FE0FDA">
      <w:r>
        <w:separator/>
      </w:r>
    </w:p>
  </w:endnote>
  <w:endnote w:type="continuationSeparator" w:id="0">
    <w:p w14:paraId="7B1AFF6C" w14:textId="77777777" w:rsidR="00F54871" w:rsidRDefault="00F54871" w:rsidP="00FE0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6631059"/>
      <w:docPartObj>
        <w:docPartGallery w:val="Page Numbers (Bottom of Page)"/>
        <w:docPartUnique/>
      </w:docPartObj>
    </w:sdtPr>
    <w:sdtEndPr/>
    <w:sdtContent>
      <w:p w14:paraId="2A5C76CF" w14:textId="091D44DB" w:rsidR="00900E16" w:rsidRDefault="00900E16">
        <w:pPr>
          <w:pStyle w:val="Footer"/>
          <w:jc w:val="right"/>
        </w:pPr>
        <w:r>
          <w:fldChar w:fldCharType="begin"/>
        </w:r>
        <w:r>
          <w:instrText>PAGE   \* MERGEFORMAT</w:instrText>
        </w:r>
        <w:r>
          <w:fldChar w:fldCharType="separate"/>
        </w:r>
        <w:r w:rsidR="0092759D" w:rsidRPr="0092759D">
          <w:rPr>
            <w:noProof/>
            <w:lang w:val="zh-CN"/>
          </w:rPr>
          <w:t>4</w:t>
        </w:r>
        <w:r>
          <w:fldChar w:fldCharType="end"/>
        </w:r>
      </w:p>
    </w:sdtContent>
  </w:sdt>
  <w:p w14:paraId="61E5B47E" w14:textId="77777777" w:rsidR="00900E16" w:rsidRDefault="00900E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D8DCD5" w14:textId="77777777" w:rsidR="00F54871" w:rsidRDefault="00F54871" w:rsidP="00FE0FDA">
      <w:r>
        <w:separator/>
      </w:r>
    </w:p>
  </w:footnote>
  <w:footnote w:type="continuationSeparator" w:id="0">
    <w:p w14:paraId="33D9C567" w14:textId="77777777" w:rsidR="00F54871" w:rsidRDefault="00F54871" w:rsidP="00FE0F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Thyroid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9s5rvxwjf9wt5etapvxvsvxzt9a0d9ep0sp&quot;&gt;My EndNote Library&lt;record-ids&gt;&lt;item&gt;172&lt;/item&gt;&lt;/record-ids&gt;&lt;/item&gt;&lt;/Libraries&gt;"/>
  </w:docVars>
  <w:rsids>
    <w:rsidRoot w:val="00821D88"/>
    <w:rsid w:val="000442E0"/>
    <w:rsid w:val="00083973"/>
    <w:rsid w:val="000A3561"/>
    <w:rsid w:val="000B1E98"/>
    <w:rsid w:val="00143EAD"/>
    <w:rsid w:val="00155F26"/>
    <w:rsid w:val="00187252"/>
    <w:rsid w:val="00190028"/>
    <w:rsid w:val="0019716A"/>
    <w:rsid w:val="001D5A4E"/>
    <w:rsid w:val="002065B4"/>
    <w:rsid w:val="00216F9D"/>
    <w:rsid w:val="00224E9B"/>
    <w:rsid w:val="00300228"/>
    <w:rsid w:val="003A116A"/>
    <w:rsid w:val="00422065"/>
    <w:rsid w:val="004346FE"/>
    <w:rsid w:val="0048387C"/>
    <w:rsid w:val="004B25B7"/>
    <w:rsid w:val="004E0611"/>
    <w:rsid w:val="004E0649"/>
    <w:rsid w:val="0050280B"/>
    <w:rsid w:val="00506DF4"/>
    <w:rsid w:val="00591AE4"/>
    <w:rsid w:val="005A59C5"/>
    <w:rsid w:val="005D5A7E"/>
    <w:rsid w:val="005F7EB2"/>
    <w:rsid w:val="006A6F4F"/>
    <w:rsid w:val="006D176C"/>
    <w:rsid w:val="0071576E"/>
    <w:rsid w:val="007735B9"/>
    <w:rsid w:val="0079617B"/>
    <w:rsid w:val="0080231B"/>
    <w:rsid w:val="00821D88"/>
    <w:rsid w:val="0085313B"/>
    <w:rsid w:val="00865154"/>
    <w:rsid w:val="008A3F03"/>
    <w:rsid w:val="00900E16"/>
    <w:rsid w:val="00916D68"/>
    <w:rsid w:val="0092759D"/>
    <w:rsid w:val="00947220"/>
    <w:rsid w:val="00951391"/>
    <w:rsid w:val="00954636"/>
    <w:rsid w:val="009E681E"/>
    <w:rsid w:val="009E6BC5"/>
    <w:rsid w:val="00A028A3"/>
    <w:rsid w:val="00A13513"/>
    <w:rsid w:val="00A54EC2"/>
    <w:rsid w:val="00A60A03"/>
    <w:rsid w:val="00A67E88"/>
    <w:rsid w:val="00A700B9"/>
    <w:rsid w:val="00A80473"/>
    <w:rsid w:val="00AB0FD0"/>
    <w:rsid w:val="00AD3DAF"/>
    <w:rsid w:val="00AE247F"/>
    <w:rsid w:val="00B40EDD"/>
    <w:rsid w:val="00B56172"/>
    <w:rsid w:val="00BC2C42"/>
    <w:rsid w:val="00BF7FFD"/>
    <w:rsid w:val="00C70974"/>
    <w:rsid w:val="00CC2446"/>
    <w:rsid w:val="00CF64D8"/>
    <w:rsid w:val="00D10D1B"/>
    <w:rsid w:val="00D440A5"/>
    <w:rsid w:val="00DA5447"/>
    <w:rsid w:val="00DE2A07"/>
    <w:rsid w:val="00E0000E"/>
    <w:rsid w:val="00E211A6"/>
    <w:rsid w:val="00E33C4F"/>
    <w:rsid w:val="00E70648"/>
    <w:rsid w:val="00E77D22"/>
    <w:rsid w:val="00F54871"/>
    <w:rsid w:val="00F65AFB"/>
    <w:rsid w:val="00F952A3"/>
    <w:rsid w:val="00FA1ABA"/>
    <w:rsid w:val="00FA47AF"/>
    <w:rsid w:val="00FB37EC"/>
    <w:rsid w:val="00FE0F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007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FDA"/>
    <w:pPr>
      <w:widowControl w:val="0"/>
      <w:jc w:val="both"/>
    </w:pPr>
  </w:style>
  <w:style w:type="paragraph" w:styleId="Heading1">
    <w:name w:val="heading 1"/>
    <w:basedOn w:val="Normal"/>
    <w:next w:val="Normal"/>
    <w:link w:val="Heading1Char"/>
    <w:uiPriority w:val="9"/>
    <w:qFormat/>
    <w:rsid w:val="00A13513"/>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FDA"/>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FE0FDA"/>
    <w:rPr>
      <w:sz w:val="18"/>
      <w:szCs w:val="18"/>
    </w:rPr>
  </w:style>
  <w:style w:type="paragraph" w:styleId="Footer">
    <w:name w:val="footer"/>
    <w:basedOn w:val="Normal"/>
    <w:link w:val="FooterChar"/>
    <w:uiPriority w:val="99"/>
    <w:unhideWhenUsed/>
    <w:rsid w:val="00FE0FD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FE0FDA"/>
    <w:rPr>
      <w:sz w:val="18"/>
      <w:szCs w:val="18"/>
    </w:rPr>
  </w:style>
  <w:style w:type="paragraph" w:customStyle="1" w:styleId="EndNoteBibliographyTitle">
    <w:name w:val="EndNote Bibliography Title"/>
    <w:basedOn w:val="Normal"/>
    <w:link w:val="EndNoteBibliographyTitle0"/>
    <w:rsid w:val="00FE0FDA"/>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FE0FDA"/>
    <w:rPr>
      <w:rFonts w:ascii="DengXian" w:eastAsia="DengXian" w:hAnsi="DengXian"/>
      <w:noProof/>
      <w:sz w:val="20"/>
    </w:rPr>
  </w:style>
  <w:style w:type="paragraph" w:customStyle="1" w:styleId="EndNoteBibliography">
    <w:name w:val="EndNote Bibliography"/>
    <w:basedOn w:val="Normal"/>
    <w:link w:val="EndNoteBibliography0"/>
    <w:rsid w:val="00FE0FDA"/>
    <w:rPr>
      <w:rFonts w:ascii="DengXian" w:eastAsia="DengXian" w:hAnsi="DengXian"/>
      <w:noProof/>
      <w:sz w:val="20"/>
    </w:rPr>
  </w:style>
  <w:style w:type="character" w:customStyle="1" w:styleId="EndNoteBibliography0">
    <w:name w:val="EndNote Bibliography 字符"/>
    <w:basedOn w:val="DefaultParagraphFont"/>
    <w:link w:val="EndNoteBibliography"/>
    <w:rsid w:val="00FE0FDA"/>
    <w:rPr>
      <w:rFonts w:ascii="DengXian" w:eastAsia="DengXian" w:hAnsi="DengXian"/>
      <w:noProof/>
      <w:sz w:val="20"/>
    </w:rPr>
  </w:style>
  <w:style w:type="paragraph" w:styleId="ListParagraph">
    <w:name w:val="List Paragraph"/>
    <w:basedOn w:val="Normal"/>
    <w:uiPriority w:val="34"/>
    <w:qFormat/>
    <w:rsid w:val="00FE0FDA"/>
    <w:pPr>
      <w:ind w:firstLineChars="200" w:firstLine="420"/>
    </w:pPr>
  </w:style>
  <w:style w:type="paragraph" w:styleId="Revision">
    <w:name w:val="Revision"/>
    <w:hidden/>
    <w:uiPriority w:val="99"/>
    <w:semiHidden/>
    <w:rsid w:val="00224E9B"/>
  </w:style>
  <w:style w:type="character" w:styleId="LineNumber">
    <w:name w:val="line number"/>
    <w:basedOn w:val="DefaultParagraphFont"/>
    <w:uiPriority w:val="99"/>
    <w:semiHidden/>
    <w:unhideWhenUsed/>
    <w:rsid w:val="004E0649"/>
  </w:style>
  <w:style w:type="character" w:customStyle="1" w:styleId="Heading1Char">
    <w:name w:val="Heading 1 Char"/>
    <w:basedOn w:val="DefaultParagraphFont"/>
    <w:link w:val="Heading1"/>
    <w:uiPriority w:val="9"/>
    <w:rsid w:val="00A13513"/>
    <w:rPr>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6692415">
      <w:bodyDiv w:val="1"/>
      <w:marLeft w:val="0"/>
      <w:marRight w:val="0"/>
      <w:marTop w:val="0"/>
      <w:marBottom w:val="0"/>
      <w:divBdr>
        <w:top w:val="none" w:sz="0" w:space="0" w:color="auto"/>
        <w:left w:val="none" w:sz="0" w:space="0" w:color="auto"/>
        <w:bottom w:val="none" w:sz="0" w:space="0" w:color="auto"/>
        <w:right w:val="none" w:sz="0" w:space="0" w:color="auto"/>
      </w:divBdr>
    </w:div>
    <w:div w:id="2065903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4B18F-C7BB-48F4-A74E-A5BD9CBBB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3255</TotalTime>
  <Pages>4</Pages>
  <Words>1105</Words>
  <Characters>6300</Characters>
  <Application>Microsoft Office Word</Application>
  <DocSecurity>0</DocSecurity>
  <Lines>52</Lines>
  <Paragraphs>14</Paragraphs>
  <ScaleCrop>false</ScaleCrop>
  <Company/>
  <LinksUpToDate>false</LinksUpToDate>
  <CharactersWithSpaces>7391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永超 于</dc:creator>
  <cp:keywords/>
  <dc:description/>
  <cp:lastModifiedBy>Hungoy, Jasley</cp:lastModifiedBy>
  <cp:revision>8</cp:revision>
  <dcterms:created xsi:type="dcterms:W3CDTF">2024-10-23T15:17:00Z</dcterms:created>
  <dcterms:modified xsi:type="dcterms:W3CDTF">2026-07-20T05:07:00Z</dcterms:modified>
</cp:coreProperties>
</file>