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6B1C5" w14:textId="77777777" w:rsidR="00700347" w:rsidRDefault="00700347" w:rsidP="00700347">
      <w:pPr>
        <w:spacing w:line="480" w:lineRule="auto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Supplemental material</w:t>
      </w:r>
    </w:p>
    <w:p w14:paraId="39CEA789" w14:textId="77777777" w:rsidR="00700347" w:rsidRPr="001217F0" w:rsidRDefault="00700347" w:rsidP="00700347">
      <w:pPr>
        <w:spacing w:line="480" w:lineRule="auto"/>
        <w:contextualSpacing/>
        <w:rPr>
          <w:iCs/>
          <w:sz w:val="24"/>
          <w:szCs w:val="24"/>
        </w:rPr>
      </w:pPr>
      <w:r>
        <w:rPr>
          <w:noProof/>
        </w:rPr>
        <w:drawing>
          <wp:inline distT="0" distB="0" distL="0" distR="0" wp14:anchorId="2F69D224" wp14:editId="09AF7058">
            <wp:extent cx="5731510" cy="4986655"/>
            <wp:effectExtent l="0" t="0" r="2540" b="4445"/>
            <wp:docPr id="9142613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8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E0BDC" w14:textId="77777777" w:rsidR="00700347" w:rsidRDefault="00700347" w:rsidP="00700347">
      <w:pPr>
        <w:spacing w:line="480" w:lineRule="auto"/>
        <w:contextualSpacing/>
        <w:rPr>
          <w:sz w:val="24"/>
          <w:szCs w:val="24"/>
        </w:rPr>
      </w:pPr>
      <w:r>
        <w:rPr>
          <w:b/>
          <w:sz w:val="24"/>
          <w:szCs w:val="24"/>
        </w:rPr>
        <w:t>Supplemental Figure 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Apoptotic processes were initially induced by the DT insult, but subsided at later time points. </w:t>
      </w:r>
      <w:r>
        <w:rPr>
          <w:sz w:val="24"/>
          <w:szCs w:val="24"/>
        </w:rPr>
        <w:t>(A)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Apoptosis-specific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GO terms were </w:t>
      </w:r>
      <w:proofErr w:type="spellStart"/>
      <w:r>
        <w:rPr>
          <w:sz w:val="24"/>
          <w:szCs w:val="24"/>
        </w:rPr>
        <w:t>analyzed</w:t>
      </w:r>
      <w:proofErr w:type="spellEnd"/>
      <w:r>
        <w:rPr>
          <w:sz w:val="24"/>
          <w:szCs w:val="24"/>
        </w:rPr>
        <w:t xml:space="preserve"> during the time course after DT injection and normalized to 0 </w:t>
      </w:r>
      <w:proofErr w:type="spellStart"/>
      <w:r>
        <w:rPr>
          <w:sz w:val="24"/>
          <w:szCs w:val="24"/>
        </w:rPr>
        <w:t>daDT</w:t>
      </w:r>
      <w:proofErr w:type="spellEnd"/>
      <w:r>
        <w:rPr>
          <w:sz w:val="24"/>
          <w:szCs w:val="24"/>
        </w:rPr>
        <w:t>. (B)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Graphs depicting gene expression presented as fold change normalized to 0 </w:t>
      </w:r>
      <w:proofErr w:type="spellStart"/>
      <w:r>
        <w:rPr>
          <w:sz w:val="24"/>
          <w:szCs w:val="24"/>
        </w:rPr>
        <w:t>daDT</w:t>
      </w:r>
      <w:proofErr w:type="spellEnd"/>
      <w:r>
        <w:rPr>
          <w:sz w:val="24"/>
          <w:szCs w:val="24"/>
        </w:rPr>
        <w:t xml:space="preserve">, as determined by </w:t>
      </w:r>
      <w:proofErr w:type="spellStart"/>
      <w:r>
        <w:rPr>
          <w:sz w:val="24"/>
          <w:szCs w:val="24"/>
        </w:rPr>
        <w:t>RNAseq</w:t>
      </w:r>
      <w:proofErr w:type="spellEnd"/>
      <w:r>
        <w:rPr>
          <w:sz w:val="24"/>
          <w:szCs w:val="24"/>
        </w:rPr>
        <w:t xml:space="preserve"> analysis. Points represent average from 3 different samples and p-value is indicated above each point. </w:t>
      </w:r>
    </w:p>
    <w:p w14:paraId="7819CFA2" w14:textId="7F01F62D" w:rsidR="00700347" w:rsidRDefault="00BD3418" w:rsidP="00700347">
      <w:pPr>
        <w:spacing w:after="240" w:line="480" w:lineRule="auto"/>
        <w:contextualSpacing/>
        <w:jc w:val="center"/>
        <w:rPr>
          <w:sz w:val="24"/>
          <w:szCs w:val="24"/>
        </w:rPr>
      </w:pPr>
      <w:r>
        <w:object w:dxaOrig="19638" w:dyaOrig="7370" w14:anchorId="432E23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pt;height:169.15pt" o:ole="">
            <v:imagedata r:id="rId7" o:title=""/>
          </v:shape>
          <o:OLEObject Type="Embed" ProgID="Unknown" ShapeID="_x0000_i1025" DrawAspect="Content" ObjectID="_1845645179" r:id="rId8"/>
        </w:object>
      </w:r>
    </w:p>
    <w:p w14:paraId="113F7C74" w14:textId="0FD32BAF" w:rsidR="00700347" w:rsidRDefault="00700347" w:rsidP="00700347">
      <w:pPr>
        <w:spacing w:line="480" w:lineRule="auto"/>
        <w:contextualSpacing/>
      </w:pPr>
      <w:r>
        <w:rPr>
          <w:b/>
        </w:rPr>
        <w:t>Supplemental Figure</w:t>
      </w:r>
      <w:r w:rsidR="002556E9">
        <w:rPr>
          <w:b/>
        </w:rPr>
        <w:t xml:space="preserve"> </w:t>
      </w:r>
      <w:r>
        <w:rPr>
          <w:b/>
        </w:rPr>
        <w:t xml:space="preserve">2. Chop expression did not significantly change during the mild ablation. </w:t>
      </w:r>
      <w:r>
        <w:t>(A) Immunofluorescence images of islet sections stained for Insulin (green), Chop (red) and DAPI (blue), collected at various time points, as indicated. Graph</w:t>
      </w:r>
      <w:r w:rsidR="00BD3418">
        <w:t>s</w:t>
      </w:r>
      <w:r>
        <w:t xml:space="preserve"> displaying the percentages of β-cells that present Chop expression</w:t>
      </w:r>
      <w:r w:rsidR="00BD3418">
        <w:t xml:space="preserve"> (B) and nuclear Chop expression (C)</w:t>
      </w:r>
      <w:r>
        <w:t>, from the total number of β-cells, per islet section</w:t>
      </w:r>
      <w:r w:rsidR="00BD3418">
        <w:t>, per mouse</w:t>
      </w:r>
      <w:r>
        <w:t xml:space="preserve">. Each point represents the </w:t>
      </w:r>
      <w:proofErr w:type="spellStart"/>
      <w:r w:rsidR="00BD3418">
        <w:t>mean±SEM</w:t>
      </w:r>
      <w:proofErr w:type="spellEnd"/>
      <w:r>
        <w:t xml:space="preserve"> per mouse. </w:t>
      </w:r>
      <w:r w:rsidR="00BD3418">
        <w:t xml:space="preserve">For (B), n=3/time point, and for (C), n=5 for </w:t>
      </w:r>
      <w:r w:rsidR="000D2B8F">
        <w:t xml:space="preserve">0 and 1 </w:t>
      </w:r>
      <w:proofErr w:type="spellStart"/>
      <w:r w:rsidR="000D2B8F">
        <w:t>daDT</w:t>
      </w:r>
      <w:proofErr w:type="spellEnd"/>
      <w:r w:rsidR="000D2B8F">
        <w:t xml:space="preserve">, and n=6 for 3 and 5 </w:t>
      </w:r>
      <w:proofErr w:type="spellStart"/>
      <w:r w:rsidR="000D2B8F">
        <w:t>daDT</w:t>
      </w:r>
      <w:proofErr w:type="spellEnd"/>
      <w:r w:rsidR="000D2B8F">
        <w:t>.</w:t>
      </w:r>
    </w:p>
    <w:p w14:paraId="61FDD6B1" w14:textId="3553B208" w:rsidR="00D62792" w:rsidRDefault="00131382" w:rsidP="00700347">
      <w:pPr>
        <w:spacing w:line="480" w:lineRule="auto"/>
        <w:contextualSpacing/>
      </w:pPr>
      <w:r>
        <w:object w:dxaOrig="28230" w:dyaOrig="15968" w14:anchorId="3AC55580">
          <v:shape id="_x0000_i1026" type="#_x0000_t75" style="width:403.7pt;height:228.35pt" o:ole="">
            <v:imagedata r:id="rId9" o:title=""/>
          </v:shape>
          <o:OLEObject Type="Embed" ProgID="Unknown" ShapeID="_x0000_i1026" DrawAspect="Content" ObjectID="_1845645180" r:id="rId10"/>
        </w:object>
      </w:r>
    </w:p>
    <w:p w14:paraId="5541D7D9" w14:textId="764ADA99" w:rsidR="00791B7D" w:rsidRDefault="00D62792" w:rsidP="00791B7D">
      <w:pPr>
        <w:spacing w:line="480" w:lineRule="auto"/>
        <w:contextualSpacing/>
        <w:rPr>
          <w:b/>
        </w:rPr>
      </w:pPr>
      <w:r w:rsidRPr="004615B5">
        <w:rPr>
          <w:b/>
          <w:bCs/>
        </w:rPr>
        <w:t xml:space="preserve">Supplemental Figure 3. Nuclear Atf4 expression in </w:t>
      </w:r>
      <w:r w:rsidR="00131382" w:rsidRPr="00560048">
        <w:rPr>
          <w:b/>
          <w:bCs/>
        </w:rPr>
        <w:t>β</w:t>
      </w:r>
      <w:r w:rsidR="00131382" w:rsidRPr="00131382">
        <w:rPr>
          <w:b/>
          <w:bCs/>
        </w:rPr>
        <w:t xml:space="preserve"> </w:t>
      </w:r>
      <w:r w:rsidR="00131382">
        <w:rPr>
          <w:b/>
          <w:bCs/>
        </w:rPr>
        <w:t xml:space="preserve">and </w:t>
      </w:r>
      <w:r w:rsidRPr="004615B5">
        <w:rPr>
          <w:b/>
          <w:bCs/>
        </w:rPr>
        <w:t>non-β-cells</w:t>
      </w:r>
      <w:r>
        <w:rPr>
          <w:b/>
          <w:bCs/>
        </w:rPr>
        <w:t xml:space="preserve">. </w:t>
      </w:r>
      <w:r>
        <w:t>Graph displaying the percentages of nAtf4</w:t>
      </w:r>
      <w:r w:rsidR="00131382">
        <w:t>-</w:t>
      </w:r>
      <w:r>
        <w:t xml:space="preserve">positive </w:t>
      </w:r>
      <w:r w:rsidR="00131382">
        <w:t xml:space="preserve">insulin-positive </w:t>
      </w:r>
      <w:r>
        <w:t xml:space="preserve">cells </w:t>
      </w:r>
      <w:r w:rsidR="00131382" w:rsidRPr="00952B6F">
        <w:t>(</w:t>
      </w:r>
      <w:r w:rsidR="00952B6F" w:rsidRPr="004615B5">
        <w:t>β-cells)</w:t>
      </w:r>
      <w:r w:rsidR="00952B6F">
        <w:t xml:space="preserve"> and nAtf4-positive insulin-negative cells </w:t>
      </w:r>
      <w:r w:rsidR="00952B6F" w:rsidRPr="00952B6F">
        <w:t>(</w:t>
      </w:r>
      <w:r w:rsidR="00952B6F">
        <w:t>non-</w:t>
      </w:r>
      <w:r w:rsidR="00952B6F" w:rsidRPr="00560048">
        <w:t>β-cells)</w:t>
      </w:r>
      <w:r w:rsidR="00952B6F">
        <w:t>, containing non-</w:t>
      </w:r>
      <w:r w:rsidR="00952B6F" w:rsidRPr="00560048">
        <w:t>β</w:t>
      </w:r>
      <w:r w:rsidR="00952B6F">
        <w:t xml:space="preserve"> endocrine, exocrine and ductal cells </w:t>
      </w:r>
      <w:r>
        <w:t>from pancreatic cells during the mild β-cells ablation</w:t>
      </w:r>
      <w:r w:rsidR="00C81C30">
        <w:t xml:space="preserve"> (</w:t>
      </w:r>
      <w:r w:rsidR="00596509">
        <w:t xml:space="preserve">images </w:t>
      </w:r>
      <w:r w:rsidR="00C81C30">
        <w:t>from Figure 5G)</w:t>
      </w:r>
      <w:r w:rsidR="007E2C4F">
        <w:t xml:space="preserve">, per islet section, per mouse. Each point represents the </w:t>
      </w:r>
      <w:proofErr w:type="spellStart"/>
      <w:r w:rsidR="007E2C4F">
        <w:t>mean±SEM</w:t>
      </w:r>
      <w:proofErr w:type="spellEnd"/>
      <w:r w:rsidR="007E2C4F">
        <w:t xml:space="preserve"> per mouse</w:t>
      </w:r>
      <w:r w:rsidR="00791B7D">
        <w:t xml:space="preserve"> (</w:t>
      </w:r>
      <w:r w:rsidR="007E2C4F">
        <w:t xml:space="preserve">n=6 for 0 and 5 </w:t>
      </w:r>
      <w:proofErr w:type="spellStart"/>
      <w:r w:rsidR="007E2C4F">
        <w:t>daDT</w:t>
      </w:r>
      <w:proofErr w:type="spellEnd"/>
      <w:r w:rsidR="007E2C4F">
        <w:t xml:space="preserve">, n=5 for 3 </w:t>
      </w:r>
      <w:proofErr w:type="spellStart"/>
      <w:r w:rsidR="007E2C4F">
        <w:t>daDT</w:t>
      </w:r>
      <w:proofErr w:type="spellEnd"/>
      <w:r w:rsidR="007E2C4F">
        <w:t xml:space="preserve">, and </w:t>
      </w:r>
      <w:r w:rsidR="00791B7D">
        <w:t xml:space="preserve">n=4 for 1 </w:t>
      </w:r>
      <w:proofErr w:type="spellStart"/>
      <w:r w:rsidR="00791B7D">
        <w:t>daDT</w:t>
      </w:r>
      <w:proofErr w:type="spellEnd"/>
      <w:r w:rsidR="00791B7D">
        <w:t>). * p&lt;0.05.</w:t>
      </w:r>
    </w:p>
    <w:p w14:paraId="4C495E4C" w14:textId="5A028728" w:rsidR="00D62792" w:rsidRPr="00D62792" w:rsidRDefault="00D62792" w:rsidP="00700347">
      <w:pPr>
        <w:spacing w:line="480" w:lineRule="auto"/>
        <w:contextualSpacing/>
        <w:rPr>
          <w:sz w:val="24"/>
          <w:szCs w:val="24"/>
        </w:rPr>
      </w:pPr>
    </w:p>
    <w:p w14:paraId="4B9638B2" w14:textId="77777777" w:rsidR="00700347" w:rsidRDefault="00700347" w:rsidP="00700347">
      <w:pPr>
        <w:spacing w:line="480" w:lineRule="auto"/>
        <w:contextualSpacing/>
        <w:rPr>
          <w:b/>
        </w:rPr>
      </w:pPr>
    </w:p>
    <w:p w14:paraId="5D09D43D" w14:textId="2E22D1FA" w:rsidR="00700347" w:rsidRDefault="000F6876" w:rsidP="00700347">
      <w:pPr>
        <w:spacing w:line="480" w:lineRule="auto"/>
        <w:contextualSpacing/>
        <w:rPr>
          <w:b/>
          <w:sz w:val="24"/>
          <w:szCs w:val="24"/>
        </w:rPr>
      </w:pPr>
      <w:r>
        <w:object w:dxaOrig="20865" w:dyaOrig="14125" w14:anchorId="469593CB">
          <v:shape id="_x0000_i1027" type="#_x0000_t75" style="width:450.7pt;height:305.1pt" o:ole="">
            <v:imagedata r:id="rId11" o:title=""/>
          </v:shape>
          <o:OLEObject Type="Embed" ProgID="Unknown" ShapeID="_x0000_i1027" DrawAspect="Content" ObjectID="_1845645181" r:id="rId12"/>
        </w:object>
      </w:r>
    </w:p>
    <w:p w14:paraId="5D1FFE40" w14:textId="685CA4D4" w:rsidR="00700347" w:rsidRDefault="000C315B" w:rsidP="00700347">
      <w:pPr>
        <w:spacing w:line="480" w:lineRule="auto"/>
        <w:contextualSpacing/>
      </w:pPr>
      <w:r>
        <w:rPr>
          <w:b/>
        </w:rPr>
        <w:t xml:space="preserve">Supplemental figure </w:t>
      </w:r>
      <w:r w:rsidR="008E5365">
        <w:rPr>
          <w:b/>
        </w:rPr>
        <w:t>4</w:t>
      </w:r>
      <w:r w:rsidR="00700347">
        <w:rPr>
          <w:b/>
        </w:rPr>
        <w:t xml:space="preserve">. The Atf6 branch was not significantly modulated in the remaining β-cells during the mild ablation. </w:t>
      </w:r>
      <w:r w:rsidR="00700347">
        <w:t>(A)</w:t>
      </w:r>
      <w:r w:rsidR="00700347">
        <w:rPr>
          <w:b/>
        </w:rPr>
        <w:t xml:space="preserve"> </w:t>
      </w:r>
      <w:r w:rsidR="00700347">
        <w:t xml:space="preserve">Evolution of fold change difference for </w:t>
      </w:r>
      <w:r w:rsidR="00700347">
        <w:rPr>
          <w:i/>
        </w:rPr>
        <w:t>Atf6</w:t>
      </w:r>
      <w:r w:rsidR="00700347">
        <w:t xml:space="preserve"> mRNA expression during the 5 </w:t>
      </w:r>
      <w:proofErr w:type="spellStart"/>
      <w:r w:rsidR="00700347">
        <w:t>days time</w:t>
      </w:r>
      <w:proofErr w:type="spellEnd"/>
      <w:r w:rsidR="00700347">
        <w:t xml:space="preserve"> course, as compared to 0 </w:t>
      </w:r>
      <w:proofErr w:type="spellStart"/>
      <w:r w:rsidR="00700347">
        <w:t>daDT</w:t>
      </w:r>
      <w:proofErr w:type="spellEnd"/>
      <w:r w:rsidR="00700347">
        <w:t xml:space="preserve">, determined by </w:t>
      </w:r>
      <w:proofErr w:type="spellStart"/>
      <w:r w:rsidR="00700347">
        <w:t>RNAseq</w:t>
      </w:r>
      <w:proofErr w:type="spellEnd"/>
      <w:r w:rsidR="00700347">
        <w:t xml:space="preserve">. Each dot represents the average (n=3), and the p-value is shown above. (B) Immunofluorescence images of islet sections stained for </w:t>
      </w:r>
      <w:r w:rsidR="000F6876">
        <w:t>insulin</w:t>
      </w:r>
      <w:r w:rsidR="00700347">
        <w:t xml:space="preserve"> (green), Atf6 (red) and DAPI (blue), collected at various time points, as indicated. (C) Quantification of the percentages of double-positive </w:t>
      </w:r>
      <w:r w:rsidR="000F6876">
        <w:t>insulin</w:t>
      </w:r>
      <w:r w:rsidR="00700347">
        <w:t>-</w:t>
      </w:r>
      <w:r w:rsidR="000F6876">
        <w:t>n</w:t>
      </w:r>
      <w:r w:rsidR="00700347">
        <w:t xml:space="preserve">Atf6 cells from the total number of </w:t>
      </w:r>
      <w:r w:rsidR="000F6876">
        <w:t>insulin</w:t>
      </w:r>
      <w:r w:rsidR="00700347">
        <w:t>-positive cells, per islet section</w:t>
      </w:r>
      <w:r w:rsidR="000F6876">
        <w:t>, per mouse</w:t>
      </w:r>
      <w:r w:rsidR="00700347">
        <w:t xml:space="preserve">. Each point represents the </w:t>
      </w:r>
      <w:proofErr w:type="spellStart"/>
      <w:r w:rsidR="00283FD1">
        <w:t>mean±SEM</w:t>
      </w:r>
      <w:proofErr w:type="spellEnd"/>
      <w:r w:rsidR="00700347">
        <w:t xml:space="preserve"> per mouse (n=</w:t>
      </w:r>
      <w:r w:rsidR="000F6876">
        <w:t xml:space="preserve">5 for </w:t>
      </w:r>
      <w:r w:rsidR="00283FD1">
        <w:t xml:space="preserve">0 and 5 </w:t>
      </w:r>
      <w:proofErr w:type="spellStart"/>
      <w:r w:rsidR="00283FD1">
        <w:t>daDT</w:t>
      </w:r>
      <w:proofErr w:type="spellEnd"/>
      <w:r w:rsidR="00283FD1">
        <w:t xml:space="preserve">, n=3 for 1 </w:t>
      </w:r>
      <w:proofErr w:type="spellStart"/>
      <w:r w:rsidR="00283FD1">
        <w:t>daDT</w:t>
      </w:r>
      <w:proofErr w:type="spellEnd"/>
      <w:r w:rsidR="00283FD1">
        <w:t xml:space="preserve">, n=4 for 3 </w:t>
      </w:r>
      <w:proofErr w:type="spellStart"/>
      <w:r w:rsidR="00283FD1">
        <w:t>daDT</w:t>
      </w:r>
      <w:proofErr w:type="spellEnd"/>
      <w:r w:rsidR="00700347">
        <w:t xml:space="preserve">). </w:t>
      </w:r>
    </w:p>
    <w:p w14:paraId="5CE78005" w14:textId="77777777" w:rsidR="000C315B" w:rsidRDefault="000C315B" w:rsidP="00700347">
      <w:pPr>
        <w:spacing w:line="480" w:lineRule="auto"/>
        <w:contextualSpacing/>
      </w:pPr>
    </w:p>
    <w:p w14:paraId="15264ABF" w14:textId="74EE8082" w:rsidR="000C315B" w:rsidRPr="00816D32" w:rsidRDefault="000C315B" w:rsidP="00700347">
      <w:pPr>
        <w:spacing w:line="480" w:lineRule="auto"/>
        <w:contextualSpacing/>
        <w:rPr>
          <w:b/>
        </w:rPr>
      </w:pPr>
      <w:r>
        <w:rPr>
          <w:noProof/>
          <w:color w:val="4472C4"/>
          <w:bdr w:val="none" w:sz="0" w:space="0" w:color="auto" w:frame="1"/>
        </w:rPr>
        <w:drawing>
          <wp:inline distT="0" distB="0" distL="0" distR="0" wp14:anchorId="4EF74749" wp14:editId="0DB6076E">
            <wp:extent cx="5676265" cy="3536950"/>
            <wp:effectExtent l="0" t="0" r="635" b="6350"/>
            <wp:docPr id="1849008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353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86BB5" w14:textId="4FEBB449" w:rsidR="00EF538B" w:rsidRDefault="000C315B" w:rsidP="000C315B">
      <w:pPr>
        <w:spacing w:line="480" w:lineRule="auto"/>
      </w:pPr>
      <w:r w:rsidRPr="000C315B">
        <w:rPr>
          <w:b/>
          <w:bCs/>
        </w:rPr>
        <w:t xml:space="preserve">Supplemental figure </w:t>
      </w:r>
      <w:r w:rsidR="00675377">
        <w:rPr>
          <w:b/>
          <w:bCs/>
        </w:rPr>
        <w:t>5</w:t>
      </w:r>
      <w:r w:rsidRPr="000C315B">
        <w:rPr>
          <w:b/>
          <w:bCs/>
        </w:rPr>
        <w:t xml:space="preserve">. Temporal dissociation between acute Ca²⁺-dependent insulin secretion and ER stress–mediated suppression following </w:t>
      </w:r>
      <w:proofErr w:type="spellStart"/>
      <w:r w:rsidRPr="000C315B">
        <w:rPr>
          <w:b/>
          <w:bCs/>
        </w:rPr>
        <w:t>thapsigargin</w:t>
      </w:r>
      <w:proofErr w:type="spellEnd"/>
      <w:r w:rsidRPr="000C315B">
        <w:rPr>
          <w:b/>
          <w:bCs/>
        </w:rPr>
        <w:t xml:space="preserve"> treatment. </w:t>
      </w:r>
      <w:r w:rsidRPr="000C315B">
        <w:t xml:space="preserve">(A) Graph depicting ratio between spliced </w:t>
      </w:r>
      <w:r w:rsidRPr="000C315B">
        <w:rPr>
          <w:i/>
          <w:iCs/>
        </w:rPr>
        <w:t>Xbp1</w:t>
      </w:r>
      <w:r w:rsidRPr="000C315B">
        <w:t xml:space="preserve"> and </w:t>
      </w:r>
      <w:proofErr w:type="spellStart"/>
      <w:r w:rsidRPr="000C315B">
        <w:t>unspliced</w:t>
      </w:r>
      <w:proofErr w:type="spellEnd"/>
      <w:r w:rsidRPr="000C315B">
        <w:t xml:space="preserve"> </w:t>
      </w:r>
      <w:r w:rsidRPr="000C315B">
        <w:rPr>
          <w:i/>
          <w:iCs/>
        </w:rPr>
        <w:t xml:space="preserve">Xbp1 </w:t>
      </w:r>
      <w:r w:rsidRPr="000C315B">
        <w:t xml:space="preserve">mRNA levels determined by </w:t>
      </w:r>
      <w:proofErr w:type="spellStart"/>
      <w:r w:rsidRPr="000C315B">
        <w:t>qRT</w:t>
      </w:r>
      <w:proofErr w:type="spellEnd"/>
      <w:r w:rsidRPr="000C315B">
        <w:t xml:space="preserve">-PCR analysis in DMSO- and 1 </w:t>
      </w:r>
      <w:proofErr w:type="spellStart"/>
      <w:r w:rsidRPr="000C315B">
        <w:t>μ</w:t>
      </w:r>
      <w:proofErr w:type="gramStart"/>
      <w:r w:rsidRPr="000C315B">
        <w:t>M</w:t>
      </w:r>
      <w:proofErr w:type="spellEnd"/>
      <w:r w:rsidRPr="000C315B">
        <w:t xml:space="preserve">  </w:t>
      </w:r>
      <w:proofErr w:type="spellStart"/>
      <w:r w:rsidRPr="000C315B">
        <w:t>thapsigargin</w:t>
      </w:r>
      <w:proofErr w:type="spellEnd"/>
      <w:proofErr w:type="gramEnd"/>
      <w:r w:rsidRPr="000C315B">
        <w:t>- (</w:t>
      </w:r>
      <w:proofErr w:type="spellStart"/>
      <w:r w:rsidRPr="000C315B">
        <w:t>Tg</w:t>
      </w:r>
      <w:proofErr w:type="spellEnd"/>
      <w:r w:rsidRPr="000C315B">
        <w:t xml:space="preserve">) exposed Min6 cells after 4 hours of incubation. Relative mRNA expression of UPR targets </w:t>
      </w:r>
      <w:r w:rsidRPr="000C315B">
        <w:rPr>
          <w:i/>
          <w:iCs/>
        </w:rPr>
        <w:t xml:space="preserve">Atf4 </w:t>
      </w:r>
      <w:r w:rsidRPr="000C315B">
        <w:t xml:space="preserve">and </w:t>
      </w:r>
      <w:r w:rsidRPr="000C315B">
        <w:rPr>
          <w:i/>
          <w:iCs/>
        </w:rPr>
        <w:t>Ddit3</w:t>
      </w:r>
      <w:r w:rsidRPr="000C315B">
        <w:t xml:space="preserve"> (Chop) (B) and </w:t>
      </w:r>
      <w:r w:rsidRPr="000C315B">
        <w:rPr>
          <w:i/>
          <w:iCs/>
        </w:rPr>
        <w:t xml:space="preserve">Ins2 </w:t>
      </w:r>
      <w:r w:rsidRPr="000C315B">
        <w:t xml:space="preserve">(C) in MIN6 cells treated as in (A), and normalized to </w:t>
      </w:r>
      <w:proofErr w:type="spellStart"/>
      <w:r w:rsidRPr="000C315B">
        <w:rPr>
          <w:i/>
          <w:iCs/>
        </w:rPr>
        <w:t>Gapdh</w:t>
      </w:r>
      <w:proofErr w:type="spellEnd"/>
      <w:r w:rsidRPr="000C315B">
        <w:t xml:space="preserve">. Equal numbers of cells were cultured in RPMI culture media supplemented DMSO (vehicle), 1 </w:t>
      </w:r>
      <w:proofErr w:type="spellStart"/>
      <w:r w:rsidRPr="000C315B">
        <w:t>μM</w:t>
      </w:r>
      <w:proofErr w:type="spellEnd"/>
      <w:r w:rsidRPr="000C315B">
        <w:t xml:space="preserve"> </w:t>
      </w:r>
      <w:proofErr w:type="spellStart"/>
      <w:r w:rsidRPr="000C315B">
        <w:t>Tg</w:t>
      </w:r>
      <w:proofErr w:type="spellEnd"/>
      <w:r w:rsidRPr="000C315B">
        <w:t xml:space="preserve"> and 1 mg/ml tunicamycin (Tm) for 0.5 and 2 h, respectively. At each time point, media was collected for quantification of secreted insulin that was normalized to the total protein content.</w:t>
      </w:r>
      <w:r w:rsidRPr="000C315B">
        <w:rPr>
          <w:b/>
          <w:bCs/>
        </w:rPr>
        <w:t xml:space="preserve"> </w:t>
      </w:r>
      <w:r w:rsidRPr="000C315B">
        <w:t>Graphical representation of the secreted insulin from the cells treated for 0.5 (D) and 2 hours (E), respectively. Mean ± SD, by one way ANOVA (n=3-6), and *** p&lt;0.0005, **p&lt;0.001, *p&lt;0.05.</w:t>
      </w:r>
    </w:p>
    <w:sectPr w:rsidR="00EF538B" w:rsidSect="00700347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ED0A" w14:textId="77777777" w:rsidR="006A736E" w:rsidRDefault="006A736E">
      <w:pPr>
        <w:spacing w:after="0" w:line="240" w:lineRule="auto"/>
      </w:pPr>
      <w:r>
        <w:separator/>
      </w:r>
    </w:p>
  </w:endnote>
  <w:endnote w:type="continuationSeparator" w:id="0">
    <w:p w14:paraId="373B3452" w14:textId="77777777" w:rsidR="006A736E" w:rsidRDefault="006A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9637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015EE8" w14:textId="77777777" w:rsidR="00E7128D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A2BA87" w14:textId="77777777" w:rsidR="00E7128D" w:rsidRDefault="00E7128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lef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59B3C" w14:textId="77777777" w:rsidR="006A736E" w:rsidRDefault="006A736E">
      <w:pPr>
        <w:spacing w:after="0" w:line="240" w:lineRule="auto"/>
      </w:pPr>
      <w:r>
        <w:separator/>
      </w:r>
    </w:p>
  </w:footnote>
  <w:footnote w:type="continuationSeparator" w:id="0">
    <w:p w14:paraId="2AF0A63C" w14:textId="77777777" w:rsidR="006A736E" w:rsidRDefault="006A7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9140" w14:textId="77777777" w:rsidR="00E7128D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47"/>
    <w:rsid w:val="000C315B"/>
    <w:rsid w:val="000D2B8F"/>
    <w:rsid w:val="000F6876"/>
    <w:rsid w:val="00131382"/>
    <w:rsid w:val="00155AE7"/>
    <w:rsid w:val="001B0D5D"/>
    <w:rsid w:val="00213629"/>
    <w:rsid w:val="002556E9"/>
    <w:rsid w:val="00266D20"/>
    <w:rsid w:val="00283FD1"/>
    <w:rsid w:val="00300A33"/>
    <w:rsid w:val="003B02A3"/>
    <w:rsid w:val="00425B44"/>
    <w:rsid w:val="004615B5"/>
    <w:rsid w:val="0051586A"/>
    <w:rsid w:val="00564C4D"/>
    <w:rsid w:val="00596509"/>
    <w:rsid w:val="00615BEE"/>
    <w:rsid w:val="00675377"/>
    <w:rsid w:val="006A736E"/>
    <w:rsid w:val="00700347"/>
    <w:rsid w:val="007423B3"/>
    <w:rsid w:val="0075032D"/>
    <w:rsid w:val="00791B7D"/>
    <w:rsid w:val="007E2C4F"/>
    <w:rsid w:val="008E5365"/>
    <w:rsid w:val="00924558"/>
    <w:rsid w:val="00935859"/>
    <w:rsid w:val="00952B6F"/>
    <w:rsid w:val="00AB29C0"/>
    <w:rsid w:val="00BD3418"/>
    <w:rsid w:val="00C81C30"/>
    <w:rsid w:val="00CB3906"/>
    <w:rsid w:val="00D62792"/>
    <w:rsid w:val="00E33616"/>
    <w:rsid w:val="00E7128D"/>
    <w:rsid w:val="00EF538B"/>
    <w:rsid w:val="00F4379E"/>
    <w:rsid w:val="00F7543A"/>
    <w:rsid w:val="00FA25A1"/>
    <w:rsid w:val="00FA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7DD76"/>
  <w15:chartTrackingRefBased/>
  <w15:docId w15:val="{4C1D301E-3DED-461C-835B-69CDAC43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347"/>
    <w:pPr>
      <w:jc w:val="both"/>
    </w:pPr>
    <w:rPr>
      <w:rFonts w:ascii="Calibri" w:eastAsia="Calibri" w:hAnsi="Calibri" w:cs="Calibri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347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34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347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347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347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347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347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347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347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3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3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3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3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3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3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3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3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34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0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347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0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347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0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347"/>
    <w:pPr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03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3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3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347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003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347"/>
    <w:rPr>
      <w:rFonts w:ascii="Calibri" w:eastAsia="Calibri" w:hAnsi="Calibri" w:cs="Calibri"/>
      <w:kern w:val="0"/>
      <w:lang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00347"/>
  </w:style>
  <w:style w:type="paragraph" w:styleId="Revision">
    <w:name w:val="Revision"/>
    <w:hidden/>
    <w:uiPriority w:val="99"/>
    <w:semiHidden/>
    <w:rsid w:val="002556E9"/>
    <w:pPr>
      <w:spacing w:after="0" w:line="240" w:lineRule="auto"/>
    </w:pPr>
    <w:rPr>
      <w:rFonts w:ascii="Calibri" w:eastAsia="Calibri" w:hAnsi="Calibri" w:cs="Calibri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Vacaru, Ana</dc:creator>
  <cp:keywords/>
  <dc:description/>
  <cp:lastModifiedBy>Vacaru, Ana</cp:lastModifiedBy>
  <cp:revision>3</cp:revision>
  <dcterms:created xsi:type="dcterms:W3CDTF">2026-07-15T15:24:00Z</dcterms:created>
  <dcterms:modified xsi:type="dcterms:W3CDTF">2026-07-15T15:25:00Z</dcterms:modified>
</cp:coreProperties>
</file>