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B63DB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jc w:val="center"/>
        <w:textAlignment w:val="auto"/>
        <w:rPr>
          <w:rFonts w:hint="default" w:ascii="Times New Roman" w:hAnsi="Times New Roman" w:cs="Times New Roman"/>
          <w:b/>
          <w:bCs/>
          <w:sz w:val="28"/>
          <w:szCs w:val="36"/>
          <w:highlight w:val="none"/>
        </w:rPr>
      </w:pPr>
      <w:r>
        <w:rPr>
          <w:rFonts w:hint="default" w:ascii="Times New Roman" w:hAnsi="Times New Roman" w:cs="Times New Roman"/>
          <w:b/>
          <w:bCs/>
          <w:sz w:val="28"/>
          <w:szCs w:val="36"/>
          <w:highlight w:val="none"/>
        </w:rPr>
        <w:t>Supplementary figure</w:t>
      </w:r>
      <w:r>
        <w:rPr>
          <w:rFonts w:hint="eastAsia" w:ascii="Times New Roman" w:hAnsi="Times New Roman" w:cs="Times New Roman"/>
          <w:b/>
          <w:bCs/>
          <w:sz w:val="28"/>
          <w:szCs w:val="36"/>
          <w:highlight w:val="none"/>
          <w:lang w:val="en-US" w:eastAsia="zh-CN"/>
        </w:rPr>
        <w:t xml:space="preserve">s and </w:t>
      </w:r>
      <w:r>
        <w:rPr>
          <w:rFonts w:hint="default" w:ascii="Times New Roman" w:hAnsi="Times New Roman" w:cs="Times New Roman"/>
          <w:b/>
          <w:bCs/>
          <w:sz w:val="28"/>
          <w:szCs w:val="36"/>
          <w:highlight w:val="none"/>
        </w:rPr>
        <w:t>figure legends</w:t>
      </w:r>
    </w:p>
    <w:p w14:paraId="67F6BBB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b/>
          <w:bCs/>
          <w:highlight w:val="none"/>
        </w:rPr>
      </w:pPr>
      <w:r>
        <w:rPr>
          <w:rFonts w:hint="default" w:ascii="Times New Roman" w:hAnsi="Times New Roman" w:cs="Times New Roman"/>
          <w:b/>
          <w:bCs/>
          <w:highlight w:val="none"/>
        </w:rPr>
        <w:drawing>
          <wp:inline distT="0" distB="0" distL="114300" distR="114300">
            <wp:extent cx="4344670" cy="8240395"/>
            <wp:effectExtent l="0" t="0" r="17780" b="8255"/>
            <wp:docPr id="1" name="图片 1" descr="Figure 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igure S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44670" cy="824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461066A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b/>
          <w:bCs/>
          <w:highlight w:val="none"/>
        </w:rPr>
        <w:t>Figure S1. Clinical relevance of RORA in the TCGA liver cancer cohort.</w:t>
      </w:r>
      <w:r>
        <w:rPr>
          <w:rFonts w:hint="eastAsia" w:ascii="Times New Roman" w:hAnsi="Times New Roman" w:cs="Times New Roman"/>
          <w:b/>
          <w:bCs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highlight w:val="none"/>
        </w:rPr>
        <w:t xml:space="preserve">(A) RORA mRNA expression in tumor versus normal tissues. (B) Heatmap of differentially expressed genes between high- and low-RORA patient groups. (C) KEGG pathway analysis of DEGs. (D) Correlation of RORA expression with immune cell infiltration scores. (E) Kaplan-Meier analysis of Overall Survival based on RORA expression. (F) Multivariate Cox regression analysis of prognostic factors. 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*</w:t>
      </w:r>
      <w:r>
        <w:rPr>
          <w:rFonts w:hint="default" w:ascii="Times New Roman" w:hAnsi="Times New Roman" w:cs="Times New Roman"/>
          <w:i/>
          <w:iCs/>
          <w:highlight w:val="none"/>
        </w:rPr>
        <w:t>p</w:t>
      </w:r>
      <w:r>
        <w:rPr>
          <w:rFonts w:hint="default" w:ascii="Times New Roman" w:hAnsi="Times New Roman" w:cs="Times New Roman"/>
          <w:highlight w:val="none"/>
        </w:rPr>
        <w:t xml:space="preserve"> &lt; 0.05, *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*</w:t>
      </w:r>
      <w:r>
        <w:rPr>
          <w:rFonts w:hint="default" w:ascii="Times New Roman" w:hAnsi="Times New Roman" w:cs="Times New Roman"/>
          <w:i/>
          <w:iCs/>
          <w:highlight w:val="none"/>
        </w:rPr>
        <w:t>p</w:t>
      </w:r>
      <w:r>
        <w:rPr>
          <w:rFonts w:hint="default" w:ascii="Times New Roman" w:hAnsi="Times New Roman" w:cs="Times New Roman"/>
          <w:highlight w:val="none"/>
        </w:rPr>
        <w:t xml:space="preserve"> &lt; 0.01, **</w:t>
      </w:r>
      <w:r>
        <w:rPr>
          <w:rFonts w:hint="eastAsia" w:ascii="Times New Roman" w:hAnsi="Times New Roman" w:cs="Times New Roman"/>
          <w:highlight w:val="none"/>
          <w:lang w:val="en-US" w:eastAsia="zh-CN"/>
        </w:rPr>
        <w:t>*</w:t>
      </w:r>
      <w:r>
        <w:rPr>
          <w:rFonts w:hint="default" w:ascii="Times New Roman" w:hAnsi="Times New Roman" w:cs="Times New Roman"/>
          <w:i/>
          <w:iCs/>
          <w:highlight w:val="none"/>
        </w:rPr>
        <w:t>p</w:t>
      </w:r>
      <w:r>
        <w:rPr>
          <w:rFonts w:hint="default" w:ascii="Times New Roman" w:hAnsi="Times New Roman" w:cs="Times New Roman"/>
          <w:highlight w:val="none"/>
        </w:rPr>
        <w:t xml:space="preserve"> &lt; 0.001.</w:t>
      </w:r>
    </w:p>
    <w:p w14:paraId="5B5547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 w:eastAsiaTheme="minorEastAsia"/>
          <w:highlight w:val="none"/>
          <w:lang w:eastAsia="zh-CN"/>
        </w:rPr>
      </w:pPr>
      <w:r>
        <w:rPr>
          <w:rFonts w:hint="eastAsia" w:ascii="Times New Roman" w:hAnsi="Times New Roman" w:cs="Times New Roman" w:eastAsiaTheme="minorEastAsia"/>
          <w:highlight w:val="none"/>
          <w:lang w:eastAsia="zh-CN"/>
        </w:rPr>
        <w:drawing>
          <wp:inline distT="0" distB="0" distL="114300" distR="114300">
            <wp:extent cx="5269865" cy="6342380"/>
            <wp:effectExtent l="0" t="0" r="6985" b="1270"/>
            <wp:docPr id="2" name="图片 2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6342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C542D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b/>
          <w:bCs/>
          <w:highlight w:val="none"/>
        </w:rPr>
        <w:t>Figure S2. PTBP1 expression across CD8+ T-cell subsets and the effect of sustained RORA overexpression on T-cell survival.</w:t>
      </w:r>
      <w:r>
        <w:rPr>
          <w:rFonts w:hint="default" w:ascii="Times New Roman" w:hAnsi="Times New Roman" w:cs="Times New Roman"/>
          <w:highlight w:val="none"/>
        </w:rPr>
        <w:t xml:space="preserve"> (A) Feature plot showing PTBP1 expression in CD8+ T cells from the single-cell RNA-seq dataset. (B) Violin plots illustrating the distribution of RORA and PTBP1 expression across distinct CD8+ T-cell subsets, including Naive/TCM, Tpex, GZMK+ Teff, Tex, and NK-like/γδT cells. (C) Representative Annexin V/PI flow cytometry plots and quantification of apoptosis in primary CD8+ T cells transduced with empty vector or Rora-overexpression constructs and cultured for 0, 24, or 48 h. Rora overexpression reduced apoptosis at the early stage but was associated with increased apoptosis after prolonged culture, consistent with activation-induced cell death following sustained T-cell activation. Data are presented as mean ± SD (n = 3). Statistical significance was determined using one-way ANOVA followed by Tukey’s multiple-comparisons test. ***P &lt; 0.001.</w:t>
      </w:r>
    </w:p>
    <w:p w14:paraId="42A4062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Times New Roman" w:hAnsi="Times New Roman" w:cs="Times New Roman" w:eastAsiaTheme="minorEastAsia"/>
          <w:highlight w:val="none"/>
          <w:lang w:eastAsia="zh-CN"/>
        </w:rPr>
      </w:pPr>
      <w:r>
        <w:rPr>
          <w:rFonts w:hint="eastAsia" w:ascii="Times New Roman" w:hAnsi="Times New Roman" w:cs="Times New Roman" w:eastAsiaTheme="minorEastAsia"/>
          <w:highlight w:val="none"/>
          <w:lang w:eastAsia="zh-CN"/>
        </w:rPr>
        <w:drawing>
          <wp:inline distT="0" distB="0" distL="114300" distR="114300">
            <wp:extent cx="5268595" cy="6148705"/>
            <wp:effectExtent l="0" t="0" r="8255" b="4445"/>
            <wp:docPr id="3" name="图片 3" descr="Figure S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Figure S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6148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0CDC3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default" w:ascii="Times New Roman" w:hAnsi="Times New Roman" w:cs="Times New Roman"/>
          <w:highlight w:val="none"/>
        </w:rPr>
      </w:pPr>
      <w:r>
        <w:rPr>
          <w:rFonts w:hint="default" w:ascii="Times New Roman" w:hAnsi="Times New Roman" w:cs="Times New Roman"/>
          <w:b/>
          <w:bCs/>
          <w:highlight w:val="none"/>
        </w:rPr>
        <w:t>Figure S3. RORA is required for durable local and systemic antitumor protection following MTT treatment.</w:t>
      </w:r>
      <w:r>
        <w:rPr>
          <w:rFonts w:hint="default" w:ascii="Times New Roman" w:hAnsi="Times New Roman" w:cs="Times New Roman"/>
          <w:highlight w:val="none"/>
        </w:rPr>
        <w:t xml:space="preserve"> (A) Ipsilateral tumor rechallenge model. Tumor-bearing WT and Cd8a-Cre;Rora</w:t>
      </w:r>
      <w:r>
        <w:rPr>
          <w:rFonts w:hint="default" w:ascii="Times New Roman" w:hAnsi="Times New Roman" w:cs="Times New Roman"/>
          <w:highlight w:val="none"/>
          <w:vertAlign w:val="superscript"/>
        </w:rPr>
        <w:t xml:space="preserve">fl/fl </w:t>
      </w:r>
      <w:r>
        <w:rPr>
          <w:rFonts w:hint="default" w:ascii="Times New Roman" w:hAnsi="Times New Roman" w:cs="Times New Roman"/>
          <w:highlight w:val="none"/>
        </w:rPr>
        <w:t>(cKO) mice were treated with MTT and rechallenged with Hepa1-6 cells at the ipsilateral flank 7 days later. Representative images of secondary tumor growth and quantification of tumor volumes at 14 days after rechallenge are shown (n = 5/group). (B) Contralateral tumor rechallenge model. WT and cKO mice were rechallenged with Hepa1-6 cells at the contralateral flank 7 days after MTT treatment. Representative images of secondary tumor growth and quantification of tumor volumes at 14 days after rechallenge are shown (n = 5/group). Data are presented as mean ± SD. Statistical significance was determined using two-tailed unpaired Student’s t-test. **P &lt; 0.01; ***P &lt; 0.001.</w:t>
      </w:r>
    </w:p>
    <w:sectPr>
      <w:pgSz w:w="11906" w:h="16838"/>
      <w:pgMar w:top="1440" w:right="1800" w:bottom="1440" w:left="1800" w:header="851" w:footer="992" w:gutter="0"/>
      <w:lnNumType w:countBy="1" w:restart="continuous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8E365B"/>
    <w:rsid w:val="138F0269"/>
    <w:rsid w:val="23B43FD0"/>
    <w:rsid w:val="548E3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345</Words>
  <Characters>1994</Characters>
  <Lines>0</Lines>
  <Paragraphs>0</Paragraphs>
  <TotalTime>2</TotalTime>
  <ScaleCrop>false</ScaleCrop>
  <LinksUpToDate>false</LinksUpToDate>
  <CharactersWithSpaces>2336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2025-10-24T10:35:00Z</dcterms:created>
  <dc:creator>Rrong</dc:creator>
  <cp:lastModifiedBy>Administrator</cp:lastModifiedBy>
  <dcterms:modified xsi:type="dcterms:W3CDTF">2026-08-12T02:12:16Z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F8994C0D82014E3CA22D1651E0CF69C3_13</vt:lpwstr>
  </property>
  <property fmtid="{D5CDD505-2E9C-101B-9397-08002B2CF9AE}" pid="4" name="KSOTemplateDocerSaveRecord">
    <vt:lpwstr>eyJoZGlkIjoiZDBiNTUxZTgyNTIyYWVjOGE2NWVlOGM3OTk1ZDcxMmUiLCJ1c2VySWQiOiIzMjc4OTUwODUifQ==</vt:lpwstr>
  </property>
</Properties>
</file>