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44E78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18"/>
          <w:szCs w:val="1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</w:rPr>
        <w:t>Supplement</w:t>
      </w:r>
      <w:r>
        <w:rPr>
          <w:rFonts w:hint="eastAsia" w:ascii="Times New Roman" w:hAnsi="Times New Roman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</w:rPr>
        <w:t xml:space="preserve">Table </w:t>
      </w:r>
      <w:r>
        <w:rPr>
          <w:rFonts w:hint="eastAsia" w:ascii="Times New Roman" w:hAnsi="Times New Roman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</w:rPr>
        <w:t>: shRNA Target Sequences (in pLKO.1 vector backbone)</w:t>
      </w:r>
    </w:p>
    <w:tbl>
      <w:tblPr>
        <w:tblStyle w:val="4"/>
        <w:tblW w:w="4999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903"/>
        <w:gridCol w:w="5821"/>
      </w:tblGrid>
      <w:tr w14:paraId="6334D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38" w:type="pct"/>
            <w:tcBorders>
              <w:top w:val="nil"/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1948B4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shRNA Name</w:t>
            </w:r>
          </w:p>
        </w:tc>
        <w:tc>
          <w:tcPr>
            <w:tcW w:w="3310" w:type="pct"/>
            <w:tcBorders>
              <w:top w:val="nil"/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C3D12C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Target Sequence (5' → 3')</w:t>
            </w:r>
          </w:p>
        </w:tc>
      </w:tr>
      <w:tr w14:paraId="01330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38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2EE1F6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shRora-1</w:t>
            </w:r>
          </w:p>
        </w:tc>
        <w:tc>
          <w:tcPr>
            <w:tcW w:w="3310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0FDFBF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  <w:p w14:paraId="2991BBA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CAGTCGGGATTGGACATCAAT</w:t>
            </w:r>
          </w:p>
        </w:tc>
      </w:tr>
      <w:tr w14:paraId="19252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38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2E4B23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shRora-2</w:t>
            </w:r>
          </w:p>
        </w:tc>
        <w:tc>
          <w:tcPr>
            <w:tcW w:w="3310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E44989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CCGAAGACGAAATCGCGTTAT</w:t>
            </w:r>
          </w:p>
        </w:tc>
      </w:tr>
      <w:tr w14:paraId="0C551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38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1CEF91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shPtbp1-1</w:t>
            </w:r>
          </w:p>
        </w:tc>
        <w:tc>
          <w:tcPr>
            <w:tcW w:w="3310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76CCC3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CCAAAGCCTCTTTATTCTCTT</w:t>
            </w:r>
          </w:p>
        </w:tc>
      </w:tr>
      <w:tr w14:paraId="0FA1C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38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615055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shPtbp1-2</w:t>
            </w:r>
          </w:p>
        </w:tc>
        <w:tc>
          <w:tcPr>
            <w:tcW w:w="3310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2F92BA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CTCAATGTCAAGTACAACAAT</w:t>
            </w:r>
          </w:p>
        </w:tc>
      </w:tr>
      <w:tr w14:paraId="4A23B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638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5BC0E9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shNC (Control)</w:t>
            </w:r>
          </w:p>
        </w:tc>
        <w:tc>
          <w:tcPr>
            <w:tcW w:w="3310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1AC8F7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CAACAAGATGAAGAGCACCAA</w:t>
            </w:r>
          </w:p>
        </w:tc>
      </w:tr>
    </w:tbl>
    <w:p w14:paraId="0A4B0ABD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</w:rPr>
      </w:pPr>
    </w:p>
    <w:p w14:paraId="4210FA02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18"/>
          <w:szCs w:val="1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</w:rPr>
        <w:t>Supplement</w:t>
      </w:r>
      <w:r>
        <w:rPr>
          <w:rFonts w:hint="eastAsia" w:ascii="Times New Roman" w:hAnsi="Times New Roman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</w:rPr>
        <w:t xml:space="preserve">Table </w:t>
      </w:r>
      <w:r>
        <w:rPr>
          <w:rFonts w:hint="eastAsia" w:ascii="Times New Roman" w:hAnsi="Times New Roman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  <w:lang w:val="en-US" w:eastAsia="zh-CN"/>
        </w:rPr>
        <w:t>2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18"/>
          <w:szCs w:val="18"/>
          <w:shd w:val="clear" w:fill="FFFFFF"/>
        </w:rPr>
        <w:t>: Quantitative PCR Primer Sequences</w:t>
      </w:r>
    </w:p>
    <w:tbl>
      <w:tblPr>
        <w:tblStyle w:val="4"/>
        <w:tblW w:w="4998" w:type="pct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5"/>
        <w:gridCol w:w="3473"/>
        <w:gridCol w:w="3685"/>
      </w:tblGrid>
      <w:tr w14:paraId="0F168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71" w:type="pct"/>
            <w:tcBorders>
              <w:top w:val="nil"/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5E8F7A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Gene Target</w:t>
            </w:r>
          </w:p>
        </w:tc>
        <w:tc>
          <w:tcPr>
            <w:tcW w:w="1973" w:type="pct"/>
            <w:tcBorders>
              <w:top w:val="nil"/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C0223C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Forward Primer (5' → 3')</w:t>
            </w:r>
          </w:p>
        </w:tc>
        <w:tc>
          <w:tcPr>
            <w:tcW w:w="2086" w:type="pct"/>
            <w:tcBorders>
              <w:top w:val="nil"/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91EB6C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Reverse Primer (5' → 3')</w:t>
            </w:r>
          </w:p>
        </w:tc>
      </w:tr>
      <w:tr w14:paraId="76135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71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A1CBEB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i/>
                <w:iCs/>
                <w:kern w:val="0"/>
                <w:sz w:val="18"/>
                <w:szCs w:val="18"/>
                <w:lang w:val="en-US" w:eastAsia="zh-CN" w:bidi="ar"/>
              </w:rPr>
              <w:t>Rora</w:t>
            </w:r>
          </w:p>
        </w:tc>
        <w:tc>
          <w:tcPr>
            <w:tcW w:w="1973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4F4F32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AGAACCACCGAGAAGATGGA</w:t>
            </w:r>
          </w:p>
        </w:tc>
        <w:tc>
          <w:tcPr>
            <w:tcW w:w="2086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711C84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GTCGCACAATGTCTGGGTAT</w:t>
            </w:r>
          </w:p>
        </w:tc>
      </w:tr>
      <w:tr w14:paraId="7B1B7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71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940552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i/>
                <w:iCs/>
                <w:kern w:val="0"/>
                <w:sz w:val="18"/>
                <w:szCs w:val="18"/>
                <w:lang w:val="en-US" w:eastAsia="zh-CN" w:bidi="ar"/>
              </w:rPr>
              <w:t>Ptbp1</w:t>
            </w:r>
          </w:p>
        </w:tc>
        <w:tc>
          <w:tcPr>
            <w:tcW w:w="1973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9DA919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CTCTTCTCCACGTGTGTCAG</w:t>
            </w:r>
          </w:p>
        </w:tc>
        <w:tc>
          <w:tcPr>
            <w:tcW w:w="2086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B36A93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GCTCCTGTTGTCACCTTTGA</w:t>
            </w:r>
          </w:p>
        </w:tc>
      </w:tr>
      <w:tr w14:paraId="74595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871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3FA1B5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i/>
                <w:iCs/>
                <w:kern w:val="0"/>
                <w:sz w:val="18"/>
                <w:szCs w:val="18"/>
                <w:lang w:val="en-US" w:eastAsia="zh-CN" w:bidi="ar"/>
              </w:rPr>
              <w:t>Gapdh</w:t>
            </w:r>
          </w:p>
        </w:tc>
        <w:tc>
          <w:tcPr>
            <w:tcW w:w="1973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4FA0C1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CAAAAGGGTCATCATCTCC</w:t>
            </w:r>
          </w:p>
        </w:tc>
        <w:tc>
          <w:tcPr>
            <w:tcW w:w="2086" w:type="pct"/>
            <w:tcBorders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8C775B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CTGACAATCTTGAGTGAGTT</w:t>
            </w:r>
          </w:p>
        </w:tc>
      </w:tr>
    </w:tbl>
    <w:p w14:paraId="70347855">
      <w:pPr>
        <w:rPr>
          <w:rFonts w:hint="default" w:ascii="Times New Roman" w:hAnsi="Times New Roman" w:cs="Times New Roman"/>
          <w:sz w:val="18"/>
          <w:szCs w:val="18"/>
        </w:rPr>
      </w:pPr>
    </w:p>
    <w:p w14:paraId="262CF2C7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20"/>
          <w:szCs w:val="20"/>
          <w:shd w:val="clear" w:fill="FFFFFF"/>
        </w:rPr>
      </w:pPr>
    </w:p>
    <w:p w14:paraId="010D9375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20"/>
          <w:szCs w:val="20"/>
          <w:shd w:val="clear" w:fill="FFFFFF"/>
        </w:rPr>
      </w:pPr>
    </w:p>
    <w:p w14:paraId="547EAB53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20"/>
          <w:szCs w:val="20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20"/>
          <w:szCs w:val="20"/>
          <w:shd w:val="clear" w:fill="FFFFFF"/>
        </w:rPr>
        <w:t>Supplement</w:t>
      </w:r>
      <w:r>
        <w:rPr>
          <w:rFonts w:hint="eastAsia" w:ascii="Times New Roman" w:hAnsi="Times New Roman" w:cs="Times New Roman"/>
          <w:i w:val="0"/>
          <w:iCs w:val="0"/>
          <w:caps w:val="0"/>
          <w:color w:val="1A1C1E"/>
          <w:spacing w:val="0"/>
          <w:sz w:val="20"/>
          <w:szCs w:val="20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20"/>
          <w:szCs w:val="20"/>
          <w:shd w:val="clear" w:fill="FFFFFF"/>
        </w:rPr>
        <w:t xml:space="preserve">Table </w:t>
      </w:r>
      <w:r>
        <w:rPr>
          <w:rFonts w:hint="eastAsia" w:ascii="Times New Roman" w:hAnsi="Times New Roman" w:cs="Times New Roman"/>
          <w:i w:val="0"/>
          <w:iCs w:val="0"/>
          <w:caps w:val="0"/>
          <w:color w:val="1A1C1E"/>
          <w:spacing w:val="0"/>
          <w:sz w:val="20"/>
          <w:szCs w:val="20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20"/>
          <w:szCs w:val="20"/>
          <w:shd w:val="clear" w:fill="FFFFFF"/>
        </w:rPr>
        <w:t>: Key Reagents and Antibodies</w:t>
      </w:r>
    </w:p>
    <w:tbl>
      <w:tblPr>
        <w:tblStyle w:val="4"/>
        <w:tblW w:w="5000" w:type="pct"/>
        <w:tblCellSpacing w:w="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29"/>
        <w:gridCol w:w="1501"/>
        <w:gridCol w:w="2201"/>
        <w:gridCol w:w="1500"/>
        <w:gridCol w:w="1515"/>
      </w:tblGrid>
      <w:tr w14:paraId="7241F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8B4E7D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Reagent/Antibody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C633CA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Application(s)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7F519E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Dilution/Concentration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2F60DE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Manufacturer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077581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b/>
                <w:bCs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Catalog Number</w:t>
            </w:r>
          </w:p>
        </w:tc>
      </w:tr>
      <w:tr w14:paraId="46FE2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1BD175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kern w:val="0"/>
                <w:sz w:val="18"/>
                <w:szCs w:val="18"/>
                <w:lang w:val="en-US" w:eastAsia="zh-CN" w:bidi="ar"/>
              </w:rPr>
              <w:t>Reagents &amp; Kits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A6BF28B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6CC2B83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7E54017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556CD93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</w:tr>
      <w:tr w14:paraId="3054F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3A4BD8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Recombinant Mouse IL-2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391D43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T-cell culture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56D016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20 U/mL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67EAC9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PeproTech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31F9DC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212-12</w:t>
            </w:r>
          </w:p>
        </w:tc>
      </w:tr>
      <w:tr w14:paraId="6D724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7D775E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Puromycin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C6DF23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Cell selection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048BA9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2 µg/mL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7176D1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InvivoGen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CFEC69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ant-pr-1</w:t>
            </w:r>
          </w:p>
        </w:tc>
      </w:tr>
      <w:tr w14:paraId="5524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04EB5B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Primary Antibodies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D08181D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CCC6A17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7469B41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37A227C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</w:tr>
      <w:tr w14:paraId="5381C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C8D7CE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Anti-RORA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5E7B72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WB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82811E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  <w:lang w:val="en-US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</w:t>
            </w:r>
            <w:r>
              <w:rPr>
                <w:rFonts w:hint="eastAsia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500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7B688B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proteintech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A41E64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82930-1-RR</w:t>
            </w:r>
          </w:p>
        </w:tc>
      </w:tr>
      <w:tr w14:paraId="241EF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6B763D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Anti-PTBP1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042E7D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WB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0A5A9A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1: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1000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346057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abcam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F7EC86C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ab133734</w:t>
            </w:r>
          </w:p>
        </w:tc>
      </w:tr>
      <w:tr w14:paraId="007F4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1D7221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Anti-GAPDH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736D4B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WB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F31CFF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</w:t>
            </w:r>
            <w:r>
              <w:rPr>
                <w:rFonts w:hint="eastAsia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000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617BF5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proteintech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354BA6B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60004-1-Ig</w:t>
            </w:r>
          </w:p>
        </w:tc>
      </w:tr>
      <w:tr w14:paraId="2FB60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C5BBEC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Anti-Lamin B1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B9264B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WB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587003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</w:t>
            </w:r>
            <w:r>
              <w:rPr>
                <w:rFonts w:hint="eastAsia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000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2EC47C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HUABIO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5AF1EE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ET1606-27</w:t>
            </w:r>
          </w:p>
        </w:tc>
      </w:tr>
      <w:tr w14:paraId="27ADC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97FA1EE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kern w:val="0"/>
                <w:sz w:val="18"/>
                <w:szCs w:val="18"/>
                <w:lang w:val="en-US" w:eastAsia="zh-CN" w:bidi="ar"/>
              </w:rPr>
              <w:t>Anti-Importin-α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80F11E4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WB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C3C698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1:1000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4619E55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proteintech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11F57B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67897-1-Ig</w:t>
            </w:r>
          </w:p>
        </w:tc>
      </w:tr>
      <w:tr w14:paraId="22784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B281FE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Anti-Importin-β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84AF6F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WB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67F930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1:1000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784F22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proteintech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805CE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10077-1-AP</w:t>
            </w:r>
          </w:p>
        </w:tc>
      </w:tr>
      <w:tr w14:paraId="58545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EF38EB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Normal Rabbit IgG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15CD0F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IP / ChIP Control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44F6CA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5 µg per reaction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4AF444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center"/>
              <w:textAlignment w:val="center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Cell Signaling Tech.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4DA3C9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both"/>
              <w:textAlignment w:val="center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2729</w:t>
            </w:r>
          </w:p>
        </w:tc>
      </w:tr>
      <w:tr w14:paraId="7FB89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4A04D5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Anti-mouse CD8a-APC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E245F6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FC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9511AF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1:200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7CF17D5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BioLegend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0837C29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100712</w:t>
            </w:r>
          </w:p>
        </w:tc>
      </w:tr>
      <w:tr w14:paraId="7115B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0CB206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Anti-mouse CD69-PE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6FBCD6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FC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245625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1:100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A151080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BioLegend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DC2E712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104507</w:t>
            </w:r>
          </w:p>
        </w:tc>
      </w:tr>
      <w:tr w14:paraId="4C9FD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22CAA87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6819B4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IF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F372C2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1:200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75B7777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E4BB8D5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</w:tr>
      <w:tr w14:paraId="4BACF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9B46B5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Anti-mouse CD68-Alexa Fluor 594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70A3B0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IF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DF50511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1:200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043419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BioLegend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1A69A7C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sz w:val="18"/>
                <w:szCs w:val="18"/>
              </w:rPr>
              <w:t>137020</w:t>
            </w:r>
          </w:p>
        </w:tc>
      </w:tr>
      <w:tr w14:paraId="55127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7ADBD03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Secondary Antibodies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5C79738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4FF4AB9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1AA8F86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28219C5">
            <w:pPr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</w:p>
        </w:tc>
      </w:tr>
      <w:tr w14:paraId="7707F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5F59E4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Anti-rabbit IgG, HRP-linked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31ED3DEC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WB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A12B058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1:5000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7C92D1AA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Cell Signaling Tech.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2018734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7074</w:t>
            </w:r>
          </w:p>
        </w:tc>
      </w:tr>
      <w:tr w14:paraId="52D1F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134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60009B1B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Anti-mouse IgG, HRP-linked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120F5AF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WB</w:t>
            </w:r>
          </w:p>
        </w:tc>
        <w:tc>
          <w:tcPr>
            <w:tcW w:w="1241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4D8EF6B6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1:5000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0C24C5AD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Cell Signaling Tech.</w:t>
            </w:r>
          </w:p>
        </w:tc>
        <w:tc>
          <w:tcPr>
            <w:tcW w:w="840" w:type="pct"/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</w:tcPr>
          <w:p w14:paraId="50B9DE47">
            <w:pPr>
              <w:keepNext w:val="0"/>
              <w:keepLines w:val="0"/>
              <w:widowControl/>
              <w:suppressLineNumbers w:val="0"/>
              <w:spacing w:line="300" w:lineRule="atLeast"/>
              <w:jc w:val="left"/>
              <w:rPr>
                <w:rFonts w:hint="default" w:ascii="Times New Roman" w:hAnsi="Times New Roman" w:eastAsia="sans-serif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ans-serif" w:cs="Times New Roman"/>
                <w:kern w:val="0"/>
                <w:sz w:val="18"/>
                <w:szCs w:val="18"/>
                <w:lang w:val="en-US" w:eastAsia="zh-CN" w:bidi="ar"/>
              </w:rPr>
              <w:t>7076</w:t>
            </w:r>
          </w:p>
        </w:tc>
      </w:tr>
    </w:tbl>
    <w:p w14:paraId="347E2D3D">
      <w:pPr>
        <w:pStyle w:val="3"/>
        <w:keepNext w:val="0"/>
        <w:keepLines w:val="0"/>
        <w:widowControl/>
        <w:suppressLineNumbers w:val="0"/>
        <w:shd w:val="clear" w:fill="FFFFFF"/>
        <w:spacing w:before="0" w:beforeAutospacing="1" w:after="270" w:afterAutospacing="0" w:line="300" w:lineRule="atLeast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1A1C1E"/>
          <w:spacing w:val="0"/>
          <w:sz w:val="18"/>
          <w:szCs w:val="18"/>
        </w:rPr>
      </w:pPr>
      <w:r>
        <w:rPr>
          <w:rFonts w:hint="default" w:ascii="Times New Roman" w:hAnsi="Times New Roman" w:eastAsia="sans-serif" w:cs="Times New Roman"/>
          <w:i/>
          <w:iCs/>
          <w:caps w:val="0"/>
          <w:color w:val="1A1C1E"/>
          <w:spacing w:val="0"/>
          <w:sz w:val="18"/>
          <w:szCs w:val="18"/>
          <w:shd w:val="clear" w:fill="FFFFFF"/>
        </w:rPr>
        <w:t>Abbreviations: WB (Western Blot), IP (Immunoprecipitation), ChIP (Chromatin Immunoprecipitation), FC (Flow Cytometry), IF (Immunofluorescence).</w:t>
      </w:r>
    </w:p>
    <w:p w14:paraId="42D9F992">
      <w:pPr>
        <w:rPr>
          <w:rFonts w:hint="default" w:ascii="Times New Roman" w:hAnsi="Times New Roman" w:cs="Times New Roman"/>
          <w:sz w:val="18"/>
          <w:szCs w:val="18"/>
        </w:rPr>
      </w:pPr>
    </w:p>
    <w:p w14:paraId="383B2AC3">
      <w:pPr>
        <w:rPr>
          <w:rFonts w:ascii="Times New Roman" w:hAnsi="Times New Roman" w:cs="Times New Roman"/>
        </w:rPr>
      </w:pPr>
    </w:p>
    <w:p w14:paraId="2FF161EB">
      <w:pPr>
        <w:rPr>
          <w:rFonts w:ascii="Times New Roman" w:hAnsi="Times New Roman" w:cs="Times New Roman"/>
        </w:rPr>
      </w:pPr>
    </w:p>
    <w:p w14:paraId="4C1FA004">
      <w:pPr>
        <w:rPr>
          <w:rFonts w:ascii="Times New Roman" w:hAnsi="Times New Roman" w:cs="Times New Roman"/>
        </w:rPr>
      </w:pPr>
    </w:p>
    <w:p w14:paraId="2C19B409">
      <w:pPr>
        <w:rPr>
          <w:rFonts w:ascii="Times New Roman" w:hAnsi="Times New Roman" w:cs="Times New Roman"/>
        </w:rPr>
      </w:pPr>
    </w:p>
    <w:p w14:paraId="2FCC5D52"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C134A8F6-CB1A-4358-A31E-0EE651524CFF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C51EC"/>
    <w:rsid w:val="040D4E97"/>
    <w:rsid w:val="289C59B9"/>
    <w:rsid w:val="323E39E4"/>
    <w:rsid w:val="32797FDE"/>
    <w:rsid w:val="35D511A6"/>
    <w:rsid w:val="4153757E"/>
    <w:rsid w:val="5A07667F"/>
    <w:rsid w:val="5F3C51EC"/>
    <w:rsid w:val="7939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193</Words>
  <Characters>1418</Characters>
  <Lines>0</Lines>
  <Paragraphs>0</Paragraphs>
  <TotalTime>29</TotalTime>
  <ScaleCrop>false</ScaleCrop>
  <LinksUpToDate>false</LinksUpToDate>
  <CharactersWithSpaces>1502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2025-10-23T07:37:00Z</dcterms:created>
  <dc:creator>李丽</dc:creator>
  <cp:lastModifiedBy>Administrator</cp:lastModifiedBy>
  <dcterms:modified xsi:type="dcterms:W3CDTF">2026-08-12T02:12:56Z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85B53398E9504780AD76109661FC6F9C_13</vt:lpwstr>
  </property>
  <property fmtid="{D5CDD505-2E9C-101B-9397-08002B2CF9AE}" pid="4" name="KSOTemplateDocerSaveRecord">
    <vt:lpwstr>eyJoZGlkIjoiZDBiNTUxZTgyNTIyYWVjOGE2NWVlOGM3OTk1ZDcxMmUiLCJ1c2VySWQiOiIzMjc4OTUwODUifQ==</vt:lpwstr>
  </property>
</Properties>
</file>