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8C871" w14:textId="4EB6B4A7" w:rsidR="0074493D" w:rsidRPr="003410F9" w:rsidRDefault="00532706" w:rsidP="003410F9">
      <w:pPr>
        <w:pStyle w:val="berschrift1"/>
      </w:pPr>
      <w:r>
        <w:t>Supplementary information</w:t>
      </w:r>
    </w:p>
    <w:p w14:paraId="24A9B878" w14:textId="735E29DC" w:rsidR="0074493D" w:rsidRDefault="0074493D" w:rsidP="0074493D">
      <w:pPr>
        <w:rPr>
          <w:b/>
          <w:bCs/>
        </w:rPr>
      </w:pPr>
      <w:r w:rsidRPr="0074493D">
        <w:rPr>
          <w:b/>
          <w:bCs/>
        </w:rPr>
        <w:t xml:space="preserve">Supplementary methods: </w:t>
      </w:r>
    </w:p>
    <w:p w14:paraId="6ADF368B" w14:textId="75C64267" w:rsidR="0074493D" w:rsidRDefault="0074493D" w:rsidP="0074493D">
      <w:pPr>
        <w:rPr>
          <w:b/>
          <w:bCs/>
        </w:rPr>
      </w:pPr>
      <w:r>
        <w:rPr>
          <w:b/>
          <w:bCs/>
        </w:rPr>
        <w:t>Metabolomic profiling</w:t>
      </w:r>
    </w:p>
    <w:p w14:paraId="012F8BB2" w14:textId="5B4B0B3C" w:rsidR="0074493D" w:rsidRDefault="0074493D" w:rsidP="003410F9">
      <w:pPr>
        <w:spacing w:line="480" w:lineRule="auto"/>
      </w:pPr>
      <w:r w:rsidRPr="0074493D">
        <w:t xml:space="preserve">The metabolomics profiling was done at </w:t>
      </w:r>
      <w:proofErr w:type="spellStart"/>
      <w:r w:rsidRPr="0074493D">
        <w:t>Calibra</w:t>
      </w:r>
      <w:proofErr w:type="spellEnd"/>
      <w:r w:rsidRPr="0074493D">
        <w:t xml:space="preserve"> Diagnostic Company (Hangzhou,</w:t>
      </w:r>
      <w:r w:rsidR="003410F9">
        <w:t xml:space="preserve"> </w:t>
      </w:r>
      <w:r w:rsidRPr="0074493D">
        <w:t>China),</w:t>
      </w:r>
      <w:r w:rsidR="003410F9">
        <w:t xml:space="preserve"> </w:t>
      </w:r>
      <w:r w:rsidRPr="0074493D">
        <w:t>which operated an untargeted Discovery HD4 metabolomics platform from</w:t>
      </w:r>
      <w:r w:rsidR="003410F9">
        <w:t xml:space="preserve"> </w:t>
      </w:r>
      <w:r w:rsidRPr="0074493D">
        <w:t>Metabolon (Durham, North Carolina, USA)</w:t>
      </w:r>
      <w:r>
        <w:t xml:space="preserve"> as described </w:t>
      </w:r>
      <w:r>
        <w:fldChar w:fldCharType="begin">
          <w:fldData xml:space="preserve">PEVuZE5vdGU+PENpdGU+PEF1dGhvcj5aaGFuZzwvQXV0aG9yPjxZZWFyPjIwMjM8L1llYXI+PFJl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</w:fldData>
        </w:fldChar>
      </w:r>
      <w:r>
        <w:instrText xml:space="preserve"> ADDIN EN.CITE </w:instrText>
      </w:r>
      <w:r>
        <w:fldChar w:fldCharType="begin">
          <w:fldData xml:space="preserve">PEVuZE5vdGU+PENpdGU+PEF1dGhvcj5aaGFuZzwvQXV0aG9yPjxZZWFyPjIwMjM8L1llYXI+PFJl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</w:fldData>
        </w:fldChar>
      </w:r>
      <w:r>
        <w:instrText xml:space="preserve"> ADDIN EN.CITE.DATA </w:instrText>
      </w:r>
      <w:r>
        <w:fldChar w:fldCharType="end"/>
      </w:r>
      <w:r>
        <w:fldChar w:fldCharType="separate"/>
      </w:r>
      <w:r>
        <w:rPr>
          <w:noProof/>
        </w:rPr>
        <w:t>[1]</w:t>
      </w:r>
      <w:r>
        <w:fldChar w:fldCharType="end"/>
      </w:r>
      <w:r w:rsidRPr="0074493D">
        <w:t xml:space="preserve">. </w:t>
      </w:r>
    </w:p>
    <w:p w14:paraId="58501AC6" w14:textId="6EB2D584" w:rsidR="0074493D" w:rsidRDefault="003410F9" w:rsidP="003410F9">
      <w:pPr>
        <w:spacing w:line="480" w:lineRule="auto"/>
      </w:pPr>
      <w:r w:rsidRPr="003410F9">
        <w:t xml:space="preserve">Briefly, 100 µl of serum per sample underwent protein precipitation with methanol, followed by centrifugation, and the resulting supernatant was divided into four equal aliquots. Each aliquot was subjected to a distinct ultra-high-performance liquid chromatography coupled to tandem mass spectrometry (UHPLC-MS/MS) acquisition method: two aliquots were measured under acidic positive ion mode electrospray ionization (ESI) conditions using a reverse-phase C18 column (Waters ACQUITY BEH C18, 2.1 × 100 mm, 1.7 µm), with one method optimized for more hydrophobic analytes; a third aliquot was analyzed under basic negative ion mode ESI conditions using the same column chemistry; and a fourth aliquot was measured in negative ion mode using a hydrophilic interaction liquid chromatography (HILIC) column (Waters ACQUITY BEH Amide, 2.1 × 150 mm, 1.7 µm). All methods were run on a Waters ACQUITY UPLC system coupled to a </w:t>
      </w:r>
      <w:proofErr w:type="spellStart"/>
      <w:r w:rsidRPr="003410F9">
        <w:t>Thermo</w:t>
      </w:r>
      <w:proofErr w:type="spellEnd"/>
      <w:r w:rsidRPr="003410F9">
        <w:t xml:space="preserve"> Scientific Q-</w:t>
      </w:r>
      <w:proofErr w:type="spellStart"/>
      <w:r w:rsidRPr="003410F9">
        <w:t>Exactive</w:t>
      </w:r>
      <w:proofErr w:type="spellEnd"/>
      <w:r w:rsidRPr="003410F9">
        <w:t xml:space="preserve"> high-resolution mass spectrometer equipped with a heated ESI source (HESI-II), alternating between full-scan MS and data-dependent MS/MS acquisition with dynamic exclusion. Metabolite identification relied on matching to an in-house library of authentic standards using retention time, exact mass-to-charge ratio (m/z), and MS/MS fragmentation spectra. Peak areas of primary MS ions were used for quantification, and inter-batch normalization was performed using the median signal of a pooled quality control (QC) sample, which was inserted at regular intervals throughout each analytical run.</w:t>
      </w:r>
    </w:p>
    <w:p w14:paraId="49D37FF4" w14:textId="58E9C36A" w:rsidR="0074493D" w:rsidRDefault="0074493D" w:rsidP="0074493D">
      <w:pPr>
        <w:rPr>
          <w:b/>
          <w:bCs/>
        </w:rPr>
      </w:pPr>
      <w:r w:rsidRPr="0074493D">
        <w:rPr>
          <w:b/>
          <w:bCs/>
        </w:rPr>
        <w:lastRenderedPageBreak/>
        <w:t xml:space="preserve">Supplementary </w:t>
      </w:r>
      <w:r>
        <w:rPr>
          <w:b/>
          <w:bCs/>
        </w:rPr>
        <w:t>figure</w:t>
      </w:r>
      <w:r w:rsidRPr="0074493D">
        <w:rPr>
          <w:b/>
          <w:bCs/>
        </w:rPr>
        <w:t xml:space="preserve">s: </w:t>
      </w:r>
    </w:p>
    <w:p w14:paraId="25F0EC4D" w14:textId="77777777" w:rsidR="0074493D" w:rsidRPr="0074493D" w:rsidRDefault="0074493D" w:rsidP="0074493D"/>
    <w:p w14:paraId="7181F9D5" w14:textId="77777777" w:rsidR="00532706" w:rsidRDefault="00532706" w:rsidP="00532706">
      <w:pPr>
        <w:keepNext/>
      </w:pPr>
      <w:r>
        <w:rPr>
          <w:noProof/>
          <w:lang w:eastAsia="zh-CN"/>
        </w:rPr>
        <w:drawing>
          <wp:inline distT="0" distB="0" distL="0" distR="0" wp14:anchorId="6AC8414D" wp14:editId="1F7E1C9D">
            <wp:extent cx="5746750" cy="3302000"/>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6750" cy="3302000"/>
                    </a:xfrm>
                    <a:prstGeom prst="rect">
                      <a:avLst/>
                    </a:prstGeom>
                    <a:noFill/>
                    <a:ln>
                      <a:noFill/>
                    </a:ln>
                  </pic:spPr>
                </pic:pic>
              </a:graphicData>
            </a:graphic>
          </wp:inline>
        </w:drawing>
      </w:r>
    </w:p>
    <w:p w14:paraId="225A428A" w14:textId="2C181B8F" w:rsidR="00532706" w:rsidRPr="0026730C" w:rsidRDefault="00532706" w:rsidP="00532706">
      <w:pPr>
        <w:pStyle w:val="Beschriftung"/>
        <w:rPr>
          <w:lang w:val="en-GB"/>
        </w:rPr>
      </w:pPr>
      <w:r w:rsidRPr="00536679">
        <w:rPr>
          <w:b/>
          <w:i w:val="0"/>
          <w:color w:val="000000" w:themeColor="text1"/>
        </w:rPr>
        <w:t xml:space="preserve">Supplementary Figure </w:t>
      </w:r>
      <w:r w:rsidR="0088552D">
        <w:rPr>
          <w:b/>
          <w:i w:val="0"/>
          <w:color w:val="000000" w:themeColor="text1"/>
        </w:rPr>
        <w:t>1</w:t>
      </w:r>
      <w:r w:rsidRPr="00536679">
        <w:rPr>
          <w:b/>
          <w:i w:val="0"/>
          <w:color w:val="000000" w:themeColor="text1"/>
        </w:rPr>
        <w:t>:</w:t>
      </w:r>
      <w:r w:rsidRPr="00536679">
        <w:rPr>
          <w:color w:val="000000" w:themeColor="text1"/>
        </w:rPr>
        <w:t xml:space="preserve"> </w:t>
      </w:r>
      <w:r w:rsidRPr="00536679">
        <w:rPr>
          <w:b/>
          <w:bCs/>
          <w:i w:val="0"/>
          <w:iCs w:val="0"/>
          <w:color w:val="000000" w:themeColor="text1"/>
        </w:rPr>
        <w:t>Severity of clinical image correlates with an increase in ROS- and NO-related metabolic pathways.</w:t>
      </w:r>
      <w:r w:rsidRPr="00536679">
        <w:rPr>
          <w:i w:val="0"/>
          <w:iCs w:val="0"/>
          <w:color w:val="000000" w:themeColor="text1"/>
        </w:rPr>
        <w:t xml:space="preserve"> </w:t>
      </w:r>
      <w:r w:rsidRPr="0027281B">
        <w:rPr>
          <w:i w:val="0"/>
          <w:iCs w:val="0"/>
        </w:rPr>
        <w:t xml:space="preserve">Enrichment analyses of metabolites </w:t>
      </w:r>
      <w:r>
        <w:rPr>
          <w:i w:val="0"/>
          <w:iCs w:val="0"/>
        </w:rPr>
        <w:t xml:space="preserve">and subsection of Venn diagrams </w:t>
      </w:r>
      <w:r w:rsidRPr="0027281B">
        <w:rPr>
          <w:i w:val="0"/>
          <w:iCs w:val="0"/>
        </w:rPr>
        <w:t xml:space="preserve">depicted in panels F-G via </w:t>
      </w:r>
      <w:proofErr w:type="spellStart"/>
      <w:r w:rsidRPr="0027281B">
        <w:rPr>
          <w:i w:val="0"/>
          <w:iCs w:val="0"/>
        </w:rPr>
        <w:t>MetaboAnalyst</w:t>
      </w:r>
      <w:proofErr w:type="spellEnd"/>
      <w:r w:rsidRPr="0027281B">
        <w:rPr>
          <w:i w:val="0"/>
          <w:iCs w:val="0"/>
        </w:rPr>
        <w:t xml:space="preserve"> v6; </w:t>
      </w:r>
      <w:r>
        <w:rPr>
          <w:i w:val="0"/>
          <w:iCs w:val="0"/>
        </w:rPr>
        <w:t xml:space="preserve">column titles = </w:t>
      </w:r>
      <w:r w:rsidRPr="0027281B">
        <w:rPr>
          <w:i w:val="0"/>
          <w:iCs w:val="0"/>
        </w:rPr>
        <w:t xml:space="preserve">metabolic pathways; node color: </w:t>
      </w:r>
      <w:r>
        <w:rPr>
          <w:i w:val="0"/>
          <w:iCs w:val="0"/>
        </w:rPr>
        <w:t>-</w:t>
      </w:r>
      <w:r w:rsidRPr="0027281B">
        <w:rPr>
          <w:i w:val="0"/>
          <w:iCs w:val="0"/>
        </w:rPr>
        <w:t xml:space="preserve">log(p) of enrichment (threshold: 1.3); node size: pathways </w:t>
      </w:r>
      <w:r>
        <w:rPr>
          <w:i w:val="0"/>
          <w:iCs w:val="0"/>
        </w:rPr>
        <w:t>coverage in %</w:t>
      </w:r>
      <w:r w:rsidRPr="0027281B">
        <w:rPr>
          <w:i w:val="0"/>
          <w:iCs w:val="0"/>
        </w:rPr>
        <w:t>; aa: amino acids; ROS: reactive oxygen species; gen.: generation; detox.: detoxification; NO: nitric oxide.</w:t>
      </w:r>
    </w:p>
    <w:p w14:paraId="7BB759CF" w14:textId="77777777" w:rsidR="00532706" w:rsidRDefault="00532706" w:rsidP="00532706">
      <w:pPr>
        <w:keepNext/>
      </w:pPr>
      <w:r>
        <w:rPr>
          <w:noProof/>
          <w:lang w:eastAsia="zh-CN"/>
        </w:rPr>
        <w:lastRenderedPageBreak/>
        <w:drawing>
          <wp:inline distT="0" distB="0" distL="0" distR="0" wp14:anchorId="441C6D68" wp14:editId="119DF55E">
            <wp:extent cx="5753100" cy="4565650"/>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4565650"/>
                    </a:xfrm>
                    <a:prstGeom prst="rect">
                      <a:avLst/>
                    </a:prstGeom>
                    <a:noFill/>
                    <a:ln>
                      <a:noFill/>
                    </a:ln>
                  </pic:spPr>
                </pic:pic>
              </a:graphicData>
            </a:graphic>
          </wp:inline>
        </w:drawing>
      </w:r>
    </w:p>
    <w:p w14:paraId="43FD4473" w14:textId="7567FBAF" w:rsidR="00532706" w:rsidRDefault="00532706" w:rsidP="00532706">
      <w:pPr>
        <w:pStyle w:val="Beschriftung"/>
        <w:rPr>
          <w:i w:val="0"/>
          <w:iCs w:val="0"/>
        </w:rPr>
      </w:pPr>
      <w:r w:rsidRPr="00536679">
        <w:rPr>
          <w:b/>
          <w:i w:val="0"/>
        </w:rPr>
        <w:t xml:space="preserve">Supplementary Figure </w:t>
      </w:r>
      <w:r w:rsidR="0088552D">
        <w:rPr>
          <w:b/>
          <w:i w:val="0"/>
        </w:rPr>
        <w:t>2</w:t>
      </w:r>
      <w:r w:rsidRPr="00536679">
        <w:rPr>
          <w:b/>
          <w:i w:val="0"/>
        </w:rPr>
        <w:t>:</w:t>
      </w:r>
      <w:r w:rsidRPr="00536679">
        <w:rPr>
          <w:i w:val="0"/>
        </w:rPr>
        <w:t xml:space="preserve"> </w:t>
      </w:r>
      <w:r w:rsidRPr="00536679">
        <w:rPr>
          <w:b/>
          <w:bCs/>
          <w:i w:val="0"/>
        </w:rPr>
        <w:t>Identification of putative metabolic markers in metabolic clusters using the weighted LFC of metabolites.</w:t>
      </w:r>
      <w:r w:rsidRPr="00536679">
        <w:rPr>
          <w:i w:val="0"/>
        </w:rPr>
        <w:t xml:space="preserve"> (</w:t>
      </w:r>
      <w:r w:rsidRPr="00536679">
        <w:rPr>
          <w:b/>
          <w:bCs/>
          <w:i w:val="0"/>
        </w:rPr>
        <w:t>A-H</w:t>
      </w:r>
      <w:r w:rsidRPr="00536679">
        <w:rPr>
          <w:i w:val="0"/>
        </w:rPr>
        <w:t xml:space="preserve">) </w:t>
      </w:r>
      <w:r w:rsidRPr="0027281B">
        <w:rPr>
          <w:i w:val="0"/>
          <w:iCs w:val="0"/>
        </w:rPr>
        <w:t>Violin plots of cumulated metabolites in enriched pathways contributing to lipid/sterol, sugar, nucleotide (pyrimidine and caffeine)</w:t>
      </w:r>
      <w:r>
        <w:rPr>
          <w:i w:val="0"/>
          <w:iCs w:val="0"/>
        </w:rPr>
        <w:t>,</w:t>
      </w:r>
      <w:r w:rsidRPr="0027281B">
        <w:rPr>
          <w:i w:val="0"/>
          <w:iCs w:val="0"/>
        </w:rPr>
        <w:t xml:space="preserve"> amino acid</w:t>
      </w:r>
      <w:r>
        <w:rPr>
          <w:i w:val="0"/>
          <w:iCs w:val="0"/>
        </w:rPr>
        <w:t>,</w:t>
      </w:r>
      <w:r w:rsidRPr="0027281B">
        <w:rPr>
          <w:i w:val="0"/>
          <w:iCs w:val="0"/>
        </w:rPr>
        <w:t xml:space="preserve"> </w:t>
      </w:r>
      <w:r w:rsidRPr="00536679">
        <w:rPr>
          <w:i w:val="0"/>
        </w:rPr>
        <w:t>ROS, NO, polyamine</w:t>
      </w:r>
      <w:r w:rsidRPr="0027281B">
        <w:rPr>
          <w:i w:val="0"/>
          <w:iCs w:val="0"/>
        </w:rPr>
        <w:t xml:space="preserve"> metabolism for different conditions as of Figure 2H and supplementary Figure 1; x-axis: </w:t>
      </w:r>
      <w:r w:rsidRPr="00536679">
        <w:rPr>
          <w:i w:val="0"/>
        </w:rPr>
        <w:t>weighted LFC as calculated by multiplying LFC by corresponding negative log(p)</w:t>
      </w:r>
      <w:r w:rsidRPr="0027281B">
        <w:rPr>
          <w:i w:val="0"/>
          <w:iCs w:val="0"/>
        </w:rPr>
        <w:t>;</w:t>
      </w:r>
      <w:r w:rsidRPr="00296ACF">
        <w:rPr>
          <w:i w:val="0"/>
        </w:rPr>
        <w:t xml:space="preserve"> </w:t>
      </w:r>
      <w:r w:rsidRPr="00536679">
        <w:rPr>
          <w:i w:val="0"/>
        </w:rPr>
        <w:t xml:space="preserve">ROS: reactive oxygen species; NO: nitric </w:t>
      </w:r>
      <w:proofErr w:type="gramStart"/>
      <w:r w:rsidRPr="00536679">
        <w:rPr>
          <w:i w:val="0"/>
        </w:rPr>
        <w:t>oxide</w:t>
      </w:r>
      <w:r>
        <w:rPr>
          <w:i w:val="0"/>
        </w:rPr>
        <w:t>;</w:t>
      </w:r>
      <w:r w:rsidRPr="00536679">
        <w:rPr>
          <w:i w:val="0"/>
          <w:iCs w:val="0"/>
        </w:rPr>
        <w:t xml:space="preserve"> </w:t>
      </w:r>
      <w:r w:rsidRPr="0027281B">
        <w:rPr>
          <w:i w:val="0"/>
          <w:iCs w:val="0"/>
        </w:rPr>
        <w:t xml:space="preserve"> *</w:t>
      </w:r>
      <w:proofErr w:type="gramEnd"/>
      <w:r w:rsidRPr="0027281B">
        <w:rPr>
          <w:i w:val="0"/>
          <w:iCs w:val="0"/>
        </w:rPr>
        <w:t>p&lt;0.0</w:t>
      </w:r>
      <w:r>
        <w:rPr>
          <w:i w:val="0"/>
          <w:iCs w:val="0"/>
        </w:rPr>
        <w:t>5</w:t>
      </w:r>
      <w:r w:rsidRPr="0027281B">
        <w:rPr>
          <w:i w:val="0"/>
          <w:iCs w:val="0"/>
        </w:rPr>
        <w:t>, Dunn’s multiple comparisons test.</w:t>
      </w:r>
    </w:p>
    <w:p w14:paraId="232F7B69" w14:textId="77777777" w:rsidR="00BC2A20" w:rsidRDefault="00BC2A20" w:rsidP="00BC2A20"/>
    <w:p w14:paraId="6CA13F3F" w14:textId="77777777" w:rsidR="00BC2A20" w:rsidRDefault="00BC2A20" w:rsidP="00BC2A20"/>
    <w:p w14:paraId="2A4E900A" w14:textId="77777777" w:rsidR="00BC2A20" w:rsidRDefault="00BC2A20" w:rsidP="00BC2A20"/>
    <w:p w14:paraId="324A639A" w14:textId="77777777" w:rsidR="00BC2A20" w:rsidRDefault="00BC2A20" w:rsidP="00BC2A20"/>
    <w:p w14:paraId="22853358" w14:textId="77777777" w:rsidR="00BC2A20" w:rsidRDefault="00BC2A20" w:rsidP="00BC2A20"/>
    <w:p w14:paraId="3F5DCE65" w14:textId="77777777" w:rsidR="00BC2A20" w:rsidRDefault="00BC2A20" w:rsidP="00BC2A20"/>
    <w:p w14:paraId="49F34A9F" w14:textId="77777777" w:rsidR="00BC2A20" w:rsidRDefault="00BC2A20" w:rsidP="00BC2A20"/>
    <w:p w14:paraId="38587ED4" w14:textId="77777777" w:rsidR="00BC2A20" w:rsidRDefault="00BC2A20" w:rsidP="00BC2A20"/>
    <w:p w14:paraId="057E052C" w14:textId="77777777" w:rsidR="00BC2A20" w:rsidRDefault="00BC2A20" w:rsidP="00BC2A20"/>
    <w:p w14:paraId="017F71E2" w14:textId="77777777" w:rsidR="00BC2A20" w:rsidRPr="00BC2A20" w:rsidRDefault="00BC2A20" w:rsidP="00BC2A20"/>
    <w:p w14:paraId="6637B921" w14:textId="77777777" w:rsidR="00532706" w:rsidRDefault="00532706" w:rsidP="00532706">
      <w:pPr>
        <w:pStyle w:val="berschrift2"/>
      </w:pPr>
      <w:r>
        <w:lastRenderedPageBreak/>
        <w:t>Supplementary table legends</w:t>
      </w:r>
    </w:p>
    <w:p w14:paraId="02C62087" w14:textId="77777777" w:rsidR="00532706" w:rsidRDefault="00532706" w:rsidP="00532706">
      <w:r>
        <w:t>Supplementary tables can be retrieved from the URL to Mendeley Data provided in the data availability statement.</w:t>
      </w:r>
    </w:p>
    <w:p w14:paraId="68719BDC" w14:textId="77777777" w:rsidR="00BC2A20" w:rsidRDefault="00BC2A20" w:rsidP="00532706"/>
    <w:p w14:paraId="05DA7FFD" w14:textId="77777777" w:rsidR="00532706" w:rsidRDefault="00532706" w:rsidP="00532706">
      <w:r w:rsidRPr="00C45108">
        <w:rPr>
          <w:b/>
        </w:rPr>
        <w:t>Supplementary</w:t>
      </w:r>
      <w:r w:rsidRPr="00C45108">
        <w:rPr>
          <w:b/>
          <w:i/>
          <w:iCs/>
        </w:rPr>
        <w:t xml:space="preserve"> </w:t>
      </w:r>
      <w:r w:rsidRPr="00C45108">
        <w:rPr>
          <w:b/>
        </w:rPr>
        <w:t xml:space="preserve">Table </w:t>
      </w:r>
      <w:r>
        <w:rPr>
          <w:b/>
        </w:rPr>
        <w:t>1</w:t>
      </w:r>
      <w:r w:rsidRPr="00C45108">
        <w:rPr>
          <w:b/>
        </w:rPr>
        <w:t xml:space="preserve">: </w:t>
      </w:r>
      <w:r>
        <w:rPr>
          <w:b/>
        </w:rPr>
        <w:t>Entire list of identified metabolites for different groups</w:t>
      </w:r>
      <w:r w:rsidRPr="00C45108">
        <w:rPr>
          <w:b/>
        </w:rPr>
        <w:t>.</w:t>
      </w:r>
      <w:r>
        <w:rPr>
          <w:bCs/>
        </w:rPr>
        <w:t xml:space="preserve"> Data split into supergroups referring to </w:t>
      </w:r>
      <w:proofErr w:type="spellStart"/>
      <w:r>
        <w:rPr>
          <w:bCs/>
        </w:rPr>
        <w:t>HBVr</w:t>
      </w:r>
      <w:proofErr w:type="spellEnd"/>
      <w:r>
        <w:rPr>
          <w:bCs/>
        </w:rPr>
        <w:t xml:space="preserve"> (HBV reactivation) or </w:t>
      </w:r>
      <w:proofErr w:type="spellStart"/>
      <w:r>
        <w:rPr>
          <w:bCs/>
        </w:rPr>
        <w:t>HBVnr</w:t>
      </w:r>
      <w:proofErr w:type="spellEnd"/>
      <w:r>
        <w:rPr>
          <w:bCs/>
        </w:rPr>
        <w:t xml:space="preserve"> (no </w:t>
      </w:r>
      <w:proofErr w:type="spellStart"/>
      <w:r>
        <w:rPr>
          <w:bCs/>
        </w:rPr>
        <w:t>HBVr</w:t>
      </w:r>
      <w:proofErr w:type="spellEnd"/>
      <w:r>
        <w:rPr>
          <w:bCs/>
        </w:rPr>
        <w:t xml:space="preserve">) and pre-ACLF and ACLF; comparisons to abundance of metabolites in respective non-ACLF groups; different classifications of metabolites given in form of biochemical name, super-pathway, sub-pathway, chemical identifier (ID), refractive index, monoisotopic mass, </w:t>
      </w:r>
      <w:proofErr w:type="spellStart"/>
      <w:r>
        <w:rPr>
          <w:bCs/>
        </w:rPr>
        <w:t>Pubchem</w:t>
      </w:r>
      <w:proofErr w:type="spellEnd"/>
      <w:r>
        <w:rPr>
          <w:bCs/>
        </w:rPr>
        <w:t xml:space="preserve"> ID, CAS number, KEGG ID and HMDB ID; statistics of comparisons to non-ACLF group given in form of FDR (false discovery rate), negative decadic logarithm of p-value (p), fold-change (FC), log2 FC (</w:t>
      </w:r>
      <w:proofErr w:type="spellStart"/>
      <w:r>
        <w:rPr>
          <w:bCs/>
        </w:rPr>
        <w:t>logFC</w:t>
      </w:r>
      <w:proofErr w:type="spellEnd"/>
      <w:r>
        <w:rPr>
          <w:bCs/>
        </w:rPr>
        <w:t>); significant metabolites marked in red.</w:t>
      </w:r>
    </w:p>
    <w:p w14:paraId="2A6CAF15" w14:textId="77777777" w:rsidR="00532706" w:rsidRPr="000323A7" w:rsidRDefault="00532706" w:rsidP="00532706">
      <w:pPr>
        <w:rPr>
          <w:bCs/>
        </w:rPr>
      </w:pPr>
      <w:r w:rsidRPr="00C45108">
        <w:rPr>
          <w:b/>
        </w:rPr>
        <w:t>Supplementary</w:t>
      </w:r>
      <w:r w:rsidRPr="00C45108">
        <w:rPr>
          <w:b/>
          <w:i/>
          <w:iCs/>
        </w:rPr>
        <w:t xml:space="preserve"> </w:t>
      </w:r>
      <w:r w:rsidRPr="00C45108">
        <w:rPr>
          <w:b/>
        </w:rPr>
        <w:t xml:space="preserve">Table </w:t>
      </w:r>
      <w:r>
        <w:rPr>
          <w:b/>
        </w:rPr>
        <w:t>2</w:t>
      </w:r>
      <w:r>
        <w:rPr>
          <w:b/>
          <w:i/>
          <w:iCs/>
        </w:rPr>
        <w:t>:</w:t>
      </w:r>
      <w:r w:rsidRPr="00C45108">
        <w:rPr>
          <w:b/>
        </w:rPr>
        <w:t xml:space="preserve"> </w:t>
      </w:r>
      <w:r>
        <w:rPr>
          <w:b/>
        </w:rPr>
        <w:t>List of metabolites used for downstream analyses</w:t>
      </w:r>
      <w:r w:rsidRPr="00C45108">
        <w:rPr>
          <w:b/>
        </w:rPr>
        <w:t>.</w:t>
      </w:r>
      <w:r>
        <w:rPr>
          <w:b/>
        </w:rPr>
        <w:t xml:space="preserve"> </w:t>
      </w:r>
      <w:r>
        <w:rPr>
          <w:bCs/>
        </w:rPr>
        <w:t>Data represents filtered and condensed list of metabolites given in Supplementary Table 3; only significant metabolites (-log(p)&gt;1.3) and those having an HMDB entry included; weighted LFC corresponds to LFC (</w:t>
      </w:r>
      <w:proofErr w:type="spellStart"/>
      <w:r>
        <w:rPr>
          <w:bCs/>
        </w:rPr>
        <w:t>logFC</w:t>
      </w:r>
      <w:proofErr w:type="spellEnd"/>
      <w:r>
        <w:rPr>
          <w:bCs/>
        </w:rPr>
        <w:t>) multiplied by -log(p).</w:t>
      </w:r>
    </w:p>
    <w:p w14:paraId="26857C82" w14:textId="77777777" w:rsidR="00532706" w:rsidRPr="004A6529" w:rsidRDefault="00532706" w:rsidP="00532706">
      <w:pPr>
        <w:rPr>
          <w:bCs/>
        </w:rPr>
      </w:pPr>
      <w:r w:rsidRPr="00C45108">
        <w:rPr>
          <w:b/>
        </w:rPr>
        <w:t>Supplementary</w:t>
      </w:r>
      <w:r w:rsidRPr="00C45108">
        <w:rPr>
          <w:b/>
          <w:i/>
          <w:iCs/>
        </w:rPr>
        <w:t xml:space="preserve"> </w:t>
      </w:r>
      <w:r w:rsidRPr="00C45108">
        <w:rPr>
          <w:b/>
        </w:rPr>
        <w:t xml:space="preserve">Table </w:t>
      </w:r>
      <w:r>
        <w:rPr>
          <w:b/>
        </w:rPr>
        <w:t>3:</w:t>
      </w:r>
      <w:r w:rsidRPr="00C45108">
        <w:rPr>
          <w:b/>
        </w:rPr>
        <w:t xml:space="preserve"> </w:t>
      </w:r>
      <w:r>
        <w:rPr>
          <w:b/>
        </w:rPr>
        <w:t xml:space="preserve">Shared and unique metabolites for different groups. </w:t>
      </w:r>
      <w:r w:rsidRPr="000323A7">
        <w:rPr>
          <w:bCs/>
        </w:rPr>
        <w:t>Data refers to Venn diagrams for either pre-ACLF or ACLF subgroups depicted in Figure 2.</w:t>
      </w:r>
      <w:r>
        <w:rPr>
          <w:b/>
        </w:rPr>
        <w:t xml:space="preserve"> </w:t>
      </w:r>
      <w:r>
        <w:rPr>
          <w:bCs/>
        </w:rPr>
        <w:t>HMDB ID refers to metabolites of intersections in Venn diagrams, which were listed alongside their LFC, statistics and weighted LFC in Supplementary Table 4.</w:t>
      </w:r>
    </w:p>
    <w:p w14:paraId="6A06412E" w14:textId="77777777" w:rsidR="00532706" w:rsidRPr="000323A7" w:rsidRDefault="00532706" w:rsidP="00532706">
      <w:pPr>
        <w:rPr>
          <w:bCs/>
        </w:rPr>
      </w:pPr>
      <w:r w:rsidRPr="00C45108">
        <w:rPr>
          <w:b/>
        </w:rPr>
        <w:t>Supplementary</w:t>
      </w:r>
      <w:r w:rsidRPr="00C45108">
        <w:rPr>
          <w:b/>
          <w:i/>
          <w:iCs/>
        </w:rPr>
        <w:t xml:space="preserve"> </w:t>
      </w:r>
      <w:r w:rsidRPr="00C45108">
        <w:rPr>
          <w:b/>
        </w:rPr>
        <w:t xml:space="preserve">Table </w:t>
      </w:r>
      <w:r>
        <w:rPr>
          <w:b/>
        </w:rPr>
        <w:t>4:</w:t>
      </w:r>
      <w:r w:rsidRPr="00C45108">
        <w:rPr>
          <w:b/>
        </w:rPr>
        <w:t xml:space="preserve"> </w:t>
      </w:r>
      <w:r>
        <w:rPr>
          <w:b/>
        </w:rPr>
        <w:t xml:space="preserve">Identified pathways by enrichment analyses on metabolites of pre-ACLF subgroups.  </w:t>
      </w:r>
      <w:r>
        <w:rPr>
          <w:bCs/>
        </w:rPr>
        <w:t>Lists of metabolites used as input for enrichment analyses are given in Supplementary Table 3; five different enrichment analyses were performed on pre-ACLF groups according to the Venn diagram in Figure 2. Table returns pathway name (Metabolite set), number of entries included in the database entry (Total), number of intersections with the input data (hits), enrichment statistics (p-value, Holm P, FDR and -log(p), coverage as assessed by comparing hits and total (%coverage); Condensed enrichment tables combine relevant data used for depiction.</w:t>
      </w:r>
    </w:p>
    <w:p w14:paraId="0CFF81E1" w14:textId="77777777" w:rsidR="00532706" w:rsidRPr="004A6529" w:rsidRDefault="00532706" w:rsidP="00532706">
      <w:pPr>
        <w:rPr>
          <w:bCs/>
        </w:rPr>
      </w:pPr>
      <w:r w:rsidRPr="00C45108">
        <w:rPr>
          <w:b/>
        </w:rPr>
        <w:t>Supplementary</w:t>
      </w:r>
      <w:r w:rsidRPr="00C45108">
        <w:rPr>
          <w:b/>
          <w:i/>
          <w:iCs/>
        </w:rPr>
        <w:t xml:space="preserve"> </w:t>
      </w:r>
      <w:r w:rsidRPr="00C45108">
        <w:rPr>
          <w:b/>
        </w:rPr>
        <w:t xml:space="preserve">Table </w:t>
      </w:r>
      <w:r>
        <w:rPr>
          <w:b/>
        </w:rPr>
        <w:t>5:</w:t>
      </w:r>
      <w:r w:rsidRPr="00C45108">
        <w:rPr>
          <w:b/>
        </w:rPr>
        <w:t xml:space="preserve"> </w:t>
      </w:r>
      <w:r>
        <w:rPr>
          <w:b/>
        </w:rPr>
        <w:t xml:space="preserve">Identified pathways by enrichment analyses on metabolites of ACLF subgroups.  </w:t>
      </w:r>
      <w:r>
        <w:rPr>
          <w:bCs/>
        </w:rPr>
        <w:t>Lists of metabolites used as input for enrichment analyses are given in Supplementary Table 3; five different enrichment analyses were performed on ACLF groups according to the Venn diagram in Figure 2. Table returns pathway name (Metabolite set), number of entries included in the database entry (Total), number of intersections with the input data (hits), enrichment statistics (p-value, Holm P, FDR and -log(p), coverage as assessed by comparing hits and total (%coverage); Condensed enrichment tables combine relevant data used for depiction.</w:t>
      </w:r>
    </w:p>
    <w:p w14:paraId="41264FC8" w14:textId="77777777" w:rsidR="00532706" w:rsidRPr="000323A7" w:rsidRDefault="00532706" w:rsidP="00532706">
      <w:pPr>
        <w:rPr>
          <w:bCs/>
        </w:rPr>
      </w:pPr>
      <w:r w:rsidRPr="00C45108">
        <w:rPr>
          <w:b/>
        </w:rPr>
        <w:t>Supplementary</w:t>
      </w:r>
      <w:r w:rsidRPr="00C45108">
        <w:rPr>
          <w:b/>
          <w:i/>
          <w:iCs/>
        </w:rPr>
        <w:t xml:space="preserve"> </w:t>
      </w:r>
      <w:r w:rsidRPr="00C45108">
        <w:rPr>
          <w:b/>
        </w:rPr>
        <w:t xml:space="preserve">Table </w:t>
      </w:r>
      <w:r>
        <w:rPr>
          <w:b/>
        </w:rPr>
        <w:t>6:</w:t>
      </w:r>
      <w:r w:rsidRPr="00C45108">
        <w:rPr>
          <w:b/>
        </w:rPr>
        <w:t xml:space="preserve"> </w:t>
      </w:r>
      <w:r>
        <w:rPr>
          <w:b/>
        </w:rPr>
        <w:t xml:space="preserve">SMPDB pathways and metabolites used to generate a pathway map. </w:t>
      </w:r>
      <w:r>
        <w:rPr>
          <w:bCs/>
        </w:rPr>
        <w:t xml:space="preserve">Table returns all included metabolites for respective metabolic pathways depicted in Figure 5. Long name, short name and SMPDB ID give information on which pathway was presented in graphs displayed in Figure 5 in form of dot-plots; HMDB IDs refer to metabolites </w:t>
      </w:r>
      <w:r>
        <w:rPr>
          <w:bCs/>
        </w:rPr>
        <w:lastRenderedPageBreak/>
        <w:t>being part of the respective SMPDB IDs and were used to extract values of metabolite LFC and statistics.</w:t>
      </w:r>
    </w:p>
    <w:p w14:paraId="75CF8A96" w14:textId="77777777" w:rsidR="00532706" w:rsidRPr="004A6529" w:rsidRDefault="00532706" w:rsidP="00532706">
      <w:pPr>
        <w:pStyle w:val="Beschriftung"/>
        <w:keepNext/>
        <w:rPr>
          <w:i w:val="0"/>
          <w:iCs w:val="0"/>
          <w:color w:val="000000" w:themeColor="text1"/>
          <w:sz w:val="22"/>
          <w:szCs w:val="22"/>
        </w:rPr>
      </w:pPr>
      <w:r>
        <w:rPr>
          <w:b/>
          <w:bCs/>
          <w:i w:val="0"/>
          <w:iCs w:val="0"/>
          <w:color w:val="000000" w:themeColor="text1"/>
          <w:sz w:val="22"/>
          <w:szCs w:val="22"/>
        </w:rPr>
        <w:t>Supplementary Table 7: Full list of</w:t>
      </w:r>
      <w:r w:rsidRPr="004A6529">
        <w:rPr>
          <w:b/>
          <w:bCs/>
          <w:i w:val="0"/>
          <w:iCs w:val="0"/>
          <w:color w:val="000000" w:themeColor="text1"/>
          <w:sz w:val="22"/>
          <w:szCs w:val="22"/>
        </w:rPr>
        <w:t xml:space="preserve"> metabolites of clusters lipids, sterols, sugars, amino acids and nucleotides. </w:t>
      </w:r>
      <w:r>
        <w:rPr>
          <w:i w:val="0"/>
          <w:iCs w:val="0"/>
          <w:color w:val="000000" w:themeColor="text1"/>
          <w:sz w:val="22"/>
          <w:szCs w:val="22"/>
        </w:rPr>
        <w:t>Extracts displayed in</w:t>
      </w:r>
      <w:r w:rsidRPr="004A6529">
        <w:rPr>
          <w:i w:val="0"/>
          <w:iCs w:val="0"/>
          <w:color w:val="000000" w:themeColor="text1"/>
          <w:sz w:val="22"/>
          <w:szCs w:val="22"/>
        </w:rPr>
        <w:t xml:space="preserve"> Figure 3 and Supplementary Figure 2A-D. LFC as compared to respective non-ACLF group; Weighted LFC = LFC multiplied by -log(p).</w:t>
      </w:r>
    </w:p>
    <w:p w14:paraId="3604A204" w14:textId="77777777" w:rsidR="00532706" w:rsidRPr="001F394B" w:rsidRDefault="00532706" w:rsidP="00532706">
      <w:r w:rsidRPr="004A6529">
        <w:rPr>
          <w:b/>
          <w:bCs/>
        </w:rPr>
        <w:t>Supplementary</w:t>
      </w:r>
      <w:r w:rsidRPr="004A6529">
        <w:rPr>
          <w:b/>
          <w:bCs/>
          <w:i/>
          <w:iCs/>
        </w:rPr>
        <w:t xml:space="preserve"> </w:t>
      </w:r>
      <w:r w:rsidRPr="004A6529">
        <w:rPr>
          <w:b/>
          <w:bCs/>
        </w:rPr>
        <w:t xml:space="preserve">Table </w:t>
      </w:r>
      <w:r>
        <w:rPr>
          <w:b/>
          <w:bCs/>
        </w:rPr>
        <w:t>8</w:t>
      </w:r>
      <w:r w:rsidRPr="004A6529">
        <w:rPr>
          <w:b/>
          <w:bCs/>
        </w:rPr>
        <w:t xml:space="preserve">: Far scattering and central metabolites of metabolic clusters energy metabolism, ROS build-up, ROS detoxification and NO/polyamine metabolism. </w:t>
      </w:r>
      <w:r w:rsidRPr="004A6529">
        <w:rPr>
          <w:color w:val="000000" w:themeColor="text1"/>
        </w:rPr>
        <w:t xml:space="preserve">Extracts displayed in Figure </w:t>
      </w:r>
      <w:r w:rsidRPr="004A6529">
        <w:t>4 a</w:t>
      </w:r>
      <w:r>
        <w:t>nd Supplementary Figure 2E-H. LFC as compared to respective non-ACLF group; Weighted LFC = LFC multiplied by -log(p).</w:t>
      </w:r>
    </w:p>
    <w:p w14:paraId="0ABADCB3" w14:textId="77777777" w:rsidR="0074493D" w:rsidRDefault="0074493D" w:rsidP="00532706"/>
    <w:p w14:paraId="5ED56A41" w14:textId="77777777" w:rsidR="0074493D" w:rsidRDefault="0074493D" w:rsidP="00532706"/>
    <w:p w14:paraId="3164A088" w14:textId="77777777" w:rsidR="0074493D" w:rsidRPr="0074493D" w:rsidRDefault="0074493D" w:rsidP="0074493D">
      <w:pPr>
        <w:pStyle w:val="EndNoteBibliography"/>
        <w:rPr>
          <w:noProof/>
        </w:rPr>
      </w:pPr>
      <w:r>
        <w:fldChar w:fldCharType="begin"/>
      </w:r>
      <w:r>
        <w:instrText xml:space="preserve"> ADDIN EN.REFLIST </w:instrText>
      </w:r>
      <w:r>
        <w:fldChar w:fldCharType="separate"/>
      </w:r>
      <w:r w:rsidRPr="0074493D">
        <w:rPr>
          <w:noProof/>
        </w:rPr>
        <w:t>[1]</w:t>
      </w:r>
      <w:r w:rsidRPr="0074493D">
        <w:rPr>
          <w:noProof/>
        </w:rPr>
        <w:tab/>
        <w:t>Zhang Y, Tan W, Wang X, Zheng X, Huang Y, Li B, et al. Metabolic biomarkers significantly enhance the prediction of HBV-related ACLF occurrence and outcomes. J Hepatol 2023;79:1159-1171.</w:t>
      </w:r>
    </w:p>
    <w:p w14:paraId="06928DA0" w14:textId="3E467E36" w:rsidR="006677C1" w:rsidRPr="00532706" w:rsidRDefault="0074493D" w:rsidP="00532706">
      <w:r>
        <w:fldChar w:fldCharType="end"/>
      </w:r>
    </w:p>
    <w:sectPr w:rsidR="006677C1" w:rsidRPr="00532706" w:rsidSect="00FA51FC">
      <w:footerReference w:type="default" r:id="rId10"/>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A974E" w14:textId="77777777" w:rsidR="00A954A2" w:rsidRDefault="00A954A2" w:rsidP="00FA51FC">
      <w:pPr>
        <w:spacing w:after="0" w:line="240" w:lineRule="auto"/>
      </w:pPr>
      <w:r>
        <w:separator/>
      </w:r>
    </w:p>
  </w:endnote>
  <w:endnote w:type="continuationSeparator" w:id="0">
    <w:p w14:paraId="0FE9240E" w14:textId="77777777" w:rsidR="00A954A2" w:rsidRDefault="00A954A2" w:rsidP="00FA5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502407"/>
      <w:docPartObj>
        <w:docPartGallery w:val="Page Numbers (Bottom of Page)"/>
        <w:docPartUnique/>
      </w:docPartObj>
    </w:sdtPr>
    <w:sdtContent>
      <w:p w14:paraId="4C43A89C" w14:textId="3727B14D" w:rsidR="006C742B" w:rsidRDefault="006C742B">
        <w:pPr>
          <w:pStyle w:val="Fuzeile"/>
          <w:jc w:val="right"/>
        </w:pPr>
        <w:r>
          <w:fldChar w:fldCharType="begin"/>
        </w:r>
        <w:r>
          <w:instrText>PAGE   \* MERGEFORMAT</w:instrText>
        </w:r>
        <w:r>
          <w:fldChar w:fldCharType="separate"/>
        </w:r>
        <w:r w:rsidR="003E608F" w:rsidRPr="003E608F">
          <w:rPr>
            <w:noProof/>
            <w:lang w:val="de-DE"/>
          </w:rPr>
          <w:t>2</w:t>
        </w:r>
        <w:r>
          <w:fldChar w:fldCharType="end"/>
        </w:r>
      </w:p>
    </w:sdtContent>
  </w:sdt>
  <w:p w14:paraId="174F01AD" w14:textId="77777777" w:rsidR="006C742B" w:rsidRDefault="006C74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98991" w14:textId="77777777" w:rsidR="00A954A2" w:rsidRDefault="00A954A2" w:rsidP="00FA51FC">
      <w:pPr>
        <w:spacing w:after="0" w:line="240" w:lineRule="auto"/>
      </w:pPr>
      <w:r>
        <w:separator/>
      </w:r>
    </w:p>
  </w:footnote>
  <w:footnote w:type="continuationSeparator" w:id="0">
    <w:p w14:paraId="1AD6C40A" w14:textId="77777777" w:rsidR="00A954A2" w:rsidRDefault="00A954A2" w:rsidP="00FA51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53610"/>
    <w:multiLevelType w:val="multilevel"/>
    <w:tmpl w:val="0944ECF0"/>
    <w:lvl w:ilvl="0">
      <w:start w:val="1"/>
      <w:numFmt w:val="decimal"/>
      <w:pStyle w:val="berschrift2"/>
      <w:lvlText w:val="%1."/>
      <w:lvlJc w:val="left"/>
      <w:pPr>
        <w:ind w:left="360" w:hanging="360"/>
      </w:pPr>
    </w:lvl>
    <w:lvl w:ilvl="1">
      <w:start w:val="1"/>
      <w:numFmt w:val="decimal"/>
      <w:pStyle w:val="berschrift3"/>
      <w:lvlText w:val="%1.%2."/>
      <w:lvlJc w:val="left"/>
      <w:pPr>
        <w:ind w:left="454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141D9D"/>
    <w:multiLevelType w:val="hybridMultilevel"/>
    <w:tmpl w:val="F1C810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D5272A"/>
    <w:multiLevelType w:val="hybridMultilevel"/>
    <w:tmpl w:val="64962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707EF9"/>
    <w:multiLevelType w:val="hybridMultilevel"/>
    <w:tmpl w:val="D93686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C20A4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B9F75CF"/>
    <w:multiLevelType w:val="hybridMultilevel"/>
    <w:tmpl w:val="B6126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0E1E77"/>
    <w:multiLevelType w:val="hybridMultilevel"/>
    <w:tmpl w:val="F49231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0D603F"/>
    <w:multiLevelType w:val="hybridMultilevel"/>
    <w:tmpl w:val="3710B6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0518958">
    <w:abstractNumId w:val="4"/>
  </w:num>
  <w:num w:numId="2" w16cid:durableId="1700543824">
    <w:abstractNumId w:val="5"/>
  </w:num>
  <w:num w:numId="3" w16cid:durableId="786512522">
    <w:abstractNumId w:val="0"/>
  </w:num>
  <w:num w:numId="4" w16cid:durableId="1977835693">
    <w:abstractNumId w:val="2"/>
  </w:num>
  <w:num w:numId="5" w16cid:durableId="914626669">
    <w:abstractNumId w:val="6"/>
  </w:num>
  <w:num w:numId="6" w16cid:durableId="1687561618">
    <w:abstractNumId w:val="3"/>
  </w:num>
  <w:num w:numId="7" w16cid:durableId="274556447">
    <w:abstractNumId w:val="7"/>
  </w:num>
  <w:num w:numId="8" w16cid:durableId="1646664991">
    <w:abstractNumId w:val="1"/>
  </w:num>
  <w:num w:numId="9" w16cid:durableId="205894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E0MjE0szQxMzU3NDBV0lEKTi0uzszPAykwrgUArRGxYywAAAA="/>
    <w:docVar w:name="EN.InstantFormat" w:val="&lt;ENInstantFormat&gt;&lt;Enabled&gt;1&lt;/Enabled&gt;&lt;ScanUnformatted&gt;1&lt;/ScanUnformatted&gt;&lt;ScanChanges&gt;1&lt;/ScanChanges&gt;&lt;Suspended&gt;0&lt;/Suspended&gt;&lt;/ENInstantFormat&gt;"/>
    <w:docVar w:name="EN.Layout" w:val="&lt;ENLayout&gt;&lt;Style&gt;J Hepatology&lt;/Style&gt;&lt;LeftDelim&gt;{&lt;/LeftDelim&gt;&lt;RightDelim&gt;}&lt;/RightDelim&gt;&lt;FontName&gt;Palatino Linotype&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wpfwtfx1fv5e7est255s20vrp5r0e92wt2s&quot;&gt;EndNote Library Kai-Converted&lt;record-ids&gt;&lt;item&gt;891&lt;/item&gt;&lt;/record-ids&gt;&lt;/item&gt;&lt;/Libraries&gt;"/>
  </w:docVars>
  <w:rsids>
    <w:rsidRoot w:val="00BE6C96"/>
    <w:rsid w:val="00005278"/>
    <w:rsid w:val="00014C54"/>
    <w:rsid w:val="00020D53"/>
    <w:rsid w:val="0002136E"/>
    <w:rsid w:val="000220A2"/>
    <w:rsid w:val="00024CB0"/>
    <w:rsid w:val="000323A7"/>
    <w:rsid w:val="000326DD"/>
    <w:rsid w:val="0004370C"/>
    <w:rsid w:val="0005110C"/>
    <w:rsid w:val="00056DA8"/>
    <w:rsid w:val="00057E01"/>
    <w:rsid w:val="00066753"/>
    <w:rsid w:val="00075046"/>
    <w:rsid w:val="00075FAF"/>
    <w:rsid w:val="000842B5"/>
    <w:rsid w:val="00084616"/>
    <w:rsid w:val="00085AC8"/>
    <w:rsid w:val="00094156"/>
    <w:rsid w:val="0009430C"/>
    <w:rsid w:val="000A0D8B"/>
    <w:rsid w:val="000A4CEE"/>
    <w:rsid w:val="000A6688"/>
    <w:rsid w:val="000A6F7C"/>
    <w:rsid w:val="000B29A7"/>
    <w:rsid w:val="000B47D2"/>
    <w:rsid w:val="000C0D5C"/>
    <w:rsid w:val="000C1B5C"/>
    <w:rsid w:val="000D7EEC"/>
    <w:rsid w:val="000E20FD"/>
    <w:rsid w:val="000E2F75"/>
    <w:rsid w:val="000E4B66"/>
    <w:rsid w:val="000E51D2"/>
    <w:rsid w:val="000E6920"/>
    <w:rsid w:val="000F18B4"/>
    <w:rsid w:val="000F1DB3"/>
    <w:rsid w:val="000F2E7C"/>
    <w:rsid w:val="00100593"/>
    <w:rsid w:val="001018E5"/>
    <w:rsid w:val="00115C1B"/>
    <w:rsid w:val="00117351"/>
    <w:rsid w:val="0012212B"/>
    <w:rsid w:val="0012277B"/>
    <w:rsid w:val="00126BFB"/>
    <w:rsid w:val="00126C95"/>
    <w:rsid w:val="00143D0B"/>
    <w:rsid w:val="00150EC5"/>
    <w:rsid w:val="00167401"/>
    <w:rsid w:val="00167CB4"/>
    <w:rsid w:val="001712F0"/>
    <w:rsid w:val="00177A5F"/>
    <w:rsid w:val="00183545"/>
    <w:rsid w:val="001905C9"/>
    <w:rsid w:val="0019098C"/>
    <w:rsid w:val="00190FE7"/>
    <w:rsid w:val="001A3200"/>
    <w:rsid w:val="001A52CF"/>
    <w:rsid w:val="001A5CA3"/>
    <w:rsid w:val="001B4A9F"/>
    <w:rsid w:val="001B4D34"/>
    <w:rsid w:val="001B72EC"/>
    <w:rsid w:val="001C484C"/>
    <w:rsid w:val="001D11F9"/>
    <w:rsid w:val="001D3DC8"/>
    <w:rsid w:val="001D3E30"/>
    <w:rsid w:val="001D4552"/>
    <w:rsid w:val="001D4A84"/>
    <w:rsid w:val="001E265A"/>
    <w:rsid w:val="001E5257"/>
    <w:rsid w:val="001F0C0C"/>
    <w:rsid w:val="001F28C2"/>
    <w:rsid w:val="001F2D73"/>
    <w:rsid w:val="001F394B"/>
    <w:rsid w:val="0020379A"/>
    <w:rsid w:val="00204AF0"/>
    <w:rsid w:val="0021412D"/>
    <w:rsid w:val="002157DA"/>
    <w:rsid w:val="00216539"/>
    <w:rsid w:val="00217C05"/>
    <w:rsid w:val="002203A3"/>
    <w:rsid w:val="00222610"/>
    <w:rsid w:val="00222CDF"/>
    <w:rsid w:val="00226DC6"/>
    <w:rsid w:val="002331D7"/>
    <w:rsid w:val="002337CC"/>
    <w:rsid w:val="00234A2A"/>
    <w:rsid w:val="0023596D"/>
    <w:rsid w:val="0025355A"/>
    <w:rsid w:val="002535B9"/>
    <w:rsid w:val="002537BC"/>
    <w:rsid w:val="002576A7"/>
    <w:rsid w:val="002611D8"/>
    <w:rsid w:val="0026204D"/>
    <w:rsid w:val="00265CB0"/>
    <w:rsid w:val="00266470"/>
    <w:rsid w:val="0026730C"/>
    <w:rsid w:val="00274F3F"/>
    <w:rsid w:val="002904EB"/>
    <w:rsid w:val="0029278D"/>
    <w:rsid w:val="00295DC6"/>
    <w:rsid w:val="00296ACF"/>
    <w:rsid w:val="00297CDD"/>
    <w:rsid w:val="002A3041"/>
    <w:rsid w:val="002A7BC2"/>
    <w:rsid w:val="002B0FCC"/>
    <w:rsid w:val="002B62E3"/>
    <w:rsid w:val="002C0CE7"/>
    <w:rsid w:val="002C1F2A"/>
    <w:rsid w:val="002C407E"/>
    <w:rsid w:val="002C4C62"/>
    <w:rsid w:val="002C54DE"/>
    <w:rsid w:val="002D0705"/>
    <w:rsid w:val="002D2B54"/>
    <w:rsid w:val="002D7ADA"/>
    <w:rsid w:val="002E11F6"/>
    <w:rsid w:val="002F0A06"/>
    <w:rsid w:val="002F15CF"/>
    <w:rsid w:val="002F6179"/>
    <w:rsid w:val="00300922"/>
    <w:rsid w:val="00305B1F"/>
    <w:rsid w:val="003127F5"/>
    <w:rsid w:val="00314FEE"/>
    <w:rsid w:val="00316709"/>
    <w:rsid w:val="00320ECA"/>
    <w:rsid w:val="0032113F"/>
    <w:rsid w:val="00322834"/>
    <w:rsid w:val="003347C1"/>
    <w:rsid w:val="003410F9"/>
    <w:rsid w:val="00362E5F"/>
    <w:rsid w:val="00367EE3"/>
    <w:rsid w:val="00370556"/>
    <w:rsid w:val="003763E4"/>
    <w:rsid w:val="003764EF"/>
    <w:rsid w:val="0037680A"/>
    <w:rsid w:val="00390FF1"/>
    <w:rsid w:val="00393689"/>
    <w:rsid w:val="003A1D71"/>
    <w:rsid w:val="003A2796"/>
    <w:rsid w:val="003A37ED"/>
    <w:rsid w:val="003B4BF6"/>
    <w:rsid w:val="003B5BF4"/>
    <w:rsid w:val="003C0745"/>
    <w:rsid w:val="003C1456"/>
    <w:rsid w:val="003C22EE"/>
    <w:rsid w:val="003C2B10"/>
    <w:rsid w:val="003C355F"/>
    <w:rsid w:val="003D1EAD"/>
    <w:rsid w:val="003D7E25"/>
    <w:rsid w:val="003E0275"/>
    <w:rsid w:val="003E5730"/>
    <w:rsid w:val="003E608F"/>
    <w:rsid w:val="003F15ED"/>
    <w:rsid w:val="003F20E6"/>
    <w:rsid w:val="0041017F"/>
    <w:rsid w:val="00411123"/>
    <w:rsid w:val="0041313D"/>
    <w:rsid w:val="00427896"/>
    <w:rsid w:val="00427A6C"/>
    <w:rsid w:val="00433B2A"/>
    <w:rsid w:val="004354F3"/>
    <w:rsid w:val="004400EA"/>
    <w:rsid w:val="00440B78"/>
    <w:rsid w:val="004463CD"/>
    <w:rsid w:val="00452414"/>
    <w:rsid w:val="00453AF7"/>
    <w:rsid w:val="004620E1"/>
    <w:rsid w:val="00464D6E"/>
    <w:rsid w:val="00487A9A"/>
    <w:rsid w:val="004A402D"/>
    <w:rsid w:val="004A5BC4"/>
    <w:rsid w:val="004A6529"/>
    <w:rsid w:val="004A6809"/>
    <w:rsid w:val="004B5248"/>
    <w:rsid w:val="004B73C9"/>
    <w:rsid w:val="004C1D15"/>
    <w:rsid w:val="004D097C"/>
    <w:rsid w:val="004E0EF4"/>
    <w:rsid w:val="004E590D"/>
    <w:rsid w:val="004E5F12"/>
    <w:rsid w:val="004F1FC8"/>
    <w:rsid w:val="004F2258"/>
    <w:rsid w:val="004F49A9"/>
    <w:rsid w:val="004F7A67"/>
    <w:rsid w:val="004F7F8D"/>
    <w:rsid w:val="00501196"/>
    <w:rsid w:val="00503F16"/>
    <w:rsid w:val="005078F9"/>
    <w:rsid w:val="00521CA3"/>
    <w:rsid w:val="00526A48"/>
    <w:rsid w:val="00532706"/>
    <w:rsid w:val="00532A01"/>
    <w:rsid w:val="00532D0D"/>
    <w:rsid w:val="00536679"/>
    <w:rsid w:val="00537E67"/>
    <w:rsid w:val="00540D6E"/>
    <w:rsid w:val="005472D0"/>
    <w:rsid w:val="005510B0"/>
    <w:rsid w:val="005613B5"/>
    <w:rsid w:val="00562DB0"/>
    <w:rsid w:val="0056371D"/>
    <w:rsid w:val="00566C58"/>
    <w:rsid w:val="00570779"/>
    <w:rsid w:val="00582AD7"/>
    <w:rsid w:val="00585EAE"/>
    <w:rsid w:val="005B0876"/>
    <w:rsid w:val="005B0A96"/>
    <w:rsid w:val="005C5329"/>
    <w:rsid w:val="005E1085"/>
    <w:rsid w:val="005F125A"/>
    <w:rsid w:val="005F416B"/>
    <w:rsid w:val="005F4305"/>
    <w:rsid w:val="005F634D"/>
    <w:rsid w:val="006068C1"/>
    <w:rsid w:val="00607A64"/>
    <w:rsid w:val="00612961"/>
    <w:rsid w:val="00612A0E"/>
    <w:rsid w:val="00620112"/>
    <w:rsid w:val="0062096E"/>
    <w:rsid w:val="006214E2"/>
    <w:rsid w:val="00627E50"/>
    <w:rsid w:val="006304A8"/>
    <w:rsid w:val="00634235"/>
    <w:rsid w:val="00634341"/>
    <w:rsid w:val="00635614"/>
    <w:rsid w:val="0063687E"/>
    <w:rsid w:val="00640AC7"/>
    <w:rsid w:val="00641D20"/>
    <w:rsid w:val="006447D3"/>
    <w:rsid w:val="006533F3"/>
    <w:rsid w:val="0065542C"/>
    <w:rsid w:val="00656CE6"/>
    <w:rsid w:val="00657AA4"/>
    <w:rsid w:val="00660335"/>
    <w:rsid w:val="006677C1"/>
    <w:rsid w:val="006721FF"/>
    <w:rsid w:val="0067523B"/>
    <w:rsid w:val="00675ED3"/>
    <w:rsid w:val="00680194"/>
    <w:rsid w:val="00682A35"/>
    <w:rsid w:val="00682B87"/>
    <w:rsid w:val="00683B40"/>
    <w:rsid w:val="0068456F"/>
    <w:rsid w:val="00692044"/>
    <w:rsid w:val="00696314"/>
    <w:rsid w:val="006A4328"/>
    <w:rsid w:val="006A54D5"/>
    <w:rsid w:val="006A5860"/>
    <w:rsid w:val="006A595F"/>
    <w:rsid w:val="006C1A56"/>
    <w:rsid w:val="006C30B6"/>
    <w:rsid w:val="006C50F5"/>
    <w:rsid w:val="006C691F"/>
    <w:rsid w:val="006C742B"/>
    <w:rsid w:val="006D334E"/>
    <w:rsid w:val="006D52D1"/>
    <w:rsid w:val="006D7DE0"/>
    <w:rsid w:val="006E20EE"/>
    <w:rsid w:val="006E6A67"/>
    <w:rsid w:val="006F0104"/>
    <w:rsid w:val="006F26B4"/>
    <w:rsid w:val="007129EC"/>
    <w:rsid w:val="00713F9B"/>
    <w:rsid w:val="007143DD"/>
    <w:rsid w:val="00720707"/>
    <w:rsid w:val="00722E53"/>
    <w:rsid w:val="007263AF"/>
    <w:rsid w:val="007271F9"/>
    <w:rsid w:val="00727472"/>
    <w:rsid w:val="0074428B"/>
    <w:rsid w:val="0074493D"/>
    <w:rsid w:val="00746191"/>
    <w:rsid w:val="00747D51"/>
    <w:rsid w:val="00752765"/>
    <w:rsid w:val="00760B60"/>
    <w:rsid w:val="00761B8D"/>
    <w:rsid w:val="00770F3F"/>
    <w:rsid w:val="00772AFC"/>
    <w:rsid w:val="00776E94"/>
    <w:rsid w:val="00782328"/>
    <w:rsid w:val="007826B3"/>
    <w:rsid w:val="00783776"/>
    <w:rsid w:val="0078449F"/>
    <w:rsid w:val="00785F6D"/>
    <w:rsid w:val="007A4F07"/>
    <w:rsid w:val="007B0F8B"/>
    <w:rsid w:val="007B5CF8"/>
    <w:rsid w:val="007B6B57"/>
    <w:rsid w:val="007C159A"/>
    <w:rsid w:val="007C33C8"/>
    <w:rsid w:val="007D0314"/>
    <w:rsid w:val="007D0DEF"/>
    <w:rsid w:val="007E0BD3"/>
    <w:rsid w:val="007E1797"/>
    <w:rsid w:val="007E3908"/>
    <w:rsid w:val="007E5672"/>
    <w:rsid w:val="007E7F2B"/>
    <w:rsid w:val="007F00FD"/>
    <w:rsid w:val="007F485C"/>
    <w:rsid w:val="007F7BEE"/>
    <w:rsid w:val="00801A56"/>
    <w:rsid w:val="00802DDA"/>
    <w:rsid w:val="0080732B"/>
    <w:rsid w:val="00807642"/>
    <w:rsid w:val="00811D0C"/>
    <w:rsid w:val="008154DA"/>
    <w:rsid w:val="00825969"/>
    <w:rsid w:val="00827F62"/>
    <w:rsid w:val="008335D6"/>
    <w:rsid w:val="0084469C"/>
    <w:rsid w:val="00865794"/>
    <w:rsid w:val="00866E0D"/>
    <w:rsid w:val="0087139C"/>
    <w:rsid w:val="00874121"/>
    <w:rsid w:val="00877385"/>
    <w:rsid w:val="00883FF7"/>
    <w:rsid w:val="0088552D"/>
    <w:rsid w:val="00890074"/>
    <w:rsid w:val="0089137C"/>
    <w:rsid w:val="00892053"/>
    <w:rsid w:val="00896031"/>
    <w:rsid w:val="00896E9A"/>
    <w:rsid w:val="008972F6"/>
    <w:rsid w:val="00897693"/>
    <w:rsid w:val="008A0298"/>
    <w:rsid w:val="008A5004"/>
    <w:rsid w:val="008A5AA7"/>
    <w:rsid w:val="008B3B25"/>
    <w:rsid w:val="008C08FF"/>
    <w:rsid w:val="008C3E1B"/>
    <w:rsid w:val="008C6BC2"/>
    <w:rsid w:val="008D08E7"/>
    <w:rsid w:val="008D0A5C"/>
    <w:rsid w:val="008D0D5F"/>
    <w:rsid w:val="008D70BE"/>
    <w:rsid w:val="008E1CDB"/>
    <w:rsid w:val="008E2839"/>
    <w:rsid w:val="008F2B10"/>
    <w:rsid w:val="008F692E"/>
    <w:rsid w:val="0090239C"/>
    <w:rsid w:val="009058DD"/>
    <w:rsid w:val="0090640C"/>
    <w:rsid w:val="00911B5C"/>
    <w:rsid w:val="00914176"/>
    <w:rsid w:val="00916B15"/>
    <w:rsid w:val="00916D6D"/>
    <w:rsid w:val="00917553"/>
    <w:rsid w:val="0092055E"/>
    <w:rsid w:val="00920C0E"/>
    <w:rsid w:val="00926410"/>
    <w:rsid w:val="009307FD"/>
    <w:rsid w:val="009322A7"/>
    <w:rsid w:val="00932753"/>
    <w:rsid w:val="009358FA"/>
    <w:rsid w:val="0093662A"/>
    <w:rsid w:val="0094000E"/>
    <w:rsid w:val="00941760"/>
    <w:rsid w:val="00945511"/>
    <w:rsid w:val="0094663F"/>
    <w:rsid w:val="009471C9"/>
    <w:rsid w:val="00947E87"/>
    <w:rsid w:val="009548C4"/>
    <w:rsid w:val="00955F6D"/>
    <w:rsid w:val="00956411"/>
    <w:rsid w:val="0095789C"/>
    <w:rsid w:val="00960E5A"/>
    <w:rsid w:val="00965E20"/>
    <w:rsid w:val="0097017B"/>
    <w:rsid w:val="00977223"/>
    <w:rsid w:val="00983360"/>
    <w:rsid w:val="00987B01"/>
    <w:rsid w:val="009A0CBD"/>
    <w:rsid w:val="009A31F5"/>
    <w:rsid w:val="009A5BC9"/>
    <w:rsid w:val="009A785B"/>
    <w:rsid w:val="009B6EC0"/>
    <w:rsid w:val="009C172A"/>
    <w:rsid w:val="009C6C60"/>
    <w:rsid w:val="009C70BA"/>
    <w:rsid w:val="009D11DE"/>
    <w:rsid w:val="009E15C8"/>
    <w:rsid w:val="009E7C8F"/>
    <w:rsid w:val="00A034ED"/>
    <w:rsid w:val="00A0723C"/>
    <w:rsid w:val="00A1004D"/>
    <w:rsid w:val="00A25ED8"/>
    <w:rsid w:val="00A406AF"/>
    <w:rsid w:val="00A60E93"/>
    <w:rsid w:val="00A621A1"/>
    <w:rsid w:val="00A64648"/>
    <w:rsid w:val="00A650CB"/>
    <w:rsid w:val="00A65346"/>
    <w:rsid w:val="00A65BBB"/>
    <w:rsid w:val="00A66B28"/>
    <w:rsid w:val="00A73580"/>
    <w:rsid w:val="00A76218"/>
    <w:rsid w:val="00A8593D"/>
    <w:rsid w:val="00A92898"/>
    <w:rsid w:val="00A954A2"/>
    <w:rsid w:val="00A97C1E"/>
    <w:rsid w:val="00AA0BEE"/>
    <w:rsid w:val="00AA5BE2"/>
    <w:rsid w:val="00AA6A1F"/>
    <w:rsid w:val="00AA6ED3"/>
    <w:rsid w:val="00AA7591"/>
    <w:rsid w:val="00AB32CF"/>
    <w:rsid w:val="00AB3353"/>
    <w:rsid w:val="00AB7BDF"/>
    <w:rsid w:val="00AC0751"/>
    <w:rsid w:val="00AC59D2"/>
    <w:rsid w:val="00AC7C08"/>
    <w:rsid w:val="00AC7F69"/>
    <w:rsid w:val="00AE407E"/>
    <w:rsid w:val="00AE5B42"/>
    <w:rsid w:val="00AF2888"/>
    <w:rsid w:val="00AF4999"/>
    <w:rsid w:val="00B04067"/>
    <w:rsid w:val="00B06D50"/>
    <w:rsid w:val="00B07BC5"/>
    <w:rsid w:val="00B16ED1"/>
    <w:rsid w:val="00B20AE8"/>
    <w:rsid w:val="00B22D70"/>
    <w:rsid w:val="00B2340F"/>
    <w:rsid w:val="00B33043"/>
    <w:rsid w:val="00B36A05"/>
    <w:rsid w:val="00B41211"/>
    <w:rsid w:val="00B412AB"/>
    <w:rsid w:val="00B4188B"/>
    <w:rsid w:val="00B47C99"/>
    <w:rsid w:val="00B50229"/>
    <w:rsid w:val="00B51632"/>
    <w:rsid w:val="00B53BA0"/>
    <w:rsid w:val="00B549B3"/>
    <w:rsid w:val="00B57697"/>
    <w:rsid w:val="00B576AE"/>
    <w:rsid w:val="00B6346F"/>
    <w:rsid w:val="00B63F84"/>
    <w:rsid w:val="00B6447F"/>
    <w:rsid w:val="00B66C23"/>
    <w:rsid w:val="00B70600"/>
    <w:rsid w:val="00B74546"/>
    <w:rsid w:val="00B81712"/>
    <w:rsid w:val="00B82F2C"/>
    <w:rsid w:val="00B8516F"/>
    <w:rsid w:val="00B8783B"/>
    <w:rsid w:val="00B92AC1"/>
    <w:rsid w:val="00B93759"/>
    <w:rsid w:val="00B95B95"/>
    <w:rsid w:val="00BA00F4"/>
    <w:rsid w:val="00BA2B66"/>
    <w:rsid w:val="00BC2851"/>
    <w:rsid w:val="00BC2A20"/>
    <w:rsid w:val="00BD58F8"/>
    <w:rsid w:val="00BD5A29"/>
    <w:rsid w:val="00BD77EF"/>
    <w:rsid w:val="00BE1FEB"/>
    <w:rsid w:val="00BE45A3"/>
    <w:rsid w:val="00BE63CF"/>
    <w:rsid w:val="00BE6C96"/>
    <w:rsid w:val="00BF0072"/>
    <w:rsid w:val="00BF029C"/>
    <w:rsid w:val="00BF2167"/>
    <w:rsid w:val="00BF68CD"/>
    <w:rsid w:val="00BF7C69"/>
    <w:rsid w:val="00C00EF7"/>
    <w:rsid w:val="00C05991"/>
    <w:rsid w:val="00C07EE6"/>
    <w:rsid w:val="00C13941"/>
    <w:rsid w:val="00C1509C"/>
    <w:rsid w:val="00C16AC5"/>
    <w:rsid w:val="00C3153F"/>
    <w:rsid w:val="00C36866"/>
    <w:rsid w:val="00C43651"/>
    <w:rsid w:val="00C45108"/>
    <w:rsid w:val="00C52630"/>
    <w:rsid w:val="00C72FD0"/>
    <w:rsid w:val="00C76635"/>
    <w:rsid w:val="00C76FC2"/>
    <w:rsid w:val="00C779A6"/>
    <w:rsid w:val="00C814C6"/>
    <w:rsid w:val="00C8779C"/>
    <w:rsid w:val="00CA202B"/>
    <w:rsid w:val="00CB7383"/>
    <w:rsid w:val="00CC1E3D"/>
    <w:rsid w:val="00CC2375"/>
    <w:rsid w:val="00CC77E7"/>
    <w:rsid w:val="00CD392C"/>
    <w:rsid w:val="00CD4055"/>
    <w:rsid w:val="00CE4398"/>
    <w:rsid w:val="00CE44CD"/>
    <w:rsid w:val="00CE78DB"/>
    <w:rsid w:val="00CF39AF"/>
    <w:rsid w:val="00D01304"/>
    <w:rsid w:val="00D03AEA"/>
    <w:rsid w:val="00D16F06"/>
    <w:rsid w:val="00D17A42"/>
    <w:rsid w:val="00D206FD"/>
    <w:rsid w:val="00D2126D"/>
    <w:rsid w:val="00D21976"/>
    <w:rsid w:val="00D259C1"/>
    <w:rsid w:val="00D27C37"/>
    <w:rsid w:val="00D34CA7"/>
    <w:rsid w:val="00D369CA"/>
    <w:rsid w:val="00D40CFD"/>
    <w:rsid w:val="00D419C6"/>
    <w:rsid w:val="00D42323"/>
    <w:rsid w:val="00D45710"/>
    <w:rsid w:val="00D457BC"/>
    <w:rsid w:val="00D468B8"/>
    <w:rsid w:val="00D4782E"/>
    <w:rsid w:val="00D51069"/>
    <w:rsid w:val="00D5221E"/>
    <w:rsid w:val="00D5686B"/>
    <w:rsid w:val="00D571B2"/>
    <w:rsid w:val="00D62BF2"/>
    <w:rsid w:val="00D63B7C"/>
    <w:rsid w:val="00D66A3C"/>
    <w:rsid w:val="00D7727F"/>
    <w:rsid w:val="00D81E45"/>
    <w:rsid w:val="00D834C9"/>
    <w:rsid w:val="00D8639F"/>
    <w:rsid w:val="00D920E6"/>
    <w:rsid w:val="00D939AC"/>
    <w:rsid w:val="00D97462"/>
    <w:rsid w:val="00D97E08"/>
    <w:rsid w:val="00DA79D1"/>
    <w:rsid w:val="00DB5562"/>
    <w:rsid w:val="00DB77ED"/>
    <w:rsid w:val="00DC2AA2"/>
    <w:rsid w:val="00DC5380"/>
    <w:rsid w:val="00DC5563"/>
    <w:rsid w:val="00DD0FD3"/>
    <w:rsid w:val="00DE07B9"/>
    <w:rsid w:val="00DE62E1"/>
    <w:rsid w:val="00DF10C1"/>
    <w:rsid w:val="00DF2A57"/>
    <w:rsid w:val="00DF5DE4"/>
    <w:rsid w:val="00E05321"/>
    <w:rsid w:val="00E07F65"/>
    <w:rsid w:val="00E1056F"/>
    <w:rsid w:val="00E21F64"/>
    <w:rsid w:val="00E23ABF"/>
    <w:rsid w:val="00E26D5D"/>
    <w:rsid w:val="00E35804"/>
    <w:rsid w:val="00E40377"/>
    <w:rsid w:val="00E6308B"/>
    <w:rsid w:val="00E636F7"/>
    <w:rsid w:val="00E659E8"/>
    <w:rsid w:val="00E66B72"/>
    <w:rsid w:val="00E850AF"/>
    <w:rsid w:val="00E906CE"/>
    <w:rsid w:val="00E95753"/>
    <w:rsid w:val="00E97EAF"/>
    <w:rsid w:val="00EA2855"/>
    <w:rsid w:val="00EB0932"/>
    <w:rsid w:val="00EB407F"/>
    <w:rsid w:val="00EC75DE"/>
    <w:rsid w:val="00ED1E73"/>
    <w:rsid w:val="00ED5644"/>
    <w:rsid w:val="00EE0796"/>
    <w:rsid w:val="00EE5E52"/>
    <w:rsid w:val="00EE65A9"/>
    <w:rsid w:val="00EF784B"/>
    <w:rsid w:val="00F012A0"/>
    <w:rsid w:val="00F01F56"/>
    <w:rsid w:val="00F03DDD"/>
    <w:rsid w:val="00F04C4B"/>
    <w:rsid w:val="00F068D1"/>
    <w:rsid w:val="00F11AEA"/>
    <w:rsid w:val="00F11F34"/>
    <w:rsid w:val="00F13175"/>
    <w:rsid w:val="00F213FD"/>
    <w:rsid w:val="00F2411E"/>
    <w:rsid w:val="00F26599"/>
    <w:rsid w:val="00F269CB"/>
    <w:rsid w:val="00F27E31"/>
    <w:rsid w:val="00F35A7E"/>
    <w:rsid w:val="00F61014"/>
    <w:rsid w:val="00F63E47"/>
    <w:rsid w:val="00F76471"/>
    <w:rsid w:val="00F773B8"/>
    <w:rsid w:val="00F779D6"/>
    <w:rsid w:val="00F863C6"/>
    <w:rsid w:val="00F869C6"/>
    <w:rsid w:val="00F871BC"/>
    <w:rsid w:val="00F9517B"/>
    <w:rsid w:val="00FA0891"/>
    <w:rsid w:val="00FA3582"/>
    <w:rsid w:val="00FA51FC"/>
    <w:rsid w:val="00FB1109"/>
    <w:rsid w:val="00FB3A96"/>
    <w:rsid w:val="00FC33A5"/>
    <w:rsid w:val="00FC3C96"/>
    <w:rsid w:val="00FD5A43"/>
    <w:rsid w:val="00FD6695"/>
    <w:rsid w:val="00FD682A"/>
    <w:rsid w:val="00FF4C84"/>
    <w:rsid w:val="00FF7CE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A61AF"/>
  <w15:chartTrackingRefBased/>
  <w15:docId w15:val="{70104FCB-565E-4C0B-B9DD-D8EA5AE01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BE6C96"/>
    <w:pPr>
      <w:jc w:val="both"/>
    </w:pPr>
    <w:rPr>
      <w:rFonts w:ascii="Palatino Linotype" w:hAnsi="Palatino Linotype"/>
      <w:lang w:val="en-US"/>
    </w:rPr>
  </w:style>
  <w:style w:type="paragraph" w:styleId="berschrift1">
    <w:name w:val="heading 1"/>
    <w:basedOn w:val="Standard"/>
    <w:next w:val="Standard"/>
    <w:link w:val="berschrift1Zchn"/>
    <w:uiPriority w:val="9"/>
    <w:qFormat/>
    <w:rsid w:val="00BE6C96"/>
    <w:pPr>
      <w:outlineLvl w:val="0"/>
    </w:pPr>
    <w:rPr>
      <w:b/>
      <w:bCs/>
    </w:rPr>
  </w:style>
  <w:style w:type="paragraph" w:styleId="berschrift2">
    <w:name w:val="heading 2"/>
    <w:basedOn w:val="Listenabsatz"/>
    <w:next w:val="Standard"/>
    <w:link w:val="berschrift2Zchn"/>
    <w:uiPriority w:val="9"/>
    <w:unhideWhenUsed/>
    <w:qFormat/>
    <w:rsid w:val="00B412AB"/>
    <w:pPr>
      <w:numPr>
        <w:numId w:val="3"/>
      </w:numPr>
      <w:outlineLvl w:val="1"/>
    </w:pPr>
    <w:rPr>
      <w:b/>
      <w:bCs/>
    </w:rPr>
  </w:style>
  <w:style w:type="paragraph" w:styleId="berschrift3">
    <w:name w:val="heading 3"/>
    <w:basedOn w:val="berschrift2"/>
    <w:next w:val="Standard"/>
    <w:link w:val="berschrift3Zchn"/>
    <w:uiPriority w:val="9"/>
    <w:unhideWhenUsed/>
    <w:qFormat/>
    <w:rsid w:val="00B412AB"/>
    <w:pPr>
      <w:numPr>
        <w:ilvl w:val="1"/>
      </w:numPr>
      <w:ind w:left="792"/>
      <w:outlineLvl w:val="2"/>
    </w:pPr>
    <w:rPr>
      <w:lang w:val="de-DE"/>
    </w:rPr>
  </w:style>
  <w:style w:type="paragraph" w:styleId="berschrift4">
    <w:name w:val="heading 4"/>
    <w:basedOn w:val="Standard"/>
    <w:next w:val="Standard"/>
    <w:link w:val="berschrift4Zchn"/>
    <w:uiPriority w:val="9"/>
    <w:semiHidden/>
    <w:unhideWhenUsed/>
    <w:qFormat/>
    <w:rsid w:val="00BE6C9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E6C9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E6C9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E6C9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E6C9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E6C9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E6C96"/>
    <w:rPr>
      <w:rFonts w:ascii="Palatino Linotype" w:hAnsi="Palatino Linotype"/>
      <w:b/>
      <w:bCs/>
    </w:rPr>
  </w:style>
  <w:style w:type="character" w:customStyle="1" w:styleId="berschrift2Zchn">
    <w:name w:val="Überschrift 2 Zchn"/>
    <w:basedOn w:val="Absatz-Standardschriftart"/>
    <w:link w:val="berschrift2"/>
    <w:uiPriority w:val="9"/>
    <w:rsid w:val="00B412AB"/>
    <w:rPr>
      <w:rFonts w:ascii="Palatino Linotype" w:hAnsi="Palatino Linotype"/>
      <w:b/>
      <w:bCs/>
      <w:lang w:val="en-US"/>
    </w:rPr>
  </w:style>
  <w:style w:type="character" w:customStyle="1" w:styleId="berschrift3Zchn">
    <w:name w:val="Überschrift 3 Zchn"/>
    <w:basedOn w:val="Absatz-Standardschriftart"/>
    <w:link w:val="berschrift3"/>
    <w:uiPriority w:val="9"/>
    <w:rsid w:val="00B412AB"/>
    <w:rPr>
      <w:rFonts w:ascii="Palatino Linotype" w:hAnsi="Palatino Linotype"/>
      <w:b/>
      <w:bCs/>
      <w:lang w:val="de-DE"/>
    </w:rPr>
  </w:style>
  <w:style w:type="character" w:customStyle="1" w:styleId="berschrift4Zchn">
    <w:name w:val="Überschrift 4 Zchn"/>
    <w:basedOn w:val="Absatz-Standardschriftart"/>
    <w:link w:val="berschrift4"/>
    <w:uiPriority w:val="9"/>
    <w:semiHidden/>
    <w:rsid w:val="00BE6C9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E6C9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E6C9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E6C9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E6C9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E6C96"/>
    <w:rPr>
      <w:rFonts w:eastAsiaTheme="majorEastAsia" w:cstheme="majorBidi"/>
      <w:color w:val="272727" w:themeColor="text1" w:themeTint="D8"/>
    </w:rPr>
  </w:style>
  <w:style w:type="paragraph" w:styleId="Titel">
    <w:name w:val="Title"/>
    <w:basedOn w:val="Standard"/>
    <w:next w:val="Standard"/>
    <w:link w:val="TitelZchn"/>
    <w:uiPriority w:val="10"/>
    <w:qFormat/>
    <w:rsid w:val="00BE6C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E6C9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E6C9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E6C9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E6C9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E6C96"/>
    <w:rPr>
      <w:i/>
      <w:iCs/>
      <w:color w:val="404040" w:themeColor="text1" w:themeTint="BF"/>
    </w:rPr>
  </w:style>
  <w:style w:type="paragraph" w:styleId="Listenabsatz">
    <w:name w:val="List Paragraph"/>
    <w:basedOn w:val="Standard"/>
    <w:uiPriority w:val="34"/>
    <w:qFormat/>
    <w:rsid w:val="00BE6C96"/>
    <w:pPr>
      <w:ind w:left="720"/>
      <w:contextualSpacing/>
    </w:pPr>
  </w:style>
  <w:style w:type="character" w:styleId="IntensiveHervorhebung">
    <w:name w:val="Intense Emphasis"/>
    <w:basedOn w:val="Absatz-Standardschriftart"/>
    <w:uiPriority w:val="21"/>
    <w:qFormat/>
    <w:rsid w:val="00BE6C96"/>
    <w:rPr>
      <w:i/>
      <w:iCs/>
      <w:color w:val="0F4761" w:themeColor="accent1" w:themeShade="BF"/>
    </w:rPr>
  </w:style>
  <w:style w:type="paragraph" w:styleId="IntensivesZitat">
    <w:name w:val="Intense Quote"/>
    <w:basedOn w:val="Standard"/>
    <w:next w:val="Standard"/>
    <w:link w:val="IntensivesZitatZchn"/>
    <w:uiPriority w:val="30"/>
    <w:qFormat/>
    <w:rsid w:val="00BE6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E6C96"/>
    <w:rPr>
      <w:i/>
      <w:iCs/>
      <w:color w:val="0F4761" w:themeColor="accent1" w:themeShade="BF"/>
    </w:rPr>
  </w:style>
  <w:style w:type="character" w:styleId="IntensiverVerweis">
    <w:name w:val="Intense Reference"/>
    <w:basedOn w:val="Absatz-Standardschriftart"/>
    <w:uiPriority w:val="32"/>
    <w:qFormat/>
    <w:rsid w:val="00BE6C96"/>
    <w:rPr>
      <w:b/>
      <w:bCs/>
      <w:smallCaps/>
      <w:color w:val="0F4761" w:themeColor="accent1" w:themeShade="BF"/>
      <w:spacing w:val="5"/>
    </w:rPr>
  </w:style>
  <w:style w:type="paragraph" w:styleId="Kopfzeile">
    <w:name w:val="header"/>
    <w:basedOn w:val="Standard"/>
    <w:link w:val="KopfzeileZchn"/>
    <w:uiPriority w:val="99"/>
    <w:unhideWhenUsed/>
    <w:rsid w:val="00FA51F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A51FC"/>
    <w:rPr>
      <w:rFonts w:ascii="Palatino Linotype" w:hAnsi="Palatino Linotype"/>
      <w:lang w:val="en-US"/>
    </w:rPr>
  </w:style>
  <w:style w:type="paragraph" w:styleId="Fuzeile">
    <w:name w:val="footer"/>
    <w:basedOn w:val="Standard"/>
    <w:link w:val="FuzeileZchn"/>
    <w:uiPriority w:val="99"/>
    <w:unhideWhenUsed/>
    <w:rsid w:val="00FA51F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A51FC"/>
    <w:rPr>
      <w:rFonts w:ascii="Palatino Linotype" w:hAnsi="Palatino Linotype"/>
      <w:lang w:val="en-US"/>
    </w:rPr>
  </w:style>
  <w:style w:type="character" w:styleId="Zeilennummer">
    <w:name w:val="line number"/>
    <w:basedOn w:val="Absatz-Standardschriftart"/>
    <w:uiPriority w:val="99"/>
    <w:semiHidden/>
    <w:unhideWhenUsed/>
    <w:rsid w:val="00FA51FC"/>
  </w:style>
  <w:style w:type="paragraph" w:styleId="Beschriftung">
    <w:name w:val="caption"/>
    <w:basedOn w:val="Standard"/>
    <w:next w:val="Standard"/>
    <w:uiPriority w:val="35"/>
    <w:unhideWhenUsed/>
    <w:qFormat/>
    <w:rsid w:val="004F7A67"/>
    <w:pPr>
      <w:spacing w:after="200" w:line="240" w:lineRule="auto"/>
    </w:pPr>
    <w:rPr>
      <w:i/>
      <w:iCs/>
      <w:color w:val="0E2841" w:themeColor="text2"/>
      <w:sz w:val="18"/>
      <w:szCs w:val="18"/>
    </w:rPr>
  </w:style>
  <w:style w:type="paragraph" w:customStyle="1" w:styleId="EndNoteBibliographyTitle">
    <w:name w:val="EndNote Bibliography Title"/>
    <w:basedOn w:val="Standard"/>
    <w:link w:val="EndNoteBibliographyTitleZchn"/>
    <w:rsid w:val="00B93759"/>
    <w:pPr>
      <w:spacing w:after="0"/>
      <w:jc w:val="center"/>
    </w:pPr>
  </w:style>
  <w:style w:type="character" w:customStyle="1" w:styleId="EndNoteBibliographyTitleZchn">
    <w:name w:val="EndNote Bibliography Title Zchn"/>
    <w:basedOn w:val="Absatz-Standardschriftart"/>
    <w:link w:val="EndNoteBibliographyTitle"/>
    <w:rsid w:val="00B93759"/>
    <w:rPr>
      <w:rFonts w:ascii="Palatino Linotype" w:hAnsi="Palatino Linotype"/>
      <w:lang w:val="en-US"/>
    </w:rPr>
  </w:style>
  <w:style w:type="paragraph" w:customStyle="1" w:styleId="EndNoteBibliography">
    <w:name w:val="EndNote Bibliography"/>
    <w:basedOn w:val="Standard"/>
    <w:link w:val="EndNoteBibliographyZchn"/>
    <w:rsid w:val="00B93759"/>
    <w:pPr>
      <w:spacing w:line="240" w:lineRule="auto"/>
    </w:pPr>
  </w:style>
  <w:style w:type="character" w:customStyle="1" w:styleId="EndNoteBibliographyZchn">
    <w:name w:val="EndNote Bibliography Zchn"/>
    <w:basedOn w:val="Absatz-Standardschriftart"/>
    <w:link w:val="EndNoteBibliography"/>
    <w:rsid w:val="00B93759"/>
    <w:rPr>
      <w:rFonts w:ascii="Palatino Linotype" w:hAnsi="Palatino Linotype"/>
      <w:lang w:val="en-US"/>
    </w:rPr>
  </w:style>
  <w:style w:type="character" w:styleId="Hyperlink">
    <w:name w:val="Hyperlink"/>
    <w:basedOn w:val="Absatz-Standardschriftart"/>
    <w:uiPriority w:val="99"/>
    <w:unhideWhenUsed/>
    <w:rsid w:val="00B93759"/>
    <w:rPr>
      <w:color w:val="467886" w:themeColor="hyperlink"/>
      <w:u w:val="single"/>
    </w:rPr>
  </w:style>
  <w:style w:type="character" w:customStyle="1" w:styleId="NichtaufgelsteErwhnung1">
    <w:name w:val="Nicht aufgelöste Erwähnung1"/>
    <w:basedOn w:val="Absatz-Standardschriftart"/>
    <w:uiPriority w:val="99"/>
    <w:semiHidden/>
    <w:unhideWhenUsed/>
    <w:rsid w:val="00B93759"/>
    <w:rPr>
      <w:color w:val="605E5C"/>
      <w:shd w:val="clear" w:color="auto" w:fill="E1DFDD"/>
    </w:rPr>
  </w:style>
  <w:style w:type="paragraph" w:styleId="StandardWeb">
    <w:name w:val="Normal (Web)"/>
    <w:basedOn w:val="Standard"/>
    <w:uiPriority w:val="99"/>
    <w:unhideWhenUsed/>
    <w:rsid w:val="008C6BC2"/>
    <w:pPr>
      <w:spacing w:before="100" w:beforeAutospacing="1" w:after="100" w:afterAutospacing="1" w:line="240" w:lineRule="auto"/>
      <w:jc w:val="left"/>
    </w:pPr>
    <w:rPr>
      <w:rFonts w:ascii="Times New Roman" w:eastAsia="Times New Roman" w:hAnsi="Times New Roman" w:cs="Times New Roman"/>
      <w:kern w:val="0"/>
      <w:sz w:val="24"/>
      <w:szCs w:val="24"/>
      <w:lang w:val="de-DE" w:eastAsia="de-DE"/>
      <w14:ligatures w14:val="none"/>
    </w:rPr>
  </w:style>
  <w:style w:type="character" w:styleId="Kommentarzeichen">
    <w:name w:val="annotation reference"/>
    <w:basedOn w:val="Absatz-Standardschriftart"/>
    <w:uiPriority w:val="99"/>
    <w:semiHidden/>
    <w:unhideWhenUsed/>
    <w:rsid w:val="00AF2888"/>
    <w:rPr>
      <w:sz w:val="16"/>
      <w:szCs w:val="16"/>
    </w:rPr>
  </w:style>
  <w:style w:type="paragraph" w:styleId="Kommentartext">
    <w:name w:val="annotation text"/>
    <w:basedOn w:val="Standard"/>
    <w:link w:val="KommentartextZchn"/>
    <w:uiPriority w:val="99"/>
    <w:unhideWhenUsed/>
    <w:rsid w:val="00AF2888"/>
    <w:pPr>
      <w:spacing w:line="240" w:lineRule="auto"/>
    </w:pPr>
    <w:rPr>
      <w:sz w:val="20"/>
      <w:szCs w:val="20"/>
    </w:rPr>
  </w:style>
  <w:style w:type="character" w:customStyle="1" w:styleId="KommentartextZchn">
    <w:name w:val="Kommentartext Zchn"/>
    <w:basedOn w:val="Absatz-Standardschriftart"/>
    <w:link w:val="Kommentartext"/>
    <w:uiPriority w:val="99"/>
    <w:rsid w:val="00AF2888"/>
    <w:rPr>
      <w:rFonts w:ascii="Palatino Linotype" w:hAnsi="Palatino Linotype"/>
      <w:sz w:val="20"/>
      <w:szCs w:val="20"/>
      <w:lang w:val="en-US"/>
    </w:rPr>
  </w:style>
  <w:style w:type="paragraph" w:styleId="Kommentarthema">
    <w:name w:val="annotation subject"/>
    <w:basedOn w:val="Kommentartext"/>
    <w:next w:val="Kommentartext"/>
    <w:link w:val="KommentarthemaZchn"/>
    <w:uiPriority w:val="99"/>
    <w:semiHidden/>
    <w:unhideWhenUsed/>
    <w:rsid w:val="00AF2888"/>
    <w:rPr>
      <w:b/>
      <w:bCs/>
    </w:rPr>
  </w:style>
  <w:style w:type="character" w:customStyle="1" w:styleId="KommentarthemaZchn">
    <w:name w:val="Kommentarthema Zchn"/>
    <w:basedOn w:val="KommentartextZchn"/>
    <w:link w:val="Kommentarthema"/>
    <w:uiPriority w:val="99"/>
    <w:semiHidden/>
    <w:rsid w:val="00AF2888"/>
    <w:rPr>
      <w:rFonts w:ascii="Palatino Linotype" w:hAnsi="Palatino Linotype"/>
      <w:b/>
      <w:bCs/>
      <w:sz w:val="20"/>
      <w:szCs w:val="20"/>
      <w:lang w:val="en-US"/>
    </w:rPr>
  </w:style>
  <w:style w:type="paragraph" w:styleId="berarbeitung">
    <w:name w:val="Revision"/>
    <w:hidden/>
    <w:uiPriority w:val="99"/>
    <w:semiHidden/>
    <w:rsid w:val="0062096E"/>
    <w:pPr>
      <w:spacing w:after="0" w:line="240" w:lineRule="auto"/>
    </w:pPr>
    <w:rPr>
      <w:rFonts w:ascii="Palatino Linotype" w:hAnsi="Palatino Linotype"/>
      <w:lang w:val="en-US"/>
    </w:rPr>
  </w:style>
  <w:style w:type="paragraph" w:styleId="KeinLeerraum">
    <w:name w:val="No Spacing"/>
    <w:uiPriority w:val="1"/>
    <w:qFormat/>
    <w:rsid w:val="001712F0"/>
    <w:pPr>
      <w:spacing w:after="0" w:line="240" w:lineRule="auto"/>
      <w:jc w:val="both"/>
    </w:pPr>
    <w:rPr>
      <w:rFonts w:ascii="Palatino Linotype" w:hAnsi="Palatino Linotype"/>
      <w:lang w:val="en-US"/>
    </w:rPr>
  </w:style>
  <w:style w:type="table" w:styleId="EinfacheTabelle2">
    <w:name w:val="Plain Table 2"/>
    <w:basedOn w:val="NormaleTabelle"/>
    <w:uiPriority w:val="42"/>
    <w:rsid w:val="00C7663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1">
    <w:name w:val="Plain Table 1"/>
    <w:basedOn w:val="NormaleTabelle"/>
    <w:uiPriority w:val="41"/>
    <w:rsid w:val="00C7663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rechblasentext">
    <w:name w:val="Balloon Text"/>
    <w:basedOn w:val="Standard"/>
    <w:link w:val="SprechblasentextZchn"/>
    <w:uiPriority w:val="99"/>
    <w:semiHidden/>
    <w:unhideWhenUsed/>
    <w:rsid w:val="00AC59D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C59D2"/>
    <w:rPr>
      <w:rFonts w:ascii="Segoe UI" w:hAnsi="Segoe UI" w:cs="Segoe UI"/>
      <w:sz w:val="18"/>
      <w:szCs w:val="18"/>
      <w:lang w:val="en-US"/>
    </w:rPr>
  </w:style>
  <w:style w:type="character" w:styleId="Platzhaltertext">
    <w:name w:val="Placeholder Text"/>
    <w:basedOn w:val="Absatz-Standardschriftart"/>
    <w:uiPriority w:val="99"/>
    <w:semiHidden/>
    <w:rsid w:val="00AF4999"/>
    <w:rPr>
      <w:color w:val="808080"/>
    </w:rPr>
  </w:style>
  <w:style w:type="paragraph" w:customStyle="1" w:styleId="CitaviBibliographyEntry">
    <w:name w:val="Citavi Bibliography Entry"/>
    <w:basedOn w:val="Standard"/>
    <w:link w:val="CitaviBibliographyEntryZchn"/>
    <w:uiPriority w:val="99"/>
    <w:rsid w:val="00AF4999"/>
    <w:pPr>
      <w:tabs>
        <w:tab w:val="left" w:pos="454"/>
      </w:tabs>
      <w:spacing w:after="0"/>
      <w:ind w:left="454" w:hanging="454"/>
      <w:jc w:val="left"/>
    </w:pPr>
  </w:style>
  <w:style w:type="character" w:customStyle="1" w:styleId="CitaviBibliographyEntryZchn">
    <w:name w:val="Citavi Bibliography Entry Zchn"/>
    <w:basedOn w:val="Absatz-Standardschriftart"/>
    <w:link w:val="CitaviBibliographyEntry"/>
    <w:uiPriority w:val="99"/>
    <w:rsid w:val="00AF4999"/>
    <w:rPr>
      <w:rFonts w:ascii="Palatino Linotype" w:hAnsi="Palatino Linotype"/>
      <w:lang w:val="en-US"/>
    </w:rPr>
  </w:style>
  <w:style w:type="paragraph" w:customStyle="1" w:styleId="CitaviBibliographyHeading">
    <w:name w:val="Citavi Bibliography Heading"/>
    <w:basedOn w:val="berschrift1"/>
    <w:link w:val="CitaviBibliographyHeadingZchn"/>
    <w:uiPriority w:val="99"/>
    <w:rsid w:val="00AF4999"/>
    <w:pPr>
      <w:jc w:val="left"/>
    </w:pPr>
  </w:style>
  <w:style w:type="character" w:customStyle="1" w:styleId="CitaviBibliographyHeadingZchn">
    <w:name w:val="Citavi Bibliography Heading Zchn"/>
    <w:basedOn w:val="Absatz-Standardschriftart"/>
    <w:link w:val="CitaviBibliographyHeading"/>
    <w:uiPriority w:val="99"/>
    <w:rsid w:val="00AF4999"/>
    <w:rPr>
      <w:rFonts w:ascii="Palatino Linotype" w:hAnsi="Palatino Linotype"/>
      <w:b/>
      <w:bCs/>
      <w:lang w:val="en-US"/>
    </w:rPr>
  </w:style>
  <w:style w:type="paragraph" w:customStyle="1" w:styleId="CitaviChapterBibliographyHeading">
    <w:name w:val="Citavi Chapter Bibliography Heading"/>
    <w:basedOn w:val="berschrift2"/>
    <w:link w:val="CitaviChapterBibliographyHeadingZchn"/>
    <w:uiPriority w:val="99"/>
    <w:rsid w:val="00AF4999"/>
    <w:pPr>
      <w:jc w:val="left"/>
    </w:pPr>
  </w:style>
  <w:style w:type="character" w:customStyle="1" w:styleId="CitaviChapterBibliographyHeadingZchn">
    <w:name w:val="Citavi Chapter Bibliography Heading Zchn"/>
    <w:basedOn w:val="Absatz-Standardschriftart"/>
    <w:link w:val="CitaviChapterBibliographyHeading"/>
    <w:uiPriority w:val="99"/>
    <w:rsid w:val="00AF4999"/>
    <w:rPr>
      <w:rFonts w:ascii="Palatino Linotype" w:hAnsi="Palatino Linotype"/>
      <w:b/>
      <w:bCs/>
      <w:lang w:val="en-US"/>
    </w:rPr>
  </w:style>
  <w:style w:type="paragraph" w:customStyle="1" w:styleId="CitaviBibliographySubheading1">
    <w:name w:val="Citavi Bibliography Subheading 1"/>
    <w:basedOn w:val="berschrift2"/>
    <w:link w:val="CitaviBibliographySubheading1Zchn"/>
    <w:uiPriority w:val="99"/>
    <w:rsid w:val="00AF4999"/>
    <w:pPr>
      <w:jc w:val="left"/>
      <w:outlineLvl w:val="9"/>
    </w:pPr>
  </w:style>
  <w:style w:type="character" w:customStyle="1" w:styleId="CitaviBibliographySubheading1Zchn">
    <w:name w:val="Citavi Bibliography Subheading 1 Zchn"/>
    <w:basedOn w:val="Absatz-Standardschriftart"/>
    <w:link w:val="CitaviBibliographySubheading1"/>
    <w:uiPriority w:val="99"/>
    <w:rsid w:val="00AF4999"/>
    <w:rPr>
      <w:rFonts w:ascii="Palatino Linotype" w:hAnsi="Palatino Linotype"/>
      <w:b/>
      <w:bCs/>
      <w:lang w:val="en-US"/>
    </w:rPr>
  </w:style>
  <w:style w:type="paragraph" w:customStyle="1" w:styleId="CitaviBibliographySubheading2">
    <w:name w:val="Citavi Bibliography Subheading 2"/>
    <w:basedOn w:val="berschrift3"/>
    <w:link w:val="CitaviBibliographySubheading2Zchn"/>
    <w:uiPriority w:val="99"/>
    <w:rsid w:val="00AF4999"/>
    <w:pPr>
      <w:jc w:val="left"/>
      <w:outlineLvl w:val="9"/>
    </w:pPr>
  </w:style>
  <w:style w:type="character" w:customStyle="1" w:styleId="CitaviBibliographySubheading2Zchn">
    <w:name w:val="Citavi Bibliography Subheading 2 Zchn"/>
    <w:basedOn w:val="Absatz-Standardschriftart"/>
    <w:link w:val="CitaviBibliographySubheading2"/>
    <w:uiPriority w:val="99"/>
    <w:rsid w:val="00AF4999"/>
    <w:rPr>
      <w:rFonts w:ascii="Palatino Linotype" w:hAnsi="Palatino Linotype"/>
      <w:b/>
      <w:bCs/>
      <w:lang w:val="de-DE"/>
    </w:rPr>
  </w:style>
  <w:style w:type="paragraph" w:customStyle="1" w:styleId="CitaviBibliographySubheading3">
    <w:name w:val="Citavi Bibliography Subheading 3"/>
    <w:basedOn w:val="berschrift4"/>
    <w:link w:val="CitaviBibliographySubheading3Zchn"/>
    <w:uiPriority w:val="99"/>
    <w:rsid w:val="00AF4999"/>
    <w:pPr>
      <w:jc w:val="left"/>
      <w:outlineLvl w:val="9"/>
    </w:pPr>
  </w:style>
  <w:style w:type="character" w:customStyle="1" w:styleId="CitaviBibliographySubheading3Zchn">
    <w:name w:val="Citavi Bibliography Subheading 3 Zchn"/>
    <w:basedOn w:val="Absatz-Standardschriftart"/>
    <w:link w:val="CitaviBibliographySubheading3"/>
    <w:uiPriority w:val="99"/>
    <w:rsid w:val="00AF4999"/>
    <w:rPr>
      <w:rFonts w:ascii="Palatino Linotype" w:eastAsiaTheme="majorEastAsia" w:hAnsi="Palatino Linotype" w:cstheme="majorBidi"/>
      <w:i/>
      <w:iCs/>
      <w:color w:val="0F4761" w:themeColor="accent1" w:themeShade="BF"/>
      <w:lang w:val="en-US"/>
    </w:rPr>
  </w:style>
  <w:style w:type="paragraph" w:customStyle="1" w:styleId="CitaviBibliographySubheading4">
    <w:name w:val="Citavi Bibliography Subheading 4"/>
    <w:basedOn w:val="berschrift5"/>
    <w:link w:val="CitaviBibliographySubheading4Zchn"/>
    <w:uiPriority w:val="99"/>
    <w:rsid w:val="00AF4999"/>
    <w:pPr>
      <w:jc w:val="left"/>
      <w:outlineLvl w:val="9"/>
    </w:pPr>
  </w:style>
  <w:style w:type="character" w:customStyle="1" w:styleId="CitaviBibliographySubheading4Zchn">
    <w:name w:val="Citavi Bibliography Subheading 4 Zchn"/>
    <w:basedOn w:val="Absatz-Standardschriftart"/>
    <w:link w:val="CitaviBibliographySubheading4"/>
    <w:uiPriority w:val="99"/>
    <w:rsid w:val="00AF4999"/>
    <w:rPr>
      <w:rFonts w:ascii="Palatino Linotype" w:eastAsiaTheme="majorEastAsia" w:hAnsi="Palatino Linotype" w:cstheme="majorBidi"/>
      <w:color w:val="0F4761" w:themeColor="accent1" w:themeShade="BF"/>
      <w:lang w:val="en-US"/>
    </w:rPr>
  </w:style>
  <w:style w:type="paragraph" w:customStyle="1" w:styleId="CitaviBibliographySubheading5">
    <w:name w:val="Citavi Bibliography Subheading 5"/>
    <w:basedOn w:val="berschrift6"/>
    <w:link w:val="CitaviBibliographySubheading5Zchn"/>
    <w:uiPriority w:val="99"/>
    <w:rsid w:val="00AF4999"/>
    <w:pPr>
      <w:jc w:val="left"/>
      <w:outlineLvl w:val="9"/>
    </w:pPr>
  </w:style>
  <w:style w:type="character" w:customStyle="1" w:styleId="CitaviBibliographySubheading5Zchn">
    <w:name w:val="Citavi Bibliography Subheading 5 Zchn"/>
    <w:basedOn w:val="Absatz-Standardschriftart"/>
    <w:link w:val="CitaviBibliographySubheading5"/>
    <w:uiPriority w:val="99"/>
    <w:rsid w:val="00AF4999"/>
    <w:rPr>
      <w:rFonts w:ascii="Palatino Linotype" w:eastAsiaTheme="majorEastAsia" w:hAnsi="Palatino Linotype" w:cstheme="majorBidi"/>
      <w:i/>
      <w:iCs/>
      <w:color w:val="595959" w:themeColor="text1" w:themeTint="A6"/>
      <w:lang w:val="en-US"/>
    </w:rPr>
  </w:style>
  <w:style w:type="paragraph" w:customStyle="1" w:styleId="CitaviBibliographySubheading6">
    <w:name w:val="Citavi Bibliography Subheading 6"/>
    <w:basedOn w:val="berschrift7"/>
    <w:link w:val="CitaviBibliographySubheading6Zchn"/>
    <w:uiPriority w:val="99"/>
    <w:rsid w:val="00AF4999"/>
    <w:pPr>
      <w:jc w:val="left"/>
      <w:outlineLvl w:val="9"/>
    </w:pPr>
  </w:style>
  <w:style w:type="character" w:customStyle="1" w:styleId="CitaviBibliographySubheading6Zchn">
    <w:name w:val="Citavi Bibliography Subheading 6 Zchn"/>
    <w:basedOn w:val="Absatz-Standardschriftart"/>
    <w:link w:val="CitaviBibliographySubheading6"/>
    <w:uiPriority w:val="99"/>
    <w:rsid w:val="00AF4999"/>
    <w:rPr>
      <w:rFonts w:ascii="Palatino Linotype" w:eastAsiaTheme="majorEastAsia" w:hAnsi="Palatino Linotype" w:cstheme="majorBidi"/>
      <w:color w:val="595959" w:themeColor="text1" w:themeTint="A6"/>
      <w:lang w:val="en-US"/>
    </w:rPr>
  </w:style>
  <w:style w:type="paragraph" w:customStyle="1" w:styleId="CitaviBibliographySubheading7">
    <w:name w:val="Citavi Bibliography Subheading 7"/>
    <w:basedOn w:val="berschrift8"/>
    <w:link w:val="CitaviBibliographySubheading7Zchn"/>
    <w:uiPriority w:val="99"/>
    <w:rsid w:val="00AF4999"/>
    <w:pPr>
      <w:jc w:val="left"/>
      <w:outlineLvl w:val="9"/>
    </w:pPr>
  </w:style>
  <w:style w:type="character" w:customStyle="1" w:styleId="CitaviBibliographySubheading7Zchn">
    <w:name w:val="Citavi Bibliography Subheading 7 Zchn"/>
    <w:basedOn w:val="Absatz-Standardschriftart"/>
    <w:link w:val="CitaviBibliographySubheading7"/>
    <w:uiPriority w:val="99"/>
    <w:rsid w:val="00AF4999"/>
    <w:rPr>
      <w:rFonts w:ascii="Palatino Linotype" w:eastAsiaTheme="majorEastAsia" w:hAnsi="Palatino Linotype" w:cstheme="majorBidi"/>
      <w:i/>
      <w:iCs/>
      <w:color w:val="272727" w:themeColor="text1" w:themeTint="D8"/>
      <w:lang w:val="en-US"/>
    </w:rPr>
  </w:style>
  <w:style w:type="paragraph" w:customStyle="1" w:styleId="CitaviBibliographySubheading8">
    <w:name w:val="Citavi Bibliography Subheading 8"/>
    <w:basedOn w:val="berschrift9"/>
    <w:link w:val="CitaviBibliographySubheading8Zchn"/>
    <w:uiPriority w:val="99"/>
    <w:rsid w:val="00AF4999"/>
    <w:pPr>
      <w:jc w:val="left"/>
      <w:outlineLvl w:val="9"/>
    </w:pPr>
  </w:style>
  <w:style w:type="character" w:customStyle="1" w:styleId="CitaviBibliographySubheading8Zchn">
    <w:name w:val="Citavi Bibliography Subheading 8 Zchn"/>
    <w:basedOn w:val="Absatz-Standardschriftart"/>
    <w:link w:val="CitaviBibliographySubheading8"/>
    <w:uiPriority w:val="99"/>
    <w:rsid w:val="00AF4999"/>
    <w:rPr>
      <w:rFonts w:ascii="Palatino Linotype" w:eastAsiaTheme="majorEastAsia" w:hAnsi="Palatino Linotype" w:cstheme="majorBidi"/>
      <w:color w:val="272727" w:themeColor="text1" w:themeTint="D8"/>
      <w:lang w:val="en-US"/>
    </w:rPr>
  </w:style>
  <w:style w:type="table" w:styleId="Tabellenraster">
    <w:name w:val="Table Grid"/>
    <w:basedOn w:val="NormaleTabelle"/>
    <w:uiPriority w:val="39"/>
    <w:rsid w:val="00B92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2">
    <w:name w:val="Nicht aufgelöste Erwähnung2"/>
    <w:basedOn w:val="Absatz-Standardschriftart"/>
    <w:uiPriority w:val="99"/>
    <w:semiHidden/>
    <w:unhideWhenUsed/>
    <w:rsid w:val="00955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28820">
      <w:bodyDiv w:val="1"/>
      <w:marLeft w:val="0"/>
      <w:marRight w:val="0"/>
      <w:marTop w:val="0"/>
      <w:marBottom w:val="0"/>
      <w:divBdr>
        <w:top w:val="none" w:sz="0" w:space="0" w:color="auto"/>
        <w:left w:val="none" w:sz="0" w:space="0" w:color="auto"/>
        <w:bottom w:val="none" w:sz="0" w:space="0" w:color="auto"/>
        <w:right w:val="none" w:sz="0" w:space="0" w:color="auto"/>
      </w:divBdr>
    </w:div>
    <w:div w:id="72630121">
      <w:bodyDiv w:val="1"/>
      <w:marLeft w:val="0"/>
      <w:marRight w:val="0"/>
      <w:marTop w:val="0"/>
      <w:marBottom w:val="0"/>
      <w:divBdr>
        <w:top w:val="none" w:sz="0" w:space="0" w:color="auto"/>
        <w:left w:val="none" w:sz="0" w:space="0" w:color="auto"/>
        <w:bottom w:val="none" w:sz="0" w:space="0" w:color="auto"/>
        <w:right w:val="none" w:sz="0" w:space="0" w:color="auto"/>
      </w:divBdr>
      <w:divsChild>
        <w:div w:id="570505577">
          <w:marLeft w:val="0"/>
          <w:marRight w:val="0"/>
          <w:marTop w:val="0"/>
          <w:marBottom w:val="0"/>
          <w:divBdr>
            <w:top w:val="none" w:sz="0" w:space="0" w:color="auto"/>
            <w:left w:val="none" w:sz="0" w:space="0" w:color="auto"/>
            <w:bottom w:val="none" w:sz="0" w:space="0" w:color="auto"/>
            <w:right w:val="none" w:sz="0" w:space="0" w:color="auto"/>
          </w:divBdr>
          <w:divsChild>
            <w:div w:id="1693528275">
              <w:marLeft w:val="0"/>
              <w:marRight w:val="0"/>
              <w:marTop w:val="0"/>
              <w:marBottom w:val="0"/>
              <w:divBdr>
                <w:top w:val="none" w:sz="0" w:space="0" w:color="auto"/>
                <w:left w:val="none" w:sz="0" w:space="0" w:color="auto"/>
                <w:bottom w:val="none" w:sz="0" w:space="0" w:color="auto"/>
                <w:right w:val="none" w:sz="0" w:space="0" w:color="auto"/>
              </w:divBdr>
              <w:divsChild>
                <w:div w:id="817456481">
                  <w:marLeft w:val="0"/>
                  <w:marRight w:val="0"/>
                  <w:marTop w:val="0"/>
                  <w:marBottom w:val="0"/>
                  <w:divBdr>
                    <w:top w:val="none" w:sz="0" w:space="0" w:color="auto"/>
                    <w:left w:val="none" w:sz="0" w:space="0" w:color="auto"/>
                    <w:bottom w:val="none" w:sz="0" w:space="0" w:color="auto"/>
                    <w:right w:val="none" w:sz="0" w:space="0" w:color="auto"/>
                  </w:divBdr>
                </w:div>
              </w:divsChild>
            </w:div>
            <w:div w:id="773790335">
              <w:marLeft w:val="0"/>
              <w:marRight w:val="0"/>
              <w:marTop w:val="0"/>
              <w:marBottom w:val="0"/>
              <w:divBdr>
                <w:top w:val="none" w:sz="0" w:space="0" w:color="auto"/>
                <w:left w:val="none" w:sz="0" w:space="0" w:color="auto"/>
                <w:bottom w:val="none" w:sz="0" w:space="0" w:color="auto"/>
                <w:right w:val="none" w:sz="0" w:space="0" w:color="auto"/>
              </w:divBdr>
              <w:divsChild>
                <w:div w:id="889456318">
                  <w:marLeft w:val="0"/>
                  <w:marRight w:val="0"/>
                  <w:marTop w:val="0"/>
                  <w:marBottom w:val="0"/>
                  <w:divBdr>
                    <w:top w:val="none" w:sz="0" w:space="0" w:color="auto"/>
                    <w:left w:val="none" w:sz="0" w:space="0" w:color="auto"/>
                    <w:bottom w:val="none" w:sz="0" w:space="0" w:color="auto"/>
                    <w:right w:val="none" w:sz="0" w:space="0" w:color="auto"/>
                  </w:divBdr>
                </w:div>
              </w:divsChild>
            </w:div>
            <w:div w:id="61411460">
              <w:marLeft w:val="0"/>
              <w:marRight w:val="0"/>
              <w:marTop w:val="0"/>
              <w:marBottom w:val="0"/>
              <w:divBdr>
                <w:top w:val="none" w:sz="0" w:space="0" w:color="auto"/>
                <w:left w:val="none" w:sz="0" w:space="0" w:color="auto"/>
                <w:bottom w:val="none" w:sz="0" w:space="0" w:color="auto"/>
                <w:right w:val="none" w:sz="0" w:space="0" w:color="auto"/>
              </w:divBdr>
              <w:divsChild>
                <w:div w:id="201641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075071">
      <w:bodyDiv w:val="1"/>
      <w:marLeft w:val="0"/>
      <w:marRight w:val="0"/>
      <w:marTop w:val="0"/>
      <w:marBottom w:val="0"/>
      <w:divBdr>
        <w:top w:val="none" w:sz="0" w:space="0" w:color="auto"/>
        <w:left w:val="none" w:sz="0" w:space="0" w:color="auto"/>
        <w:bottom w:val="none" w:sz="0" w:space="0" w:color="auto"/>
        <w:right w:val="none" w:sz="0" w:space="0" w:color="auto"/>
      </w:divBdr>
      <w:divsChild>
        <w:div w:id="735935624">
          <w:marLeft w:val="0"/>
          <w:marRight w:val="0"/>
          <w:marTop w:val="0"/>
          <w:marBottom w:val="0"/>
          <w:divBdr>
            <w:top w:val="none" w:sz="0" w:space="0" w:color="auto"/>
            <w:left w:val="none" w:sz="0" w:space="0" w:color="auto"/>
            <w:bottom w:val="none" w:sz="0" w:space="0" w:color="auto"/>
            <w:right w:val="none" w:sz="0" w:space="0" w:color="auto"/>
          </w:divBdr>
          <w:divsChild>
            <w:div w:id="1944454077">
              <w:marLeft w:val="0"/>
              <w:marRight w:val="0"/>
              <w:marTop w:val="0"/>
              <w:marBottom w:val="0"/>
              <w:divBdr>
                <w:top w:val="none" w:sz="0" w:space="0" w:color="auto"/>
                <w:left w:val="none" w:sz="0" w:space="0" w:color="auto"/>
                <w:bottom w:val="none" w:sz="0" w:space="0" w:color="auto"/>
                <w:right w:val="none" w:sz="0" w:space="0" w:color="auto"/>
              </w:divBdr>
              <w:divsChild>
                <w:div w:id="1661351502">
                  <w:marLeft w:val="0"/>
                  <w:marRight w:val="0"/>
                  <w:marTop w:val="0"/>
                  <w:marBottom w:val="0"/>
                  <w:divBdr>
                    <w:top w:val="none" w:sz="0" w:space="0" w:color="auto"/>
                    <w:left w:val="none" w:sz="0" w:space="0" w:color="auto"/>
                    <w:bottom w:val="none" w:sz="0" w:space="0" w:color="auto"/>
                    <w:right w:val="none" w:sz="0" w:space="0" w:color="auto"/>
                  </w:divBdr>
                </w:div>
              </w:divsChild>
            </w:div>
            <w:div w:id="212355018">
              <w:marLeft w:val="0"/>
              <w:marRight w:val="0"/>
              <w:marTop w:val="0"/>
              <w:marBottom w:val="0"/>
              <w:divBdr>
                <w:top w:val="none" w:sz="0" w:space="0" w:color="auto"/>
                <w:left w:val="none" w:sz="0" w:space="0" w:color="auto"/>
                <w:bottom w:val="none" w:sz="0" w:space="0" w:color="auto"/>
                <w:right w:val="none" w:sz="0" w:space="0" w:color="auto"/>
              </w:divBdr>
              <w:divsChild>
                <w:div w:id="1865364100">
                  <w:marLeft w:val="0"/>
                  <w:marRight w:val="0"/>
                  <w:marTop w:val="0"/>
                  <w:marBottom w:val="0"/>
                  <w:divBdr>
                    <w:top w:val="none" w:sz="0" w:space="0" w:color="auto"/>
                    <w:left w:val="none" w:sz="0" w:space="0" w:color="auto"/>
                    <w:bottom w:val="none" w:sz="0" w:space="0" w:color="auto"/>
                    <w:right w:val="none" w:sz="0" w:space="0" w:color="auto"/>
                  </w:divBdr>
                </w:div>
              </w:divsChild>
            </w:div>
            <w:div w:id="1382241726">
              <w:marLeft w:val="0"/>
              <w:marRight w:val="0"/>
              <w:marTop w:val="0"/>
              <w:marBottom w:val="0"/>
              <w:divBdr>
                <w:top w:val="none" w:sz="0" w:space="0" w:color="auto"/>
                <w:left w:val="none" w:sz="0" w:space="0" w:color="auto"/>
                <w:bottom w:val="none" w:sz="0" w:space="0" w:color="auto"/>
                <w:right w:val="none" w:sz="0" w:space="0" w:color="auto"/>
              </w:divBdr>
              <w:divsChild>
                <w:div w:id="805858377">
                  <w:marLeft w:val="0"/>
                  <w:marRight w:val="0"/>
                  <w:marTop w:val="0"/>
                  <w:marBottom w:val="0"/>
                  <w:divBdr>
                    <w:top w:val="none" w:sz="0" w:space="0" w:color="auto"/>
                    <w:left w:val="none" w:sz="0" w:space="0" w:color="auto"/>
                    <w:bottom w:val="none" w:sz="0" w:space="0" w:color="auto"/>
                    <w:right w:val="none" w:sz="0" w:space="0" w:color="auto"/>
                  </w:divBdr>
                </w:div>
              </w:divsChild>
            </w:div>
            <w:div w:id="691339681">
              <w:marLeft w:val="0"/>
              <w:marRight w:val="0"/>
              <w:marTop w:val="0"/>
              <w:marBottom w:val="0"/>
              <w:divBdr>
                <w:top w:val="none" w:sz="0" w:space="0" w:color="auto"/>
                <w:left w:val="none" w:sz="0" w:space="0" w:color="auto"/>
                <w:bottom w:val="none" w:sz="0" w:space="0" w:color="auto"/>
                <w:right w:val="none" w:sz="0" w:space="0" w:color="auto"/>
              </w:divBdr>
              <w:divsChild>
                <w:div w:id="2047562123">
                  <w:marLeft w:val="0"/>
                  <w:marRight w:val="0"/>
                  <w:marTop w:val="0"/>
                  <w:marBottom w:val="0"/>
                  <w:divBdr>
                    <w:top w:val="none" w:sz="0" w:space="0" w:color="auto"/>
                    <w:left w:val="none" w:sz="0" w:space="0" w:color="auto"/>
                    <w:bottom w:val="none" w:sz="0" w:space="0" w:color="auto"/>
                    <w:right w:val="none" w:sz="0" w:space="0" w:color="auto"/>
                  </w:divBdr>
                </w:div>
                <w:div w:id="1848707644">
                  <w:marLeft w:val="0"/>
                  <w:marRight w:val="0"/>
                  <w:marTop w:val="0"/>
                  <w:marBottom w:val="0"/>
                  <w:divBdr>
                    <w:top w:val="none" w:sz="0" w:space="0" w:color="auto"/>
                    <w:left w:val="none" w:sz="0" w:space="0" w:color="auto"/>
                    <w:bottom w:val="none" w:sz="0" w:space="0" w:color="auto"/>
                    <w:right w:val="none" w:sz="0" w:space="0" w:color="auto"/>
                  </w:divBdr>
                </w:div>
              </w:divsChild>
            </w:div>
            <w:div w:id="1464152744">
              <w:marLeft w:val="0"/>
              <w:marRight w:val="0"/>
              <w:marTop w:val="0"/>
              <w:marBottom w:val="0"/>
              <w:divBdr>
                <w:top w:val="none" w:sz="0" w:space="0" w:color="auto"/>
                <w:left w:val="none" w:sz="0" w:space="0" w:color="auto"/>
                <w:bottom w:val="none" w:sz="0" w:space="0" w:color="auto"/>
                <w:right w:val="none" w:sz="0" w:space="0" w:color="auto"/>
              </w:divBdr>
              <w:divsChild>
                <w:div w:id="394475579">
                  <w:marLeft w:val="0"/>
                  <w:marRight w:val="0"/>
                  <w:marTop w:val="0"/>
                  <w:marBottom w:val="0"/>
                  <w:divBdr>
                    <w:top w:val="none" w:sz="0" w:space="0" w:color="auto"/>
                    <w:left w:val="none" w:sz="0" w:space="0" w:color="auto"/>
                    <w:bottom w:val="none" w:sz="0" w:space="0" w:color="auto"/>
                    <w:right w:val="none" w:sz="0" w:space="0" w:color="auto"/>
                  </w:divBdr>
                </w:div>
              </w:divsChild>
            </w:div>
            <w:div w:id="1502047288">
              <w:marLeft w:val="0"/>
              <w:marRight w:val="0"/>
              <w:marTop w:val="0"/>
              <w:marBottom w:val="0"/>
              <w:divBdr>
                <w:top w:val="none" w:sz="0" w:space="0" w:color="auto"/>
                <w:left w:val="none" w:sz="0" w:space="0" w:color="auto"/>
                <w:bottom w:val="none" w:sz="0" w:space="0" w:color="auto"/>
                <w:right w:val="none" w:sz="0" w:space="0" w:color="auto"/>
              </w:divBdr>
              <w:divsChild>
                <w:div w:id="1948586161">
                  <w:marLeft w:val="0"/>
                  <w:marRight w:val="0"/>
                  <w:marTop w:val="0"/>
                  <w:marBottom w:val="0"/>
                  <w:divBdr>
                    <w:top w:val="none" w:sz="0" w:space="0" w:color="auto"/>
                    <w:left w:val="none" w:sz="0" w:space="0" w:color="auto"/>
                    <w:bottom w:val="none" w:sz="0" w:space="0" w:color="auto"/>
                    <w:right w:val="none" w:sz="0" w:space="0" w:color="auto"/>
                  </w:divBdr>
                </w:div>
              </w:divsChild>
            </w:div>
            <w:div w:id="1470704295">
              <w:marLeft w:val="0"/>
              <w:marRight w:val="0"/>
              <w:marTop w:val="0"/>
              <w:marBottom w:val="0"/>
              <w:divBdr>
                <w:top w:val="none" w:sz="0" w:space="0" w:color="auto"/>
                <w:left w:val="none" w:sz="0" w:space="0" w:color="auto"/>
                <w:bottom w:val="none" w:sz="0" w:space="0" w:color="auto"/>
                <w:right w:val="none" w:sz="0" w:space="0" w:color="auto"/>
              </w:divBdr>
              <w:divsChild>
                <w:div w:id="1336348545">
                  <w:marLeft w:val="0"/>
                  <w:marRight w:val="0"/>
                  <w:marTop w:val="0"/>
                  <w:marBottom w:val="0"/>
                  <w:divBdr>
                    <w:top w:val="none" w:sz="0" w:space="0" w:color="auto"/>
                    <w:left w:val="none" w:sz="0" w:space="0" w:color="auto"/>
                    <w:bottom w:val="none" w:sz="0" w:space="0" w:color="auto"/>
                    <w:right w:val="none" w:sz="0" w:space="0" w:color="auto"/>
                  </w:divBdr>
                </w:div>
              </w:divsChild>
            </w:div>
            <w:div w:id="1120488567">
              <w:marLeft w:val="0"/>
              <w:marRight w:val="0"/>
              <w:marTop w:val="0"/>
              <w:marBottom w:val="0"/>
              <w:divBdr>
                <w:top w:val="none" w:sz="0" w:space="0" w:color="auto"/>
                <w:left w:val="none" w:sz="0" w:space="0" w:color="auto"/>
                <w:bottom w:val="none" w:sz="0" w:space="0" w:color="auto"/>
                <w:right w:val="none" w:sz="0" w:space="0" w:color="auto"/>
              </w:divBdr>
              <w:divsChild>
                <w:div w:id="1406731730">
                  <w:marLeft w:val="0"/>
                  <w:marRight w:val="0"/>
                  <w:marTop w:val="0"/>
                  <w:marBottom w:val="0"/>
                  <w:divBdr>
                    <w:top w:val="none" w:sz="0" w:space="0" w:color="auto"/>
                    <w:left w:val="none" w:sz="0" w:space="0" w:color="auto"/>
                    <w:bottom w:val="none" w:sz="0" w:space="0" w:color="auto"/>
                    <w:right w:val="none" w:sz="0" w:space="0" w:color="auto"/>
                  </w:divBdr>
                </w:div>
              </w:divsChild>
            </w:div>
            <w:div w:id="1707487306">
              <w:marLeft w:val="0"/>
              <w:marRight w:val="0"/>
              <w:marTop w:val="0"/>
              <w:marBottom w:val="0"/>
              <w:divBdr>
                <w:top w:val="none" w:sz="0" w:space="0" w:color="auto"/>
                <w:left w:val="none" w:sz="0" w:space="0" w:color="auto"/>
                <w:bottom w:val="none" w:sz="0" w:space="0" w:color="auto"/>
                <w:right w:val="none" w:sz="0" w:space="0" w:color="auto"/>
              </w:divBdr>
              <w:divsChild>
                <w:div w:id="32833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985501">
      <w:bodyDiv w:val="1"/>
      <w:marLeft w:val="0"/>
      <w:marRight w:val="0"/>
      <w:marTop w:val="0"/>
      <w:marBottom w:val="0"/>
      <w:divBdr>
        <w:top w:val="none" w:sz="0" w:space="0" w:color="auto"/>
        <w:left w:val="none" w:sz="0" w:space="0" w:color="auto"/>
        <w:bottom w:val="none" w:sz="0" w:space="0" w:color="auto"/>
        <w:right w:val="none" w:sz="0" w:space="0" w:color="auto"/>
      </w:divBdr>
      <w:divsChild>
        <w:div w:id="1930582127">
          <w:marLeft w:val="0"/>
          <w:marRight w:val="0"/>
          <w:marTop w:val="0"/>
          <w:marBottom w:val="0"/>
          <w:divBdr>
            <w:top w:val="none" w:sz="0" w:space="0" w:color="auto"/>
            <w:left w:val="none" w:sz="0" w:space="0" w:color="auto"/>
            <w:bottom w:val="none" w:sz="0" w:space="0" w:color="auto"/>
            <w:right w:val="none" w:sz="0" w:space="0" w:color="auto"/>
          </w:divBdr>
          <w:divsChild>
            <w:div w:id="1141118100">
              <w:marLeft w:val="0"/>
              <w:marRight w:val="0"/>
              <w:marTop w:val="0"/>
              <w:marBottom w:val="0"/>
              <w:divBdr>
                <w:top w:val="none" w:sz="0" w:space="0" w:color="auto"/>
                <w:left w:val="none" w:sz="0" w:space="0" w:color="auto"/>
                <w:bottom w:val="none" w:sz="0" w:space="0" w:color="auto"/>
                <w:right w:val="none" w:sz="0" w:space="0" w:color="auto"/>
              </w:divBdr>
              <w:divsChild>
                <w:div w:id="1969429921">
                  <w:marLeft w:val="0"/>
                  <w:marRight w:val="0"/>
                  <w:marTop w:val="0"/>
                  <w:marBottom w:val="0"/>
                  <w:divBdr>
                    <w:top w:val="none" w:sz="0" w:space="0" w:color="auto"/>
                    <w:left w:val="none" w:sz="0" w:space="0" w:color="auto"/>
                    <w:bottom w:val="none" w:sz="0" w:space="0" w:color="auto"/>
                    <w:right w:val="none" w:sz="0" w:space="0" w:color="auto"/>
                  </w:divBdr>
                </w:div>
              </w:divsChild>
            </w:div>
            <w:div w:id="1261260201">
              <w:marLeft w:val="0"/>
              <w:marRight w:val="0"/>
              <w:marTop w:val="0"/>
              <w:marBottom w:val="0"/>
              <w:divBdr>
                <w:top w:val="none" w:sz="0" w:space="0" w:color="auto"/>
                <w:left w:val="none" w:sz="0" w:space="0" w:color="auto"/>
                <w:bottom w:val="none" w:sz="0" w:space="0" w:color="auto"/>
                <w:right w:val="none" w:sz="0" w:space="0" w:color="auto"/>
              </w:divBdr>
              <w:divsChild>
                <w:div w:id="214580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29610">
          <w:marLeft w:val="0"/>
          <w:marRight w:val="0"/>
          <w:marTop w:val="0"/>
          <w:marBottom w:val="0"/>
          <w:divBdr>
            <w:top w:val="none" w:sz="0" w:space="0" w:color="auto"/>
            <w:left w:val="none" w:sz="0" w:space="0" w:color="auto"/>
            <w:bottom w:val="none" w:sz="0" w:space="0" w:color="auto"/>
            <w:right w:val="none" w:sz="0" w:space="0" w:color="auto"/>
          </w:divBdr>
          <w:divsChild>
            <w:div w:id="1823617172">
              <w:marLeft w:val="0"/>
              <w:marRight w:val="0"/>
              <w:marTop w:val="0"/>
              <w:marBottom w:val="0"/>
              <w:divBdr>
                <w:top w:val="none" w:sz="0" w:space="0" w:color="auto"/>
                <w:left w:val="none" w:sz="0" w:space="0" w:color="auto"/>
                <w:bottom w:val="none" w:sz="0" w:space="0" w:color="auto"/>
                <w:right w:val="none" w:sz="0" w:space="0" w:color="auto"/>
              </w:divBdr>
              <w:divsChild>
                <w:div w:id="733554300">
                  <w:marLeft w:val="0"/>
                  <w:marRight w:val="0"/>
                  <w:marTop w:val="0"/>
                  <w:marBottom w:val="0"/>
                  <w:divBdr>
                    <w:top w:val="none" w:sz="0" w:space="0" w:color="auto"/>
                    <w:left w:val="none" w:sz="0" w:space="0" w:color="auto"/>
                    <w:bottom w:val="none" w:sz="0" w:space="0" w:color="auto"/>
                    <w:right w:val="none" w:sz="0" w:space="0" w:color="auto"/>
                  </w:divBdr>
                </w:div>
                <w:div w:id="1949850663">
                  <w:marLeft w:val="0"/>
                  <w:marRight w:val="0"/>
                  <w:marTop w:val="0"/>
                  <w:marBottom w:val="0"/>
                  <w:divBdr>
                    <w:top w:val="none" w:sz="0" w:space="0" w:color="auto"/>
                    <w:left w:val="none" w:sz="0" w:space="0" w:color="auto"/>
                    <w:bottom w:val="none" w:sz="0" w:space="0" w:color="auto"/>
                    <w:right w:val="none" w:sz="0" w:space="0" w:color="auto"/>
                  </w:divBdr>
                </w:div>
              </w:divsChild>
            </w:div>
            <w:div w:id="594897376">
              <w:marLeft w:val="0"/>
              <w:marRight w:val="0"/>
              <w:marTop w:val="0"/>
              <w:marBottom w:val="0"/>
              <w:divBdr>
                <w:top w:val="none" w:sz="0" w:space="0" w:color="auto"/>
                <w:left w:val="none" w:sz="0" w:space="0" w:color="auto"/>
                <w:bottom w:val="none" w:sz="0" w:space="0" w:color="auto"/>
                <w:right w:val="none" w:sz="0" w:space="0" w:color="auto"/>
              </w:divBdr>
              <w:divsChild>
                <w:div w:id="89563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824002">
      <w:bodyDiv w:val="1"/>
      <w:marLeft w:val="0"/>
      <w:marRight w:val="0"/>
      <w:marTop w:val="0"/>
      <w:marBottom w:val="0"/>
      <w:divBdr>
        <w:top w:val="none" w:sz="0" w:space="0" w:color="auto"/>
        <w:left w:val="none" w:sz="0" w:space="0" w:color="auto"/>
        <w:bottom w:val="none" w:sz="0" w:space="0" w:color="auto"/>
        <w:right w:val="none" w:sz="0" w:space="0" w:color="auto"/>
      </w:divBdr>
    </w:div>
    <w:div w:id="364211602">
      <w:bodyDiv w:val="1"/>
      <w:marLeft w:val="0"/>
      <w:marRight w:val="0"/>
      <w:marTop w:val="0"/>
      <w:marBottom w:val="0"/>
      <w:divBdr>
        <w:top w:val="none" w:sz="0" w:space="0" w:color="auto"/>
        <w:left w:val="none" w:sz="0" w:space="0" w:color="auto"/>
        <w:bottom w:val="none" w:sz="0" w:space="0" w:color="auto"/>
        <w:right w:val="none" w:sz="0" w:space="0" w:color="auto"/>
      </w:divBdr>
      <w:divsChild>
        <w:div w:id="682979386">
          <w:marLeft w:val="0"/>
          <w:marRight w:val="0"/>
          <w:marTop w:val="0"/>
          <w:marBottom w:val="0"/>
          <w:divBdr>
            <w:top w:val="none" w:sz="0" w:space="0" w:color="auto"/>
            <w:left w:val="none" w:sz="0" w:space="0" w:color="auto"/>
            <w:bottom w:val="none" w:sz="0" w:space="0" w:color="auto"/>
            <w:right w:val="none" w:sz="0" w:space="0" w:color="auto"/>
          </w:divBdr>
          <w:divsChild>
            <w:div w:id="1037318072">
              <w:marLeft w:val="0"/>
              <w:marRight w:val="0"/>
              <w:marTop w:val="0"/>
              <w:marBottom w:val="0"/>
              <w:divBdr>
                <w:top w:val="none" w:sz="0" w:space="0" w:color="auto"/>
                <w:left w:val="none" w:sz="0" w:space="0" w:color="auto"/>
                <w:bottom w:val="none" w:sz="0" w:space="0" w:color="auto"/>
                <w:right w:val="none" w:sz="0" w:space="0" w:color="auto"/>
              </w:divBdr>
              <w:divsChild>
                <w:div w:id="262804097">
                  <w:marLeft w:val="0"/>
                  <w:marRight w:val="0"/>
                  <w:marTop w:val="0"/>
                  <w:marBottom w:val="0"/>
                  <w:divBdr>
                    <w:top w:val="none" w:sz="0" w:space="0" w:color="auto"/>
                    <w:left w:val="none" w:sz="0" w:space="0" w:color="auto"/>
                    <w:bottom w:val="none" w:sz="0" w:space="0" w:color="auto"/>
                    <w:right w:val="none" w:sz="0" w:space="0" w:color="auto"/>
                  </w:divBdr>
                </w:div>
                <w:div w:id="204717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554185">
      <w:bodyDiv w:val="1"/>
      <w:marLeft w:val="0"/>
      <w:marRight w:val="0"/>
      <w:marTop w:val="0"/>
      <w:marBottom w:val="0"/>
      <w:divBdr>
        <w:top w:val="none" w:sz="0" w:space="0" w:color="auto"/>
        <w:left w:val="none" w:sz="0" w:space="0" w:color="auto"/>
        <w:bottom w:val="none" w:sz="0" w:space="0" w:color="auto"/>
        <w:right w:val="none" w:sz="0" w:space="0" w:color="auto"/>
      </w:divBdr>
    </w:div>
    <w:div w:id="591165470">
      <w:bodyDiv w:val="1"/>
      <w:marLeft w:val="0"/>
      <w:marRight w:val="0"/>
      <w:marTop w:val="0"/>
      <w:marBottom w:val="0"/>
      <w:divBdr>
        <w:top w:val="none" w:sz="0" w:space="0" w:color="auto"/>
        <w:left w:val="none" w:sz="0" w:space="0" w:color="auto"/>
        <w:bottom w:val="none" w:sz="0" w:space="0" w:color="auto"/>
        <w:right w:val="none" w:sz="0" w:space="0" w:color="auto"/>
      </w:divBdr>
    </w:div>
    <w:div w:id="611471415">
      <w:bodyDiv w:val="1"/>
      <w:marLeft w:val="0"/>
      <w:marRight w:val="0"/>
      <w:marTop w:val="0"/>
      <w:marBottom w:val="0"/>
      <w:divBdr>
        <w:top w:val="none" w:sz="0" w:space="0" w:color="auto"/>
        <w:left w:val="none" w:sz="0" w:space="0" w:color="auto"/>
        <w:bottom w:val="none" w:sz="0" w:space="0" w:color="auto"/>
        <w:right w:val="none" w:sz="0" w:space="0" w:color="auto"/>
      </w:divBdr>
    </w:div>
    <w:div w:id="949779948">
      <w:bodyDiv w:val="1"/>
      <w:marLeft w:val="0"/>
      <w:marRight w:val="0"/>
      <w:marTop w:val="0"/>
      <w:marBottom w:val="0"/>
      <w:divBdr>
        <w:top w:val="none" w:sz="0" w:space="0" w:color="auto"/>
        <w:left w:val="none" w:sz="0" w:space="0" w:color="auto"/>
        <w:bottom w:val="none" w:sz="0" w:space="0" w:color="auto"/>
        <w:right w:val="none" w:sz="0" w:space="0" w:color="auto"/>
      </w:divBdr>
    </w:div>
    <w:div w:id="1192500010">
      <w:bodyDiv w:val="1"/>
      <w:marLeft w:val="0"/>
      <w:marRight w:val="0"/>
      <w:marTop w:val="0"/>
      <w:marBottom w:val="0"/>
      <w:divBdr>
        <w:top w:val="none" w:sz="0" w:space="0" w:color="auto"/>
        <w:left w:val="none" w:sz="0" w:space="0" w:color="auto"/>
        <w:bottom w:val="none" w:sz="0" w:space="0" w:color="auto"/>
        <w:right w:val="none" w:sz="0" w:space="0" w:color="auto"/>
      </w:divBdr>
    </w:div>
    <w:div w:id="1262956691">
      <w:bodyDiv w:val="1"/>
      <w:marLeft w:val="0"/>
      <w:marRight w:val="0"/>
      <w:marTop w:val="0"/>
      <w:marBottom w:val="0"/>
      <w:divBdr>
        <w:top w:val="none" w:sz="0" w:space="0" w:color="auto"/>
        <w:left w:val="none" w:sz="0" w:space="0" w:color="auto"/>
        <w:bottom w:val="none" w:sz="0" w:space="0" w:color="auto"/>
        <w:right w:val="none" w:sz="0" w:space="0" w:color="auto"/>
      </w:divBdr>
    </w:div>
    <w:div w:id="1325352290">
      <w:bodyDiv w:val="1"/>
      <w:marLeft w:val="0"/>
      <w:marRight w:val="0"/>
      <w:marTop w:val="0"/>
      <w:marBottom w:val="0"/>
      <w:divBdr>
        <w:top w:val="none" w:sz="0" w:space="0" w:color="auto"/>
        <w:left w:val="none" w:sz="0" w:space="0" w:color="auto"/>
        <w:bottom w:val="none" w:sz="0" w:space="0" w:color="auto"/>
        <w:right w:val="none" w:sz="0" w:space="0" w:color="auto"/>
      </w:divBdr>
    </w:div>
    <w:div w:id="1490053173">
      <w:bodyDiv w:val="1"/>
      <w:marLeft w:val="0"/>
      <w:marRight w:val="0"/>
      <w:marTop w:val="0"/>
      <w:marBottom w:val="0"/>
      <w:divBdr>
        <w:top w:val="none" w:sz="0" w:space="0" w:color="auto"/>
        <w:left w:val="none" w:sz="0" w:space="0" w:color="auto"/>
        <w:bottom w:val="none" w:sz="0" w:space="0" w:color="auto"/>
        <w:right w:val="none" w:sz="0" w:space="0" w:color="auto"/>
      </w:divBdr>
      <w:divsChild>
        <w:div w:id="1022707452">
          <w:marLeft w:val="0"/>
          <w:marRight w:val="0"/>
          <w:marTop w:val="0"/>
          <w:marBottom w:val="0"/>
          <w:divBdr>
            <w:top w:val="none" w:sz="0" w:space="0" w:color="auto"/>
            <w:left w:val="none" w:sz="0" w:space="0" w:color="auto"/>
            <w:bottom w:val="none" w:sz="0" w:space="0" w:color="auto"/>
            <w:right w:val="none" w:sz="0" w:space="0" w:color="auto"/>
          </w:divBdr>
          <w:divsChild>
            <w:div w:id="722631116">
              <w:marLeft w:val="0"/>
              <w:marRight w:val="0"/>
              <w:marTop w:val="0"/>
              <w:marBottom w:val="0"/>
              <w:divBdr>
                <w:top w:val="none" w:sz="0" w:space="0" w:color="auto"/>
                <w:left w:val="none" w:sz="0" w:space="0" w:color="auto"/>
                <w:bottom w:val="none" w:sz="0" w:space="0" w:color="auto"/>
                <w:right w:val="none" w:sz="0" w:space="0" w:color="auto"/>
              </w:divBdr>
              <w:divsChild>
                <w:div w:id="43582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821862">
      <w:bodyDiv w:val="1"/>
      <w:marLeft w:val="0"/>
      <w:marRight w:val="0"/>
      <w:marTop w:val="0"/>
      <w:marBottom w:val="0"/>
      <w:divBdr>
        <w:top w:val="none" w:sz="0" w:space="0" w:color="auto"/>
        <w:left w:val="none" w:sz="0" w:space="0" w:color="auto"/>
        <w:bottom w:val="none" w:sz="0" w:space="0" w:color="auto"/>
        <w:right w:val="none" w:sz="0" w:space="0" w:color="auto"/>
      </w:divBdr>
    </w:div>
    <w:div w:id="1802989555">
      <w:bodyDiv w:val="1"/>
      <w:marLeft w:val="0"/>
      <w:marRight w:val="0"/>
      <w:marTop w:val="0"/>
      <w:marBottom w:val="0"/>
      <w:divBdr>
        <w:top w:val="none" w:sz="0" w:space="0" w:color="auto"/>
        <w:left w:val="none" w:sz="0" w:space="0" w:color="auto"/>
        <w:bottom w:val="none" w:sz="0" w:space="0" w:color="auto"/>
        <w:right w:val="none" w:sz="0" w:space="0" w:color="auto"/>
      </w:divBdr>
    </w:div>
    <w:div w:id="1894462338">
      <w:bodyDiv w:val="1"/>
      <w:marLeft w:val="0"/>
      <w:marRight w:val="0"/>
      <w:marTop w:val="0"/>
      <w:marBottom w:val="0"/>
      <w:divBdr>
        <w:top w:val="none" w:sz="0" w:space="0" w:color="auto"/>
        <w:left w:val="none" w:sz="0" w:space="0" w:color="auto"/>
        <w:bottom w:val="none" w:sz="0" w:space="0" w:color="auto"/>
        <w:right w:val="none" w:sz="0" w:space="0" w:color="auto"/>
      </w:divBdr>
    </w:div>
    <w:div w:id="1902403584">
      <w:bodyDiv w:val="1"/>
      <w:marLeft w:val="0"/>
      <w:marRight w:val="0"/>
      <w:marTop w:val="0"/>
      <w:marBottom w:val="0"/>
      <w:divBdr>
        <w:top w:val="none" w:sz="0" w:space="0" w:color="auto"/>
        <w:left w:val="none" w:sz="0" w:space="0" w:color="auto"/>
        <w:bottom w:val="none" w:sz="0" w:space="0" w:color="auto"/>
        <w:right w:val="none" w:sz="0" w:space="0" w:color="auto"/>
      </w:divBdr>
    </w:div>
    <w:div w:id="1980960276">
      <w:bodyDiv w:val="1"/>
      <w:marLeft w:val="0"/>
      <w:marRight w:val="0"/>
      <w:marTop w:val="0"/>
      <w:marBottom w:val="0"/>
      <w:divBdr>
        <w:top w:val="none" w:sz="0" w:space="0" w:color="auto"/>
        <w:left w:val="none" w:sz="0" w:space="0" w:color="auto"/>
        <w:bottom w:val="none" w:sz="0" w:space="0" w:color="auto"/>
        <w:right w:val="none" w:sz="0" w:space="0" w:color="auto"/>
      </w:divBdr>
      <w:divsChild>
        <w:div w:id="882642367">
          <w:marLeft w:val="0"/>
          <w:marRight w:val="0"/>
          <w:marTop w:val="0"/>
          <w:marBottom w:val="0"/>
          <w:divBdr>
            <w:top w:val="none" w:sz="0" w:space="0" w:color="auto"/>
            <w:left w:val="none" w:sz="0" w:space="0" w:color="auto"/>
            <w:bottom w:val="none" w:sz="0" w:space="0" w:color="auto"/>
            <w:right w:val="none" w:sz="0" w:space="0" w:color="auto"/>
          </w:divBdr>
          <w:divsChild>
            <w:div w:id="296223896">
              <w:marLeft w:val="0"/>
              <w:marRight w:val="0"/>
              <w:marTop w:val="0"/>
              <w:marBottom w:val="0"/>
              <w:divBdr>
                <w:top w:val="none" w:sz="0" w:space="0" w:color="auto"/>
                <w:left w:val="none" w:sz="0" w:space="0" w:color="auto"/>
                <w:bottom w:val="none" w:sz="0" w:space="0" w:color="auto"/>
                <w:right w:val="none" w:sz="0" w:space="0" w:color="auto"/>
              </w:divBdr>
              <w:divsChild>
                <w:div w:id="96739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23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34AEE-8083-5741-8C0B-1C3DFD079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950</Words>
  <Characters>5988</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Glitscher, Mirco</dc:creator>
  <cp:keywords/>
  <dc:description/>
  <cp:lastModifiedBy>Kai-Henrik Peiffer</cp:lastModifiedBy>
  <cp:revision>3</cp:revision>
  <dcterms:created xsi:type="dcterms:W3CDTF">2026-08-03T10:36:00Z</dcterms:created>
  <dcterms:modified xsi:type="dcterms:W3CDTF">2026-08-03T15:03:00Z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HBV_metabolome</vt:lpwstr>
  </property>
  <property fmtid="{D5CDD505-2E9C-101B-9397-08002B2CF9AE}" pid="3" name="CitaviDocumentProperty_0">
    <vt:lpwstr>27e51e8a-2e58-4f53-bf80-1d62f289f4bd</vt:lpwstr>
  </property>
  <property fmtid="{D5CDD505-2E9C-101B-9397-08002B2CF9AE}" pid="4" name="CitaviDocumentProperty_8">
    <vt:lpwstr>F:\_Arbeit temporär\18_HBV Metabolome\HBV_metabolome\HBV_metabolome.ctv6</vt:lpwstr>
  </property>
  <property fmtid="{D5CDD505-2E9C-101B-9397-08002B2CF9AE}" pid="5" name="CitaviDocumentProperty_1">
    <vt:lpwstr>6.18.0.1</vt:lpwstr>
  </property>
</Properties>
</file>