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9383C" w14:textId="77777777" w:rsidR="00BF60F6" w:rsidRPr="00BF60F6" w:rsidRDefault="00BF60F6" w:rsidP="00BF60F6">
      <w:pPr>
        <w:jc w:val="both"/>
        <w:rPr>
          <w:rFonts w:asciiTheme="majorBidi" w:hAnsiTheme="majorBidi" w:cstheme="majorBidi"/>
        </w:rPr>
      </w:pPr>
      <w:r w:rsidRPr="00BF60F6">
        <w:rPr>
          <w:rFonts w:asciiTheme="majorBidi" w:hAnsiTheme="majorBidi" w:cstheme="majorBidi"/>
          <w:b/>
          <w:bCs/>
        </w:rPr>
        <w:t>Dear Editor-in-Chief,</w:t>
      </w:r>
    </w:p>
    <w:p w14:paraId="18D92B8A" w14:textId="77777777" w:rsidR="00BF60F6" w:rsidRDefault="00BF60F6" w:rsidP="00BF60F6">
      <w:pPr>
        <w:jc w:val="both"/>
        <w:rPr>
          <w:rFonts w:asciiTheme="majorBidi" w:hAnsiTheme="majorBidi" w:cstheme="majorBidi"/>
        </w:rPr>
      </w:pPr>
      <w:r w:rsidRPr="00BF60F6">
        <w:rPr>
          <w:rFonts w:asciiTheme="majorBidi" w:hAnsiTheme="majorBidi" w:cstheme="majorBidi"/>
        </w:rPr>
        <w:t>We are pleased to submit our review article entitled</w:t>
      </w:r>
    </w:p>
    <w:p w14:paraId="79E45EA9" w14:textId="7BD964B1" w:rsidR="00BF60F6" w:rsidRPr="003E2A21" w:rsidRDefault="00BF60F6" w:rsidP="00A00BCD">
      <w:pPr>
        <w:spacing w:after="0" w:line="360" w:lineRule="auto"/>
        <w:jc w:val="both"/>
        <w:rPr>
          <w:rFonts w:asciiTheme="majorBidi" w:hAnsiTheme="majorBidi" w:cstheme="majorBidi"/>
          <w:b/>
          <w:bCs/>
          <w:sz w:val="22"/>
          <w:szCs w:val="22"/>
        </w:rPr>
      </w:pPr>
      <w:r w:rsidRPr="00BF60F6">
        <w:rPr>
          <w:rFonts w:asciiTheme="majorBidi" w:hAnsiTheme="majorBidi" w:cstheme="majorBidi"/>
        </w:rPr>
        <w:br/>
      </w:r>
      <w:r w:rsidRPr="00BF60F6">
        <w:rPr>
          <w:rFonts w:asciiTheme="majorBidi" w:hAnsiTheme="majorBidi" w:cstheme="majorBidi"/>
          <w:b/>
          <w:bCs/>
        </w:rPr>
        <w:t>“</w:t>
      </w:r>
      <w:r w:rsidR="00A00BCD" w:rsidRPr="003E2A21">
        <w:rPr>
          <w:rFonts w:asciiTheme="majorBidi" w:hAnsiTheme="majorBidi" w:cstheme="majorBidi"/>
          <w:b/>
          <w:bCs/>
          <w:sz w:val="22"/>
          <w:szCs w:val="22"/>
        </w:rPr>
        <w:t>Engineered innate immune cells in combination cancer therapy: mechanism, challenges, and future</w:t>
      </w:r>
      <w:r w:rsidRPr="00BF60F6">
        <w:rPr>
          <w:rFonts w:asciiTheme="majorBidi" w:hAnsiTheme="majorBidi" w:cstheme="majorBidi"/>
          <w:b/>
          <w:bCs/>
        </w:rPr>
        <w:t>”</w:t>
      </w:r>
    </w:p>
    <w:p w14:paraId="325F5D7E" w14:textId="485EDA2A" w:rsidR="00BF60F6" w:rsidRPr="00BF60F6" w:rsidRDefault="00BF60F6" w:rsidP="00BF60F6">
      <w:pPr>
        <w:jc w:val="both"/>
        <w:rPr>
          <w:rFonts w:asciiTheme="majorBidi" w:hAnsiTheme="majorBidi" w:cstheme="majorBidi"/>
        </w:rPr>
      </w:pPr>
      <w:r w:rsidRPr="00BF60F6">
        <w:rPr>
          <w:rFonts w:asciiTheme="majorBidi" w:hAnsiTheme="majorBidi" w:cstheme="majorBidi"/>
        </w:rPr>
        <w:br/>
        <w:t xml:space="preserve">for consideration for publication in </w:t>
      </w:r>
      <w:r w:rsidRPr="00BF60F6">
        <w:rPr>
          <w:rFonts w:asciiTheme="majorBidi" w:hAnsiTheme="majorBidi" w:cstheme="majorBidi"/>
          <w:i/>
          <w:iCs/>
        </w:rPr>
        <w:t>Cell Communication and Signaling</w:t>
      </w:r>
      <w:r w:rsidRPr="00BF60F6">
        <w:rPr>
          <w:rFonts w:asciiTheme="majorBidi" w:hAnsiTheme="majorBidi" w:cstheme="majorBidi"/>
        </w:rPr>
        <w:t>.</w:t>
      </w:r>
    </w:p>
    <w:p w14:paraId="0F9282D1" w14:textId="77777777" w:rsidR="00BF60F6" w:rsidRPr="00BF60F6" w:rsidRDefault="00BF60F6" w:rsidP="00BF60F6">
      <w:pPr>
        <w:jc w:val="both"/>
        <w:rPr>
          <w:rFonts w:asciiTheme="majorBidi" w:hAnsiTheme="majorBidi" w:cstheme="majorBidi"/>
        </w:rPr>
      </w:pPr>
      <w:r w:rsidRPr="00BF60F6">
        <w:rPr>
          <w:rFonts w:asciiTheme="majorBidi" w:hAnsiTheme="majorBidi" w:cstheme="majorBidi"/>
        </w:rPr>
        <w:t>Dysregulated intercellular communication and aberrant signaling networks within the tumor microenvironment are fundamental drivers of cancer progression and resistance to therapy. Although cancer immunotherapy has achieved transformative clinical success, current strategies remain predominantly T-cell–centric and frequently exhibit limited efficacy in solid tumors due to impaired trafficking, inhibitory signaling cues, and complex tumor–immune crosstalk. In this context, engineered innate immune cells have emerged as promising regulators of tumor communication dynamics.</w:t>
      </w:r>
    </w:p>
    <w:p w14:paraId="02B14FD1" w14:textId="77777777" w:rsidR="00BF60F6" w:rsidRPr="00BF60F6" w:rsidRDefault="00BF60F6" w:rsidP="00BF60F6">
      <w:pPr>
        <w:jc w:val="both"/>
        <w:rPr>
          <w:rFonts w:asciiTheme="majorBidi" w:hAnsiTheme="majorBidi" w:cstheme="majorBidi"/>
        </w:rPr>
      </w:pPr>
      <w:r w:rsidRPr="00BF60F6">
        <w:rPr>
          <w:rFonts w:asciiTheme="majorBidi" w:hAnsiTheme="majorBidi" w:cstheme="majorBidi"/>
        </w:rPr>
        <w:t xml:space="preserve">In this review, we provide a comprehensive and mechanistic synthesis of recent advances in the engineering of innate immune cells, including natural killer (NK) cells, macrophages, and dendritic cells. We place particular emphasis on how genetic and functional modifications modulate </w:t>
      </w:r>
      <w:r w:rsidRPr="00BF60F6">
        <w:rPr>
          <w:rFonts w:asciiTheme="majorBidi" w:hAnsiTheme="majorBidi" w:cstheme="majorBidi"/>
          <w:b/>
          <w:bCs/>
        </w:rPr>
        <w:t>cell–cell communication, receptor–ligand interactions, cytokine signaling pathways, and immune–tumor cross-talk</w:t>
      </w:r>
      <w:r w:rsidRPr="00BF60F6">
        <w:rPr>
          <w:rFonts w:asciiTheme="majorBidi" w:hAnsiTheme="majorBidi" w:cstheme="majorBidi"/>
        </w:rPr>
        <w:t xml:space="preserve"> within the tumor microenvironment. Furthermore, we systematically examine the signaling-based synergy achieved when these engineered cells are combined with chemotherapy, radiotherapy, immune checkpoint inhibitors, oncolytic viruses, and adoptive T-cell therapies.</w:t>
      </w:r>
    </w:p>
    <w:p w14:paraId="674FA7C4" w14:textId="77777777" w:rsidR="00BF60F6" w:rsidRPr="00BF60F6" w:rsidRDefault="00BF60F6" w:rsidP="00BF60F6">
      <w:pPr>
        <w:jc w:val="both"/>
        <w:rPr>
          <w:rFonts w:asciiTheme="majorBidi" w:hAnsiTheme="majorBidi" w:cstheme="majorBidi"/>
        </w:rPr>
      </w:pPr>
      <w:r w:rsidRPr="00BF60F6">
        <w:rPr>
          <w:rFonts w:asciiTheme="majorBidi" w:hAnsiTheme="majorBidi" w:cstheme="majorBidi"/>
        </w:rPr>
        <w:t>Importantly, this article highlights how rational combination strategies harnessing engineered innate immunity can reprogram immunosuppressive signaling networks, amplify antitumor communication cascades, and overcome therapeutic resistance. We also address key challenges in clinical translation, including manufacturing scalability, safety concerns, and signal-dependent toxicities, and discuss future directions involving synthetic biology, logic-gated receptors, and nanomedicine-assisted modulation of immune signaling.</w:t>
      </w:r>
    </w:p>
    <w:p w14:paraId="75E3F5CD" w14:textId="77777777" w:rsidR="00BF60F6" w:rsidRPr="00BF60F6" w:rsidRDefault="00BF60F6" w:rsidP="00BF60F6">
      <w:pPr>
        <w:jc w:val="both"/>
        <w:rPr>
          <w:rFonts w:asciiTheme="majorBidi" w:hAnsiTheme="majorBidi" w:cstheme="majorBidi"/>
        </w:rPr>
      </w:pPr>
      <w:r w:rsidRPr="00BF60F6">
        <w:rPr>
          <w:rFonts w:asciiTheme="majorBidi" w:hAnsiTheme="majorBidi" w:cstheme="majorBidi"/>
        </w:rPr>
        <w:t xml:space="preserve">We believe this review offers a </w:t>
      </w:r>
      <w:r w:rsidRPr="00BF60F6">
        <w:rPr>
          <w:rFonts w:asciiTheme="majorBidi" w:hAnsiTheme="majorBidi" w:cstheme="majorBidi"/>
          <w:b/>
          <w:bCs/>
        </w:rPr>
        <w:t>timely and integrative perspective</w:t>
      </w:r>
      <w:r w:rsidRPr="00BF60F6">
        <w:rPr>
          <w:rFonts w:asciiTheme="majorBidi" w:hAnsiTheme="majorBidi" w:cstheme="majorBidi"/>
        </w:rPr>
        <w:t xml:space="preserve"> that closely aligns with the scope of </w:t>
      </w:r>
      <w:r w:rsidRPr="00BF60F6">
        <w:rPr>
          <w:rFonts w:asciiTheme="majorBidi" w:hAnsiTheme="majorBidi" w:cstheme="majorBidi"/>
          <w:i/>
          <w:iCs/>
        </w:rPr>
        <w:t>Cell Communication and Signaling</w:t>
      </w:r>
      <w:r w:rsidRPr="00BF60F6">
        <w:rPr>
          <w:rFonts w:asciiTheme="majorBidi" w:hAnsiTheme="majorBidi" w:cstheme="majorBidi"/>
        </w:rPr>
        <w:t>, particularly its focus on molecular and cellular communication processes underlying disease mechanisms and therapeutic interventions. We anticipate that this work will be of strong interest to researchers in cancer signaling, immunology, and translational oncology.</w:t>
      </w:r>
    </w:p>
    <w:p w14:paraId="4559A405" w14:textId="77777777" w:rsidR="00BF60F6" w:rsidRPr="00BF60F6" w:rsidRDefault="00BF60F6" w:rsidP="00BF60F6">
      <w:pPr>
        <w:jc w:val="both"/>
        <w:rPr>
          <w:rFonts w:asciiTheme="majorBidi" w:hAnsiTheme="majorBidi" w:cstheme="majorBidi"/>
        </w:rPr>
      </w:pPr>
      <w:r w:rsidRPr="00BF60F6">
        <w:rPr>
          <w:rFonts w:asciiTheme="majorBidi" w:hAnsiTheme="majorBidi" w:cstheme="majorBidi"/>
        </w:rPr>
        <w:t>This manuscript has not been published previously and is not under consideration elsewhere. All authors have approved the submission and declare no conflicts of interest.</w:t>
      </w:r>
    </w:p>
    <w:p w14:paraId="1AF6390C" w14:textId="77777777" w:rsidR="00BF60F6" w:rsidRPr="00BF60F6" w:rsidRDefault="00BF60F6" w:rsidP="00BF60F6">
      <w:pPr>
        <w:jc w:val="both"/>
        <w:rPr>
          <w:rFonts w:asciiTheme="majorBidi" w:hAnsiTheme="majorBidi" w:cstheme="majorBidi"/>
        </w:rPr>
      </w:pPr>
      <w:r w:rsidRPr="00BF60F6">
        <w:rPr>
          <w:rFonts w:asciiTheme="majorBidi" w:hAnsiTheme="majorBidi" w:cstheme="majorBidi"/>
        </w:rPr>
        <w:lastRenderedPageBreak/>
        <w:t>Thank you for your time and consideration.</w:t>
      </w:r>
    </w:p>
    <w:p w14:paraId="5625DB44" w14:textId="0559A8E8" w:rsidR="00BF60F6" w:rsidRPr="00BF60F6" w:rsidRDefault="00BF60F6" w:rsidP="00BF60F6">
      <w:pPr>
        <w:jc w:val="both"/>
        <w:rPr>
          <w:rFonts w:asciiTheme="majorBidi" w:hAnsiTheme="majorBidi" w:cstheme="majorBidi"/>
          <w:b/>
          <w:bCs/>
        </w:rPr>
      </w:pPr>
      <w:r w:rsidRPr="00BF60F6">
        <w:rPr>
          <w:rFonts w:asciiTheme="majorBidi" w:hAnsiTheme="majorBidi" w:cstheme="majorBidi"/>
          <w:b/>
          <w:bCs/>
        </w:rPr>
        <w:t>Sincerely,</w:t>
      </w:r>
    </w:p>
    <w:p w14:paraId="43A18599" w14:textId="77777777" w:rsidR="00BF60F6" w:rsidRDefault="00BF60F6" w:rsidP="00BF60F6">
      <w:pPr>
        <w:jc w:val="both"/>
        <w:rPr>
          <w:rFonts w:asciiTheme="majorBidi" w:hAnsiTheme="majorBidi" w:cstheme="majorBidi"/>
          <w:b/>
          <w:bCs/>
        </w:rPr>
      </w:pPr>
      <w:r w:rsidRPr="00BF60F6">
        <w:rPr>
          <w:rFonts w:asciiTheme="majorBidi" w:hAnsiTheme="majorBidi" w:cstheme="majorBidi"/>
          <w:b/>
          <w:bCs/>
        </w:rPr>
        <w:t>Atieh Raoufi</w:t>
      </w:r>
    </w:p>
    <w:p w14:paraId="58EE0CD2" w14:textId="77777777" w:rsidR="00BF60F6" w:rsidRDefault="00BF60F6" w:rsidP="00BF60F6">
      <w:pPr>
        <w:jc w:val="both"/>
        <w:rPr>
          <w:rFonts w:asciiTheme="majorBidi" w:hAnsiTheme="majorBidi" w:cstheme="majorBidi"/>
        </w:rPr>
      </w:pPr>
      <w:r w:rsidRPr="00BF60F6">
        <w:rPr>
          <w:rFonts w:asciiTheme="majorBidi" w:hAnsiTheme="majorBidi" w:cstheme="majorBidi"/>
        </w:rPr>
        <w:br/>
        <w:t>Student Research Committee</w:t>
      </w:r>
    </w:p>
    <w:p w14:paraId="14B9240C" w14:textId="77777777" w:rsidR="00BF60F6" w:rsidRDefault="00BF60F6" w:rsidP="00BF60F6">
      <w:pPr>
        <w:jc w:val="both"/>
        <w:rPr>
          <w:rFonts w:asciiTheme="majorBidi" w:hAnsiTheme="majorBidi" w:cstheme="majorBidi"/>
        </w:rPr>
      </w:pPr>
      <w:r w:rsidRPr="00BF60F6">
        <w:rPr>
          <w:rFonts w:asciiTheme="majorBidi" w:hAnsiTheme="majorBidi" w:cstheme="majorBidi"/>
        </w:rPr>
        <w:t>Department of Immunology, School of Medicine</w:t>
      </w:r>
    </w:p>
    <w:p w14:paraId="06C87C1C" w14:textId="77777777" w:rsidR="00BF60F6" w:rsidRDefault="00BF60F6" w:rsidP="00BF60F6">
      <w:pPr>
        <w:jc w:val="both"/>
        <w:rPr>
          <w:rFonts w:asciiTheme="majorBidi" w:hAnsiTheme="majorBidi" w:cstheme="majorBidi"/>
        </w:rPr>
      </w:pPr>
      <w:r w:rsidRPr="00BF60F6">
        <w:rPr>
          <w:rFonts w:asciiTheme="majorBidi" w:hAnsiTheme="majorBidi" w:cstheme="majorBidi"/>
        </w:rPr>
        <w:t>Zanjan University of Medical Sciences</w:t>
      </w:r>
    </w:p>
    <w:p w14:paraId="20BF4831" w14:textId="77777777" w:rsidR="00BF60F6" w:rsidRDefault="00BF60F6" w:rsidP="00BF60F6">
      <w:pPr>
        <w:jc w:val="both"/>
        <w:rPr>
          <w:rFonts w:asciiTheme="majorBidi" w:hAnsiTheme="majorBidi" w:cstheme="majorBidi"/>
        </w:rPr>
      </w:pPr>
      <w:r w:rsidRPr="00BF60F6">
        <w:rPr>
          <w:rFonts w:asciiTheme="majorBidi" w:hAnsiTheme="majorBidi" w:cstheme="majorBidi"/>
        </w:rPr>
        <w:t>Zanjan, Iran</w:t>
      </w:r>
    </w:p>
    <w:p w14:paraId="12FA4D2A" w14:textId="0FDAC81B" w:rsidR="00BF60F6" w:rsidRPr="00BF60F6" w:rsidRDefault="00BF60F6" w:rsidP="00BF60F6">
      <w:pPr>
        <w:jc w:val="both"/>
        <w:rPr>
          <w:rFonts w:asciiTheme="majorBidi" w:hAnsiTheme="majorBidi" w:cstheme="majorBidi"/>
        </w:rPr>
      </w:pPr>
      <w:r w:rsidRPr="00BF60F6">
        <w:rPr>
          <w:rFonts w:asciiTheme="majorBidi" w:hAnsiTheme="majorBidi" w:cstheme="majorBidi"/>
        </w:rPr>
        <w:t>roya.tashkhis.azma@gmail.com</w:t>
      </w:r>
      <w:r w:rsidRPr="00BF60F6">
        <w:rPr>
          <w:rFonts w:asciiTheme="majorBidi" w:hAnsiTheme="majorBidi" w:cstheme="majorBidi"/>
        </w:rPr>
        <w:br/>
      </w:r>
      <w:hyperlink r:id="rId4" w:history="1">
        <w:r w:rsidR="00167E62" w:rsidRPr="00BF60F6">
          <w:rPr>
            <w:rStyle w:val="Hyperlink"/>
            <w:rFonts w:asciiTheme="majorBidi" w:hAnsiTheme="majorBidi" w:cstheme="majorBidi"/>
          </w:rPr>
          <w:t>https://orcid.org/0000-0002-1029-751X</w:t>
        </w:r>
      </w:hyperlink>
    </w:p>
    <w:p w14:paraId="1919B776" w14:textId="77777777" w:rsidR="00BF60F6" w:rsidRPr="00BF60F6" w:rsidRDefault="00BF60F6" w:rsidP="00BF60F6">
      <w:pPr>
        <w:jc w:val="both"/>
        <w:rPr>
          <w:rFonts w:asciiTheme="majorBidi" w:hAnsiTheme="majorBidi" w:cstheme="majorBidi"/>
        </w:rPr>
      </w:pPr>
    </w:p>
    <w:sectPr w:rsidR="00BF60F6" w:rsidRPr="00BF60F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0F6"/>
    <w:rsid w:val="00167E62"/>
    <w:rsid w:val="003E2A21"/>
    <w:rsid w:val="00A00BCD"/>
    <w:rsid w:val="00BF60F6"/>
    <w:rsid w:val="00E412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2D2E"/>
  <w15:chartTrackingRefBased/>
  <w15:docId w15:val="{BFBFDDE0-F4E4-4CD7-BCE8-2CE3BCEC4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0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0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0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0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0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0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0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0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0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0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0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0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0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0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0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0F6"/>
    <w:rPr>
      <w:rFonts w:eastAsiaTheme="majorEastAsia" w:cstheme="majorBidi"/>
      <w:color w:val="272727" w:themeColor="text1" w:themeTint="D8"/>
    </w:rPr>
  </w:style>
  <w:style w:type="paragraph" w:styleId="Title">
    <w:name w:val="Title"/>
    <w:basedOn w:val="Normal"/>
    <w:next w:val="Normal"/>
    <w:link w:val="TitleChar"/>
    <w:uiPriority w:val="10"/>
    <w:qFormat/>
    <w:rsid w:val="00BF6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0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0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0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0F6"/>
    <w:pPr>
      <w:spacing w:before="160"/>
      <w:jc w:val="center"/>
    </w:pPr>
    <w:rPr>
      <w:i/>
      <w:iCs/>
      <w:color w:val="404040" w:themeColor="text1" w:themeTint="BF"/>
    </w:rPr>
  </w:style>
  <w:style w:type="character" w:customStyle="1" w:styleId="QuoteChar">
    <w:name w:val="Quote Char"/>
    <w:basedOn w:val="DefaultParagraphFont"/>
    <w:link w:val="Quote"/>
    <w:uiPriority w:val="29"/>
    <w:rsid w:val="00BF60F6"/>
    <w:rPr>
      <w:i/>
      <w:iCs/>
      <w:color w:val="404040" w:themeColor="text1" w:themeTint="BF"/>
    </w:rPr>
  </w:style>
  <w:style w:type="paragraph" w:styleId="ListParagraph">
    <w:name w:val="List Paragraph"/>
    <w:basedOn w:val="Normal"/>
    <w:uiPriority w:val="34"/>
    <w:qFormat/>
    <w:rsid w:val="00BF60F6"/>
    <w:pPr>
      <w:ind w:left="720"/>
      <w:contextualSpacing/>
    </w:pPr>
  </w:style>
  <w:style w:type="character" w:styleId="IntenseEmphasis">
    <w:name w:val="Intense Emphasis"/>
    <w:basedOn w:val="DefaultParagraphFont"/>
    <w:uiPriority w:val="21"/>
    <w:qFormat/>
    <w:rsid w:val="00BF60F6"/>
    <w:rPr>
      <w:i/>
      <w:iCs/>
      <w:color w:val="0F4761" w:themeColor="accent1" w:themeShade="BF"/>
    </w:rPr>
  </w:style>
  <w:style w:type="paragraph" w:styleId="IntenseQuote">
    <w:name w:val="Intense Quote"/>
    <w:basedOn w:val="Normal"/>
    <w:next w:val="Normal"/>
    <w:link w:val="IntenseQuoteChar"/>
    <w:uiPriority w:val="30"/>
    <w:qFormat/>
    <w:rsid w:val="00BF6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0F6"/>
    <w:rPr>
      <w:i/>
      <w:iCs/>
      <w:color w:val="0F4761" w:themeColor="accent1" w:themeShade="BF"/>
    </w:rPr>
  </w:style>
  <w:style w:type="character" w:styleId="IntenseReference">
    <w:name w:val="Intense Reference"/>
    <w:basedOn w:val="DefaultParagraphFont"/>
    <w:uiPriority w:val="32"/>
    <w:qFormat/>
    <w:rsid w:val="00BF60F6"/>
    <w:rPr>
      <w:b/>
      <w:bCs/>
      <w:smallCaps/>
      <w:color w:val="0F4761" w:themeColor="accent1" w:themeShade="BF"/>
      <w:spacing w:val="5"/>
    </w:rPr>
  </w:style>
  <w:style w:type="character" w:styleId="Hyperlink">
    <w:name w:val="Hyperlink"/>
    <w:basedOn w:val="DefaultParagraphFont"/>
    <w:uiPriority w:val="99"/>
    <w:unhideWhenUsed/>
    <w:rsid w:val="00BF60F6"/>
    <w:rPr>
      <w:color w:val="467886" w:themeColor="hyperlink"/>
      <w:u w:val="single"/>
    </w:rPr>
  </w:style>
  <w:style w:type="character" w:styleId="UnresolvedMention">
    <w:name w:val="Unresolved Mention"/>
    <w:basedOn w:val="DefaultParagraphFont"/>
    <w:uiPriority w:val="99"/>
    <w:semiHidden/>
    <w:unhideWhenUsed/>
    <w:rsid w:val="00BF60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87787">
      <w:bodyDiv w:val="1"/>
      <w:marLeft w:val="0"/>
      <w:marRight w:val="0"/>
      <w:marTop w:val="0"/>
      <w:marBottom w:val="0"/>
      <w:divBdr>
        <w:top w:val="none" w:sz="0" w:space="0" w:color="auto"/>
        <w:left w:val="none" w:sz="0" w:space="0" w:color="auto"/>
        <w:bottom w:val="none" w:sz="0" w:space="0" w:color="auto"/>
        <w:right w:val="none" w:sz="0" w:space="0" w:color="auto"/>
      </w:divBdr>
    </w:div>
    <w:div w:id="55227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rcid.org/0000-0002-1029-75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Atieh Raoufi</dc:creator>
  <cp:keywords/>
  <dc:description/>
  <cp:lastModifiedBy>Atieh Raoufi</cp:lastModifiedBy>
  <cp:revision>3</cp:revision>
  <dcterms:created xsi:type="dcterms:W3CDTF">2025-12-19T11:54:00Z</dcterms:created>
  <dcterms:modified xsi:type="dcterms:W3CDTF">2025-12-19T16:02:00Z</dcterms:modified>
</cp:coreProperties>
</file>