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6689" w14:textId="21D65A01" w:rsidR="006B5CEB" w:rsidRPr="006B5CEB" w:rsidRDefault="006B5CE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Sarad et al. “</w:t>
      </w:r>
      <w:r w:rsidRPr="006B5CEB">
        <w:rPr>
          <w:b/>
          <w:bCs/>
          <w:sz w:val="24"/>
          <w:szCs w:val="24"/>
          <w:lang w:val="en-US"/>
        </w:rPr>
        <w:t xml:space="preserve">Endothelial senescence impairs efferocytosis and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alters</w:t>
      </w:r>
      <w:r w:rsidRPr="006B5CEB">
        <w:rPr>
          <w:b/>
          <w:bCs/>
          <w:sz w:val="24"/>
          <w:szCs w:val="24"/>
          <w:lang w:val="en-US"/>
        </w:rPr>
        <w:t xml:space="preserve"> macrophage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responses: insights into</w:t>
      </w:r>
      <w:r w:rsidRPr="006B5CEB">
        <w:rPr>
          <w:b/>
          <w:bCs/>
          <w:sz w:val="24"/>
          <w:szCs w:val="24"/>
          <w:lang w:val="en-US"/>
        </w:rPr>
        <w:t xml:space="preserve"> APP–CD74 </w:t>
      </w:r>
      <w:r w:rsidR="00966CD5" w:rsidRPr="00966CD5">
        <w:rPr>
          <w:b/>
          <w:bCs/>
          <w:color w:val="0000FF"/>
          <w:sz w:val="24"/>
          <w:szCs w:val="24"/>
          <w:lang w:val="en-US"/>
        </w:rPr>
        <w:t>signaling</w:t>
      </w:r>
      <w:r>
        <w:rPr>
          <w:b/>
          <w:bCs/>
          <w:sz w:val="24"/>
          <w:szCs w:val="24"/>
          <w:lang w:val="en-US"/>
        </w:rPr>
        <w:t>”</w:t>
      </w:r>
    </w:p>
    <w:p w14:paraId="1210F0D3" w14:textId="22D3AC30" w:rsidR="006B5CEB" w:rsidRDefault="006B5CE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E21FCD">
        <w:rPr>
          <w:b/>
          <w:bCs/>
          <w:sz w:val="24"/>
          <w:szCs w:val="24"/>
          <w:lang w:val="en-US"/>
        </w:rPr>
        <w:t>Supplementary figures</w:t>
      </w:r>
    </w:p>
    <w:p w14:paraId="1FE6F442" w14:textId="77777777" w:rsidR="006B5CEB" w:rsidRDefault="006B5CEB" w:rsidP="006B5CEB">
      <w:pPr>
        <w:spacing w:line="360" w:lineRule="auto"/>
        <w:jc w:val="both"/>
        <w:rPr>
          <w:b/>
          <w:bCs/>
          <w:sz w:val="24"/>
          <w:szCs w:val="24"/>
          <w:lang w:val="en-US"/>
        </w:rPr>
      </w:pPr>
    </w:p>
    <w:p w14:paraId="2EF384D4" w14:textId="193D1B56" w:rsidR="006B5CEB" w:rsidRDefault="00491BCD" w:rsidP="006B5CEB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w:drawing>
          <wp:inline distT="0" distB="0" distL="0" distR="0" wp14:anchorId="7DFEDE7F" wp14:editId="7DC6C26A">
            <wp:extent cx="5664200" cy="5837365"/>
            <wp:effectExtent l="0" t="0" r="0" b="0"/>
            <wp:docPr id="6721251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025" cy="5844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B7901" w14:textId="56CE7BC0" w:rsidR="006B5CEB" w:rsidRDefault="006B5CEB" w:rsidP="006B5CEB">
      <w:pPr>
        <w:spacing w:after="0" w:line="240" w:lineRule="auto"/>
        <w:jc w:val="both"/>
        <w:rPr>
          <w:lang w:val="en-US"/>
        </w:rPr>
      </w:pPr>
      <w:r w:rsidRPr="00E038E6">
        <w:rPr>
          <w:b/>
          <w:bCs/>
          <w:color w:val="000000"/>
          <w:lang w:val="en-US"/>
        </w:rPr>
        <w:t xml:space="preserve">Fig. </w:t>
      </w:r>
      <w:r>
        <w:rPr>
          <w:b/>
          <w:bCs/>
          <w:color w:val="000000"/>
          <w:lang w:val="en-US"/>
        </w:rPr>
        <w:t>S</w:t>
      </w:r>
      <w:r w:rsidRPr="00E038E6">
        <w:rPr>
          <w:b/>
          <w:bCs/>
          <w:color w:val="000000"/>
          <w:lang w:val="en-US"/>
        </w:rPr>
        <w:t>1.</w:t>
      </w:r>
      <w:r w:rsidRPr="00E038E6">
        <w:rPr>
          <w:color w:val="000000"/>
          <w:lang w:val="en-US"/>
        </w:rPr>
        <w:t xml:space="preserve"> Characterization of replicative senescence in human umbilical vein endothelial cells (HUVECs). A) Representative images</w:t>
      </w:r>
      <w:r>
        <w:rPr>
          <w:color w:val="000000"/>
          <w:lang w:val="en-US"/>
        </w:rPr>
        <w:t xml:space="preserve"> </w:t>
      </w:r>
      <w:r w:rsidRPr="00246B30">
        <w:rPr>
          <w:color w:val="000000"/>
          <w:lang w:val="en-US"/>
        </w:rPr>
        <w:t>(</w:t>
      </w:r>
      <w:r w:rsidRPr="00246B30">
        <w:rPr>
          <w:lang w:val="en-US"/>
        </w:rPr>
        <w:t>×200 magnification)</w:t>
      </w:r>
      <w:r w:rsidRPr="00E038E6">
        <w:rPr>
          <w:color w:val="000000"/>
          <w:lang w:val="en-US"/>
        </w:rPr>
        <w:t xml:space="preserve"> and B) quantification of SA</w:t>
      </w:r>
      <w:r>
        <w:rPr>
          <w:color w:val="000000"/>
          <w:lang w:val="en-US"/>
        </w:rPr>
        <w:t>-</w:t>
      </w:r>
      <w:r w:rsidRPr="00E038E6">
        <w:rPr>
          <w:color w:val="000000"/>
          <w:lang w:val="en-US"/>
        </w:rPr>
        <w:t>β-Gal staining in HUVEC</w:t>
      </w:r>
      <w:r>
        <w:rPr>
          <w:color w:val="000000"/>
          <w:lang w:val="en-US"/>
        </w:rPr>
        <w:t xml:space="preserve"> cell</w:t>
      </w:r>
      <w:r w:rsidRPr="00E038E6">
        <w:rPr>
          <w:color w:val="000000"/>
          <w:lang w:val="en-US"/>
        </w:rPr>
        <w:t>s</w:t>
      </w:r>
      <w:r>
        <w:rPr>
          <w:color w:val="000000"/>
          <w:lang w:val="en-US"/>
        </w:rPr>
        <w:t xml:space="preserve"> at different passages (P – passage number)</w:t>
      </w:r>
      <w:r w:rsidRPr="00E038E6">
        <w:rPr>
          <w:color w:val="000000"/>
          <w:lang w:val="en-US"/>
        </w:rPr>
        <w:t xml:space="preserve">. </w:t>
      </w:r>
      <w:r w:rsidRPr="00E038E6">
        <w:rPr>
          <w:lang w:val="en-US"/>
        </w:rPr>
        <w:t xml:space="preserve">Relative mRNA levels of </w:t>
      </w:r>
      <w:r w:rsidRPr="00E038E6">
        <w:rPr>
          <w:i/>
          <w:lang w:val="en-US"/>
        </w:rPr>
        <w:t>p16</w:t>
      </w:r>
      <w:r w:rsidRPr="00E038E6">
        <w:rPr>
          <w:lang w:val="en-US"/>
        </w:rPr>
        <w:t xml:space="preserve"> (C) and </w:t>
      </w:r>
      <w:r w:rsidR="00267AF5" w:rsidRPr="00267AF5">
        <w:rPr>
          <w:i/>
          <w:iCs/>
          <w:color w:val="0000FF"/>
          <w:lang w:val="en-US"/>
        </w:rPr>
        <w:t>M</w:t>
      </w:r>
      <w:r w:rsidRPr="00267AF5">
        <w:rPr>
          <w:i/>
          <w:color w:val="0000FF"/>
          <w:lang w:val="en-US"/>
        </w:rPr>
        <w:t>K</w:t>
      </w:r>
      <w:r w:rsidR="00267AF5" w:rsidRPr="00267AF5">
        <w:rPr>
          <w:i/>
          <w:color w:val="0000FF"/>
          <w:lang w:val="en-US"/>
        </w:rPr>
        <w:t>I</w:t>
      </w:r>
      <w:r w:rsidRPr="00E038E6">
        <w:rPr>
          <w:i/>
          <w:lang w:val="en-US"/>
        </w:rPr>
        <w:t>67</w:t>
      </w:r>
      <w:r w:rsidRPr="00E038E6">
        <w:rPr>
          <w:lang w:val="en-US"/>
        </w:rPr>
        <w:t xml:space="preserve"> (D) </w:t>
      </w:r>
      <w:r>
        <w:rPr>
          <w:lang w:val="en-US"/>
        </w:rPr>
        <w:t xml:space="preserve">and </w:t>
      </w:r>
      <w:r w:rsidRPr="00E038E6">
        <w:rPr>
          <w:lang w:val="en-US"/>
        </w:rPr>
        <w:t>secret</w:t>
      </w:r>
      <w:r>
        <w:rPr>
          <w:lang w:val="en-US"/>
        </w:rPr>
        <w:t>ion of</w:t>
      </w:r>
      <w:r w:rsidRPr="00E038E6">
        <w:rPr>
          <w:lang w:val="en-US"/>
        </w:rPr>
        <w:t xml:space="preserve"> GDF-15 (E), IL-8 (F) and IL-6 (</w:t>
      </w:r>
      <w:r>
        <w:rPr>
          <w:lang w:val="en-US"/>
        </w:rPr>
        <w:t>G</w:t>
      </w:r>
      <w:r w:rsidRPr="00E038E6">
        <w:rPr>
          <w:lang w:val="en-US"/>
        </w:rPr>
        <w:t xml:space="preserve">) </w:t>
      </w:r>
      <w:r>
        <w:rPr>
          <w:lang w:val="en-US"/>
        </w:rPr>
        <w:t xml:space="preserve">by </w:t>
      </w:r>
      <w:proofErr w:type="spellStart"/>
      <w:r>
        <w:rPr>
          <w:lang w:val="en-US"/>
        </w:rPr>
        <w:t>cEC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sEC</w:t>
      </w:r>
      <w:r w:rsidRPr="00E038E6">
        <w:rPr>
          <w:lang w:val="en-US"/>
        </w:rPr>
        <w:t>.</w:t>
      </w:r>
      <w:proofErr w:type="spellEnd"/>
      <w:r w:rsidRPr="00E038E6">
        <w:rPr>
          <w:lang w:val="en-US"/>
        </w:rPr>
        <w:t xml:space="preserve"> </w:t>
      </w:r>
      <w:r w:rsidR="00820E3C" w:rsidRPr="00820E3C">
        <w:rPr>
          <w:color w:val="0000FF"/>
          <w:lang w:val="en-US"/>
        </w:rPr>
        <w:t>Percentage (H) and median fluorescence intensity</w:t>
      </w:r>
      <w:r w:rsidR="00820E3C">
        <w:rPr>
          <w:color w:val="0000FF"/>
          <w:lang w:val="en-US"/>
        </w:rPr>
        <w:t xml:space="preserve"> (I)</w:t>
      </w:r>
      <w:r w:rsidR="00820E3C" w:rsidRPr="00820E3C">
        <w:rPr>
          <w:color w:val="0000FF"/>
          <w:lang w:val="en-US"/>
        </w:rPr>
        <w:t xml:space="preserve"> </w:t>
      </w:r>
      <w:r w:rsidR="00820E3C">
        <w:rPr>
          <w:color w:val="0000FF"/>
          <w:lang w:val="en-US"/>
        </w:rPr>
        <w:t>of CD31</w:t>
      </w:r>
      <w:r w:rsidR="00820E3C" w:rsidRPr="00820E3C">
        <w:rPr>
          <w:color w:val="0000FF"/>
          <w:vertAlign w:val="superscript"/>
          <w:lang w:val="en-US"/>
        </w:rPr>
        <w:t>+</w:t>
      </w:r>
      <w:r w:rsidR="00820E3C">
        <w:rPr>
          <w:color w:val="0000FF"/>
          <w:lang w:val="en-US"/>
        </w:rPr>
        <w:t xml:space="preserve"> cells. </w:t>
      </w:r>
      <w:r w:rsidR="00820E3C" w:rsidRPr="00820E3C">
        <w:rPr>
          <w:color w:val="0000FF"/>
          <w:lang w:val="en-US"/>
        </w:rPr>
        <w:t>Percentage (</w:t>
      </w:r>
      <w:r w:rsidR="00820E3C">
        <w:rPr>
          <w:color w:val="0000FF"/>
          <w:lang w:val="en-US"/>
        </w:rPr>
        <w:t>J</w:t>
      </w:r>
      <w:r w:rsidR="00820E3C" w:rsidRPr="00820E3C">
        <w:rPr>
          <w:color w:val="0000FF"/>
          <w:lang w:val="en-US"/>
        </w:rPr>
        <w:t>) and median fluorescence intensity</w:t>
      </w:r>
      <w:r w:rsidR="00820E3C">
        <w:rPr>
          <w:color w:val="0000FF"/>
          <w:lang w:val="en-US"/>
        </w:rPr>
        <w:t xml:space="preserve"> (K)</w:t>
      </w:r>
      <w:r w:rsidR="00820E3C" w:rsidRPr="00820E3C">
        <w:rPr>
          <w:color w:val="0000FF"/>
          <w:lang w:val="en-US"/>
        </w:rPr>
        <w:t xml:space="preserve"> </w:t>
      </w:r>
      <w:r w:rsidR="00820E3C">
        <w:rPr>
          <w:color w:val="0000FF"/>
          <w:lang w:val="en-US"/>
        </w:rPr>
        <w:t>of CD144</w:t>
      </w:r>
      <w:r w:rsidR="00820E3C" w:rsidRPr="00820E3C">
        <w:rPr>
          <w:color w:val="0000FF"/>
          <w:vertAlign w:val="superscript"/>
          <w:lang w:val="en-US"/>
        </w:rPr>
        <w:t>+</w:t>
      </w:r>
      <w:r w:rsidR="00820E3C">
        <w:rPr>
          <w:color w:val="0000FF"/>
          <w:lang w:val="en-US"/>
        </w:rPr>
        <w:t xml:space="preserve"> cells. </w:t>
      </w:r>
      <w:r w:rsidRPr="00E038E6">
        <w:rPr>
          <w:lang w:val="en-US"/>
        </w:rPr>
        <w:t xml:space="preserve">Results are presented as mean ± SD </w:t>
      </w:r>
      <w:r w:rsidR="00820E3C" w:rsidRPr="00820E3C">
        <w:rPr>
          <w:color w:val="0000FF"/>
          <w:lang w:val="en-US"/>
        </w:rPr>
        <w:t>from 3-4 independent experiments</w:t>
      </w:r>
      <w:r w:rsidR="00820E3C">
        <w:rPr>
          <w:lang w:val="en-US"/>
        </w:rPr>
        <w:t xml:space="preserve"> </w:t>
      </w:r>
      <w:r w:rsidRPr="00E038E6">
        <w:rPr>
          <w:lang w:val="en-US"/>
        </w:rPr>
        <w:t>(*p&lt;0.05, ** p&lt;0.01, *** p&lt;0.001, **** p&lt;0.0001).</w:t>
      </w:r>
      <w:r w:rsidR="00612BEE">
        <w:rPr>
          <w:lang w:val="en-US"/>
        </w:rPr>
        <w:t xml:space="preserve"> </w:t>
      </w:r>
      <w:r w:rsidR="00612BEE" w:rsidRPr="00612BEE">
        <w:rPr>
          <w:color w:val="0000FF"/>
          <w:kern w:val="0"/>
          <w:lang w:val="en-US"/>
        </w:rPr>
        <w:t>Scale bar:</w:t>
      </w:r>
      <w:r w:rsidR="00EB7CDA">
        <w:rPr>
          <w:color w:val="0000FF"/>
          <w:kern w:val="0"/>
          <w:lang w:val="en-US"/>
        </w:rPr>
        <w:t xml:space="preserve"> 200</w:t>
      </w:r>
      <w:r w:rsidR="00612BEE" w:rsidRPr="00612BEE">
        <w:rPr>
          <w:color w:val="0000FF"/>
          <w:kern w:val="0"/>
          <w:lang w:val="en-US"/>
        </w:rPr>
        <w:t xml:space="preserve"> µm</w:t>
      </w:r>
      <w:r w:rsidR="00820E3C" w:rsidRPr="00612BEE">
        <w:rPr>
          <w:color w:val="0000FF"/>
          <w:lang w:val="en-US"/>
        </w:rPr>
        <w:t>.</w:t>
      </w:r>
    </w:p>
    <w:p w14:paraId="688CB36C" w14:textId="77777777" w:rsidR="006B5CEB" w:rsidRPr="00E038E6" w:rsidRDefault="006B5CEB" w:rsidP="006B5CEB">
      <w:pPr>
        <w:spacing w:after="0" w:line="240" w:lineRule="auto"/>
        <w:jc w:val="both"/>
        <w:rPr>
          <w:color w:val="000000"/>
          <w:lang w:val="en-US"/>
        </w:rPr>
      </w:pPr>
    </w:p>
    <w:p w14:paraId="379DF9D9" w14:textId="77777777" w:rsidR="006B5CEB" w:rsidRDefault="006B5CEB" w:rsidP="006B5CE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4286D58B" w14:textId="77777777" w:rsidR="006B5CEB" w:rsidRPr="00E21FCD" w:rsidRDefault="006B5CEB" w:rsidP="006B5CEB">
      <w:pPr>
        <w:spacing w:line="360" w:lineRule="auto"/>
        <w:rPr>
          <w:b/>
          <w:bCs/>
          <w:sz w:val="24"/>
          <w:szCs w:val="24"/>
          <w:lang w:val="en-US"/>
        </w:rPr>
      </w:pPr>
    </w:p>
    <w:p w14:paraId="2A2B1230" w14:textId="77777777" w:rsidR="006B5CEB" w:rsidRDefault="006B5CEB" w:rsidP="006B5CEB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77237BC5" wp14:editId="27503419">
            <wp:extent cx="2838450" cy="2673279"/>
            <wp:effectExtent l="0" t="0" r="0" b="0"/>
            <wp:docPr id="121075427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202" cy="2681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659307" w14:textId="1318AD57" w:rsidR="006B5CEB" w:rsidRDefault="006B5CEB" w:rsidP="006B5CEB">
      <w:pPr>
        <w:spacing w:line="240" w:lineRule="auto"/>
        <w:jc w:val="both"/>
        <w:rPr>
          <w:lang w:val="en-US"/>
        </w:rPr>
      </w:pPr>
      <w:r w:rsidRPr="00143D9A">
        <w:rPr>
          <w:b/>
          <w:bCs/>
          <w:lang w:val="en-US"/>
        </w:rPr>
        <w:t>Fig. S</w:t>
      </w:r>
      <w:r>
        <w:rPr>
          <w:b/>
          <w:bCs/>
          <w:lang w:val="en-US"/>
        </w:rPr>
        <w:t>2</w:t>
      </w:r>
      <w:r w:rsidRPr="00143D9A">
        <w:rPr>
          <w:b/>
          <w:bCs/>
          <w:lang w:val="en-US"/>
        </w:rPr>
        <w:t>.</w:t>
      </w:r>
      <w:r w:rsidRPr="00143D9A">
        <w:rPr>
          <w:lang w:val="en-US"/>
        </w:rPr>
        <w:t xml:space="preserve"> </w:t>
      </w:r>
      <w:r>
        <w:rPr>
          <w:lang w:val="en-US"/>
        </w:rPr>
        <w:t>C</w:t>
      </w:r>
      <w:r w:rsidRPr="00143D9A">
        <w:rPr>
          <w:lang w:val="en-US"/>
        </w:rPr>
        <w:t>o-culture</w:t>
      </w:r>
      <w:r>
        <w:rPr>
          <w:lang w:val="en-US"/>
        </w:rPr>
        <w:t xml:space="preserve"> of</w:t>
      </w:r>
      <w:r w:rsidRPr="00143D9A">
        <w:rPr>
          <w:lang w:val="en-US"/>
        </w:rPr>
        <w:t xml:space="preserve"> </w:t>
      </w:r>
      <w:r>
        <w:rPr>
          <w:lang w:val="en-US"/>
        </w:rPr>
        <w:t>control (</w:t>
      </w:r>
      <w:proofErr w:type="spellStart"/>
      <w:r>
        <w:rPr>
          <w:lang w:val="en-US"/>
        </w:rPr>
        <w:t>cEC</w:t>
      </w:r>
      <w:proofErr w:type="spellEnd"/>
      <w:r>
        <w:rPr>
          <w:lang w:val="en-US"/>
        </w:rPr>
        <w:t>) or senescent (</w:t>
      </w:r>
      <w:proofErr w:type="spellStart"/>
      <w:r>
        <w:rPr>
          <w:lang w:val="en-US"/>
        </w:rPr>
        <w:t>sEC</w:t>
      </w:r>
      <w:proofErr w:type="spellEnd"/>
      <w:r>
        <w:rPr>
          <w:lang w:val="en-US"/>
        </w:rPr>
        <w:t xml:space="preserve">) </w:t>
      </w:r>
      <w:r w:rsidRPr="00143D9A">
        <w:rPr>
          <w:lang w:val="en-US"/>
        </w:rPr>
        <w:t>HUVEC</w:t>
      </w:r>
      <w:r>
        <w:rPr>
          <w:lang w:val="en-US"/>
        </w:rPr>
        <w:t>s</w:t>
      </w:r>
      <w:r w:rsidRPr="00143D9A">
        <w:rPr>
          <w:lang w:val="en-US"/>
        </w:rPr>
        <w:t xml:space="preserve"> </w:t>
      </w:r>
      <w:r>
        <w:rPr>
          <w:lang w:val="en-US"/>
        </w:rPr>
        <w:t>with</w:t>
      </w:r>
      <w:r w:rsidRPr="00143D9A">
        <w:rPr>
          <w:lang w:val="en-US"/>
        </w:rPr>
        <w:t xml:space="preserve"> MDM</w:t>
      </w:r>
      <w:r>
        <w:rPr>
          <w:lang w:val="en-US"/>
        </w:rPr>
        <w:t>s</w:t>
      </w:r>
      <w:r w:rsidRPr="00143D9A">
        <w:rPr>
          <w:lang w:val="en-US"/>
        </w:rPr>
        <w:t xml:space="preserve"> in </w:t>
      </w:r>
      <w:r>
        <w:rPr>
          <w:lang w:val="en-US"/>
        </w:rPr>
        <w:t xml:space="preserve">3D </w:t>
      </w:r>
      <w:r w:rsidRPr="00143D9A">
        <w:rPr>
          <w:lang w:val="en-US"/>
        </w:rPr>
        <w:t>spheroid</w:t>
      </w:r>
      <w:r>
        <w:rPr>
          <w:lang w:val="en-US"/>
        </w:rPr>
        <w:t>s</w:t>
      </w:r>
      <w:r w:rsidRPr="00143D9A">
        <w:rPr>
          <w:lang w:val="en-US"/>
        </w:rPr>
        <w:t xml:space="preserve">. </w:t>
      </w:r>
      <w:r>
        <w:rPr>
          <w:lang w:val="en-US"/>
        </w:rPr>
        <w:t xml:space="preserve">One cell type was stained with </w:t>
      </w:r>
      <w:proofErr w:type="spellStart"/>
      <w:r w:rsidRPr="00C26924">
        <w:rPr>
          <w:lang w:val="en-US"/>
        </w:rPr>
        <w:t>CellTracker</w:t>
      </w:r>
      <w:proofErr w:type="spellEnd"/>
      <w:r w:rsidRPr="00C26924">
        <w:rPr>
          <w:lang w:val="en-US"/>
        </w:rPr>
        <w:t>™ Red CM</w:t>
      </w:r>
      <w:r w:rsidR="001678CC">
        <w:rPr>
          <w:lang w:val="en-US"/>
        </w:rPr>
        <w:t>T</w:t>
      </w:r>
      <w:r w:rsidRPr="00C26924">
        <w:rPr>
          <w:lang w:val="en-US"/>
        </w:rPr>
        <w:t>PX dye</w:t>
      </w:r>
      <w:r w:rsidR="00762489">
        <w:rPr>
          <w:lang w:val="en-US"/>
        </w:rPr>
        <w:t xml:space="preserve"> </w:t>
      </w:r>
      <w:r w:rsidR="00762489" w:rsidRPr="00762489">
        <w:rPr>
          <w:color w:val="0000FF"/>
          <w:sz w:val="24"/>
          <w:szCs w:val="24"/>
          <w:lang w:val="en-US"/>
        </w:rPr>
        <w:t>prior the spheroid formation</w:t>
      </w:r>
      <w:r w:rsidRPr="00C26924">
        <w:rPr>
          <w:lang w:val="en-US"/>
        </w:rPr>
        <w:t>.</w:t>
      </w:r>
      <w:r>
        <w:rPr>
          <w:lang w:val="en-US"/>
        </w:rPr>
        <w:t xml:space="preserve"> </w:t>
      </w:r>
      <w:r w:rsidRPr="00143D9A">
        <w:rPr>
          <w:lang w:val="en-US"/>
        </w:rPr>
        <w:t>Representative fluorescent microscopy pictures of spheroids a</w:t>
      </w:r>
      <w:r>
        <w:rPr>
          <w:lang w:val="en-US"/>
        </w:rPr>
        <w:t>t</w:t>
      </w:r>
      <w:r w:rsidRPr="00143D9A">
        <w:rPr>
          <w:lang w:val="en-US"/>
        </w:rPr>
        <w:t xml:space="preserve"> 72</w:t>
      </w:r>
      <w:r>
        <w:rPr>
          <w:lang w:val="en-US"/>
        </w:rPr>
        <w:t xml:space="preserve"> </w:t>
      </w:r>
      <w:r w:rsidRPr="00143D9A">
        <w:rPr>
          <w:lang w:val="en-US"/>
        </w:rPr>
        <w:t>h</w:t>
      </w:r>
      <w:r>
        <w:rPr>
          <w:lang w:val="en-US"/>
        </w:rPr>
        <w:t>ours</w:t>
      </w:r>
      <w:r w:rsidRPr="00143D9A">
        <w:rPr>
          <w:lang w:val="en-US"/>
        </w:rPr>
        <w:t xml:space="preserve"> of culture.</w:t>
      </w:r>
      <w:r>
        <w:rPr>
          <w:lang w:val="en-US"/>
        </w:rPr>
        <w:t xml:space="preserve"> </w:t>
      </w:r>
      <w:r w:rsidRPr="00236FF0">
        <w:rPr>
          <w:lang w:val="en-US"/>
        </w:rPr>
        <w:t xml:space="preserve">Scale bar: 500 </w:t>
      </w:r>
      <w:proofErr w:type="spellStart"/>
      <w:r w:rsidRPr="00236FF0">
        <w:rPr>
          <w:lang w:val="en-US"/>
        </w:rPr>
        <w:t>μm</w:t>
      </w:r>
      <w:proofErr w:type="spellEnd"/>
      <w:r w:rsidRPr="00143D9A">
        <w:rPr>
          <w:lang w:val="en-US"/>
        </w:rPr>
        <w:t>.</w:t>
      </w:r>
    </w:p>
    <w:p w14:paraId="40C65A58" w14:textId="77777777" w:rsidR="006B5CEB" w:rsidRDefault="006B5CEB" w:rsidP="006B5CEB">
      <w:pPr>
        <w:spacing w:line="240" w:lineRule="auto"/>
        <w:jc w:val="both"/>
        <w:rPr>
          <w:lang w:val="en-US"/>
        </w:rPr>
      </w:pPr>
    </w:p>
    <w:p w14:paraId="1484C3E7" w14:textId="77777777" w:rsidR="006B5CEB" w:rsidRDefault="006B5CEB" w:rsidP="006B5CEB">
      <w:pPr>
        <w:spacing w:line="240" w:lineRule="auto"/>
        <w:jc w:val="both"/>
        <w:rPr>
          <w:lang w:val="en-US"/>
        </w:rPr>
      </w:pPr>
    </w:p>
    <w:p w14:paraId="445C37E7" w14:textId="77777777" w:rsidR="006B5CEB" w:rsidRDefault="006B5CEB" w:rsidP="006B5CEB">
      <w:pPr>
        <w:rPr>
          <w:lang w:val="en-US"/>
        </w:rPr>
      </w:pPr>
      <w:r>
        <w:rPr>
          <w:lang w:val="en-US"/>
        </w:rPr>
        <w:br w:type="page"/>
      </w:r>
    </w:p>
    <w:p w14:paraId="20D98198" w14:textId="77777777" w:rsidR="006B5CEB" w:rsidRDefault="006B5CEB" w:rsidP="006B5CEB">
      <w:pPr>
        <w:spacing w:line="240" w:lineRule="auto"/>
        <w:jc w:val="both"/>
        <w:rPr>
          <w:lang w:val="en-US"/>
        </w:rPr>
      </w:pPr>
    </w:p>
    <w:p w14:paraId="534D748B" w14:textId="7F6D6883" w:rsidR="006B5CEB" w:rsidRPr="00143D9A" w:rsidRDefault="00150735" w:rsidP="006B5CEB">
      <w:pPr>
        <w:spacing w:line="24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D4E3FB5" wp14:editId="0D548B37">
            <wp:extent cx="3841115" cy="4938395"/>
            <wp:effectExtent l="0" t="0" r="6985" b="0"/>
            <wp:docPr id="5378009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493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CC78B" w14:textId="43DEF96A" w:rsidR="006B5CEB" w:rsidRDefault="006B5CEB" w:rsidP="006B5CEB">
      <w:pPr>
        <w:spacing w:after="0" w:line="240" w:lineRule="auto"/>
        <w:jc w:val="both"/>
        <w:rPr>
          <w:sz w:val="24"/>
          <w:szCs w:val="24"/>
          <w:lang w:val="en-US"/>
        </w:rPr>
      </w:pPr>
      <w:r w:rsidRPr="00E038E6">
        <w:rPr>
          <w:b/>
          <w:bCs/>
          <w:color w:val="000000" w:themeColor="text1"/>
          <w:kern w:val="24"/>
          <w:lang w:val="en-GB"/>
        </w:rPr>
        <w:t xml:space="preserve">Fig. </w:t>
      </w:r>
      <w:r>
        <w:rPr>
          <w:b/>
          <w:bCs/>
          <w:color w:val="000000" w:themeColor="text1"/>
          <w:kern w:val="24"/>
          <w:lang w:val="en-GB"/>
        </w:rPr>
        <w:t>S3</w:t>
      </w:r>
      <w:r w:rsidRPr="00E038E6">
        <w:rPr>
          <w:color w:val="000000" w:themeColor="text1"/>
          <w:kern w:val="24"/>
          <w:lang w:val="en-US"/>
        </w:rPr>
        <w:t xml:space="preserve">. </w:t>
      </w:r>
      <w:r w:rsidRPr="00370B6D">
        <w:rPr>
          <w:lang w:val="en-US"/>
        </w:rPr>
        <w:t>Flow cytometric analysis of</w:t>
      </w:r>
      <w:r>
        <w:rPr>
          <w:lang w:val="en-US"/>
        </w:rPr>
        <w:t xml:space="preserve"> M1/M2 macrophage markers in MDMs grown as 2D monolayers in the presence of EGM-2. Percentage (A) and m</w:t>
      </w:r>
      <w:r w:rsidRPr="003822FE">
        <w:rPr>
          <w:lang w:val="en-US"/>
        </w:rPr>
        <w:t>e</w:t>
      </w:r>
      <w:r>
        <w:rPr>
          <w:lang w:val="en-US"/>
        </w:rPr>
        <w:t>dian</w:t>
      </w:r>
      <w:r w:rsidRPr="003822FE">
        <w:rPr>
          <w:lang w:val="en-US"/>
        </w:rPr>
        <w:t xml:space="preserve"> fluorescence intensity</w:t>
      </w:r>
      <w:r>
        <w:rPr>
          <w:lang w:val="en-US"/>
        </w:rPr>
        <w:t xml:space="preserve"> (B) of positive cells. RPMI – control MDMs cultured in macrophage RPMI complete medium</w:t>
      </w:r>
      <w:r w:rsidRPr="009444AC">
        <w:rPr>
          <w:lang w:val="en-US"/>
        </w:rPr>
        <w:t xml:space="preserve"> </w:t>
      </w:r>
      <w:r>
        <w:rPr>
          <w:lang w:val="en-US"/>
        </w:rPr>
        <w:t xml:space="preserve">for </w:t>
      </w:r>
      <w:r w:rsidRPr="00313B1F">
        <w:rPr>
          <w:lang w:val="en-US"/>
        </w:rPr>
        <w:t>72</w:t>
      </w:r>
      <w:r>
        <w:rPr>
          <w:lang w:val="en-US"/>
        </w:rPr>
        <w:t xml:space="preserve"> hours, EGM-2 – MDMs cultured in EGM-2 medium for </w:t>
      </w:r>
      <w:r w:rsidRPr="00313B1F">
        <w:rPr>
          <w:lang w:val="en-US"/>
        </w:rPr>
        <w:t>72</w:t>
      </w:r>
      <w:r>
        <w:rPr>
          <w:lang w:val="en-US"/>
        </w:rPr>
        <w:t xml:space="preserve"> hours.</w:t>
      </w:r>
      <w:r w:rsidR="0095151C">
        <w:rPr>
          <w:lang w:val="en-US"/>
        </w:rPr>
        <w:t xml:space="preserve"> </w:t>
      </w:r>
      <w:r w:rsidR="0095151C" w:rsidRPr="0095151C">
        <w:rPr>
          <w:color w:val="0000FF"/>
          <w:lang w:val="en-US"/>
        </w:rPr>
        <w:t xml:space="preserve">Data represent mean ± SD from two independent </w:t>
      </w:r>
      <w:r w:rsidR="008073CB">
        <w:rPr>
          <w:color w:val="0000FF"/>
          <w:lang w:val="en-US"/>
        </w:rPr>
        <w:t>donors</w:t>
      </w:r>
      <w:r w:rsidR="0095151C" w:rsidRPr="0095151C">
        <w:rPr>
          <w:color w:val="0000FF"/>
          <w:lang w:val="en-US"/>
        </w:rPr>
        <w:t>.</w:t>
      </w:r>
    </w:p>
    <w:p w14:paraId="1700118A" w14:textId="77777777" w:rsidR="006B5CEB" w:rsidRPr="005446E2" w:rsidRDefault="006B5CEB" w:rsidP="006B5CEB">
      <w:pPr>
        <w:spacing w:line="360" w:lineRule="auto"/>
        <w:jc w:val="both"/>
        <w:rPr>
          <w:sz w:val="24"/>
          <w:szCs w:val="24"/>
          <w:lang w:val="en-US"/>
        </w:rPr>
      </w:pPr>
    </w:p>
    <w:p w14:paraId="7792535D" w14:textId="77777777" w:rsidR="006B5CEB" w:rsidRPr="006B5CEB" w:rsidRDefault="006B5CEB">
      <w:pPr>
        <w:rPr>
          <w:lang w:val="en-US"/>
        </w:rPr>
      </w:pPr>
    </w:p>
    <w:sectPr w:rsidR="006B5CEB" w:rsidRPr="006B5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EB"/>
    <w:rsid w:val="000415A9"/>
    <w:rsid w:val="00150735"/>
    <w:rsid w:val="001678CC"/>
    <w:rsid w:val="00176D71"/>
    <w:rsid w:val="00267AF5"/>
    <w:rsid w:val="00276FF3"/>
    <w:rsid w:val="003D7DE7"/>
    <w:rsid w:val="00491BCD"/>
    <w:rsid w:val="00492350"/>
    <w:rsid w:val="004E155D"/>
    <w:rsid w:val="004E49C6"/>
    <w:rsid w:val="005966C3"/>
    <w:rsid w:val="00612BEE"/>
    <w:rsid w:val="00640976"/>
    <w:rsid w:val="00680CB1"/>
    <w:rsid w:val="006B5CEB"/>
    <w:rsid w:val="00762489"/>
    <w:rsid w:val="008073CB"/>
    <w:rsid w:val="00820E3C"/>
    <w:rsid w:val="0095151C"/>
    <w:rsid w:val="00966CD5"/>
    <w:rsid w:val="009E040F"/>
    <w:rsid w:val="00C14257"/>
    <w:rsid w:val="00EB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1176"/>
  <w15:chartTrackingRefBased/>
  <w15:docId w15:val="{FB32A102-251A-47A0-BBDA-9A8040E4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CEB"/>
    <w:pPr>
      <w:spacing w:line="259" w:lineRule="auto"/>
    </w:pPr>
    <w:rPr>
      <w:rFonts w:ascii="Times New Roman" w:hAnsi="Times New Roman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C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C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C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C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C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CE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CE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CE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CE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C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C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CE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CEB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B5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CEB"/>
    <w:pPr>
      <w:spacing w:line="278" w:lineRule="auto"/>
      <w:ind w:left="720"/>
      <w:contextualSpacing/>
    </w:pPr>
    <w:rPr>
      <w:rFonts w:asciiTheme="minorHAnsi" w:hAnsiTheme="minorHAnsi" w:cstheme="minorBidi"/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6B5C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C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Jaźwa-Kusior</dc:creator>
  <cp:keywords/>
  <dc:description/>
  <cp:lastModifiedBy>Agnieszka Jaźwa-Kusior</cp:lastModifiedBy>
  <cp:revision>17</cp:revision>
  <dcterms:created xsi:type="dcterms:W3CDTF">2026-04-02T17:31:00Z</dcterms:created>
  <dcterms:modified xsi:type="dcterms:W3CDTF">2026-08-18T22:08:00Z</dcterms:modified>
</cp:coreProperties>
</file>