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25B" w:rsidRPr="008F09AF" w:rsidRDefault="00CF225B" w:rsidP="00AF0CA3">
      <w:pPr>
        <w:spacing w:after="200" w:line="276" w:lineRule="auto"/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</w:pPr>
      <w:r w:rsidRPr="008F09AF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>Additional file 1</w:t>
      </w:r>
    </w:p>
    <w:p w:rsidR="00AF0CA3" w:rsidRPr="008F09AF" w:rsidRDefault="00AF0CA3" w:rsidP="00AF0CA3">
      <w:pPr>
        <w:spacing w:after="200" w:line="276" w:lineRule="auto"/>
        <w:rPr>
          <w:rFonts w:asciiTheme="minorHAnsi" w:eastAsiaTheme="minorHAnsi" w:hAnsiTheme="minorHAnsi" w:cs="Arial"/>
          <w:b/>
          <w:sz w:val="20"/>
          <w:szCs w:val="20"/>
          <w:highlight w:val="yellow"/>
          <w:lang w:val="en-US" w:eastAsia="en-US"/>
        </w:rPr>
      </w:pPr>
      <w:r w:rsidRPr="008F09AF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 xml:space="preserve">Table </w:t>
      </w:r>
      <w:r w:rsidR="00333B49" w:rsidRPr="008F09AF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>S</w:t>
      </w:r>
      <w:r w:rsidRPr="008F09AF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>1</w:t>
      </w:r>
      <w:r w:rsidR="008F09AF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>:</w:t>
      </w:r>
      <w:r w:rsidRPr="008F09AF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 xml:space="preserve"> Assessment of sports participation and outdoor play</w:t>
      </w:r>
      <w:r w:rsidR="00AD210C" w:rsidRPr="008F09AF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 xml:space="preserve"> </w:t>
      </w:r>
    </w:p>
    <w:tbl>
      <w:tblPr>
        <w:tblStyle w:val="TableGrid1"/>
        <w:tblpPr w:leftFromText="141" w:rightFromText="141" w:vertAnchor="text" w:horzAnchor="margin" w:tblpY="136"/>
        <w:tblW w:w="11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9180"/>
        <w:gridCol w:w="2410"/>
      </w:tblGrid>
      <w:tr w:rsidR="00AF0CA3" w:rsidRPr="00E94A68" w:rsidTr="00F764C8">
        <w:trPr>
          <w:trHeight w:val="255"/>
        </w:trPr>
        <w:tc>
          <w:tcPr>
            <w:tcW w:w="9180" w:type="dxa"/>
            <w:tcBorders>
              <w:top w:val="single" w:sz="4" w:space="0" w:color="auto"/>
              <w:bottom w:val="single" w:sz="4" w:space="0" w:color="auto"/>
            </w:tcBorders>
          </w:tcPr>
          <w:p w:rsidR="00AF0CA3" w:rsidRPr="00E94A68" w:rsidRDefault="00AF0CA3" w:rsidP="0096019F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Question</w:t>
            </w:r>
            <w:r w:rsidR="00610041"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F0CA3" w:rsidRPr="00E94A68" w:rsidRDefault="00AF0CA3" w:rsidP="0096019F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Answer categories</w:t>
            </w:r>
          </w:p>
        </w:tc>
      </w:tr>
      <w:tr w:rsidR="00AF0CA3" w:rsidRPr="00E94A68" w:rsidTr="00F764C8">
        <w:trPr>
          <w:trHeight w:val="255"/>
        </w:trPr>
        <w:tc>
          <w:tcPr>
            <w:tcW w:w="9180" w:type="dxa"/>
            <w:vMerge w:val="restart"/>
            <w:tcBorders>
              <w:top w:val="single" w:sz="4" w:space="0" w:color="auto"/>
            </w:tcBorders>
          </w:tcPr>
          <w:p w:rsidR="00AF0CA3" w:rsidRPr="00E94A68" w:rsidRDefault="00AF0CA3" w:rsidP="0096019F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“Does your child take part in sports (for </w:t>
            </w:r>
            <w:proofErr w:type="gramStart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example.</w:t>
            </w:r>
            <w:proofErr w:type="gramEnd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</w:t>
            </w:r>
            <w:proofErr w:type="gramStart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football</w:t>
            </w:r>
            <w:proofErr w:type="gramEnd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, judo, gymnastics, jazz ballet, tennis, etc)?”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F0CA3" w:rsidRPr="00E94A68" w:rsidRDefault="00AF0CA3" w:rsidP="0096019F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Yes</w:t>
            </w:r>
          </w:p>
        </w:tc>
      </w:tr>
      <w:tr w:rsidR="00AF0CA3" w:rsidRPr="00E94A68" w:rsidTr="00F764C8">
        <w:trPr>
          <w:trHeight w:val="255"/>
        </w:trPr>
        <w:tc>
          <w:tcPr>
            <w:tcW w:w="9180" w:type="dxa"/>
            <w:vMerge/>
            <w:tcBorders>
              <w:bottom w:val="single" w:sz="4" w:space="0" w:color="auto"/>
            </w:tcBorders>
          </w:tcPr>
          <w:p w:rsidR="00AF0CA3" w:rsidRPr="00E94A68" w:rsidRDefault="00AF0CA3" w:rsidP="0096019F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F0CA3" w:rsidRPr="00E94A68" w:rsidRDefault="00AF0CA3" w:rsidP="0096019F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No</w:t>
            </w:r>
          </w:p>
        </w:tc>
      </w:tr>
      <w:tr w:rsidR="00AF0CA3" w:rsidRPr="00E94A68" w:rsidTr="00F764C8">
        <w:trPr>
          <w:trHeight w:val="70"/>
        </w:trPr>
        <w:tc>
          <w:tcPr>
            <w:tcW w:w="9180" w:type="dxa"/>
            <w:tcBorders>
              <w:top w:val="single" w:sz="4" w:space="0" w:color="auto"/>
            </w:tcBorders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“On average, how many weekdays per week does your child play outside?”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Never on weekdays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 day per week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2 days per week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3 days per week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4 days per week</w:t>
            </w:r>
          </w:p>
        </w:tc>
      </w:tr>
      <w:tr w:rsidR="00AF0CA3" w:rsidRPr="00E94A68" w:rsidTr="00F764C8">
        <w:tc>
          <w:tcPr>
            <w:tcW w:w="9180" w:type="dxa"/>
            <w:tcBorders>
              <w:bottom w:val="single" w:sz="4" w:space="0" w:color="auto"/>
            </w:tcBorders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Every weekday</w:t>
            </w:r>
          </w:p>
        </w:tc>
      </w:tr>
      <w:tr w:rsidR="00AF0CA3" w:rsidRPr="00E94A68" w:rsidTr="00F764C8">
        <w:tc>
          <w:tcPr>
            <w:tcW w:w="9180" w:type="dxa"/>
            <w:tcBorders>
              <w:top w:val="single" w:sz="4" w:space="0" w:color="auto"/>
            </w:tcBorders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“On average, how many weekend days per week does your child play outside?”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Never in the weekend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AF0CA3" w:rsidP="00AF0CA3">
            <w:pPr>
              <w:ind w:left="42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 day in the weekend</w:t>
            </w:r>
          </w:p>
        </w:tc>
      </w:tr>
      <w:tr w:rsidR="00AF0CA3" w:rsidRPr="00E94A68" w:rsidTr="00F764C8">
        <w:tc>
          <w:tcPr>
            <w:tcW w:w="9180" w:type="dxa"/>
            <w:tcBorders>
              <w:bottom w:val="single" w:sz="4" w:space="0" w:color="auto"/>
            </w:tcBorders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F0CA3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2 days in the weekend</w:t>
            </w:r>
          </w:p>
        </w:tc>
      </w:tr>
      <w:tr w:rsidR="00AF0CA3" w:rsidRPr="00E94A68" w:rsidTr="00F764C8">
        <w:tc>
          <w:tcPr>
            <w:tcW w:w="9180" w:type="dxa"/>
            <w:tcBorders>
              <w:top w:val="single" w:sz="4" w:space="0" w:color="auto"/>
            </w:tcBorders>
          </w:tcPr>
          <w:p w:rsidR="00610041" w:rsidRPr="00E94A68" w:rsidRDefault="00AF0CA3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“On the days that your child </w:t>
            </w:r>
            <w:r w:rsidR="00610041"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plays outside, how long, on average, does your child play outside? Differentiate between weekdays and weekend days and answer according to the present season.”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F0CA3" w:rsidRPr="00E94A68" w:rsidRDefault="00610041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Never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610041" w:rsidP="00610041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(Answer categories for weekdays and weekend days separately)</w:t>
            </w:r>
          </w:p>
        </w:tc>
        <w:tc>
          <w:tcPr>
            <w:tcW w:w="2410" w:type="dxa"/>
          </w:tcPr>
          <w:p w:rsidR="00AF0CA3" w:rsidRPr="00E94A68" w:rsidRDefault="00610041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Less than 30 minutes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610041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(Answer categories for mornings, afternoons and evenings after dinner separately)</w:t>
            </w:r>
          </w:p>
        </w:tc>
        <w:tc>
          <w:tcPr>
            <w:tcW w:w="2410" w:type="dxa"/>
          </w:tcPr>
          <w:p w:rsidR="00AF0CA3" w:rsidRPr="00E94A68" w:rsidRDefault="00610041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30-60 minutes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AF0CA3" w:rsidP="00AF0CA3">
            <w:pPr>
              <w:ind w:left="42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</w:tcPr>
          <w:p w:rsidR="00AF0CA3" w:rsidRPr="00E94A68" w:rsidRDefault="00610041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1-2 hours</w:t>
            </w:r>
          </w:p>
        </w:tc>
      </w:tr>
      <w:tr w:rsidR="00AF0CA3" w:rsidRPr="00E94A68" w:rsidTr="00F764C8">
        <w:tc>
          <w:tcPr>
            <w:tcW w:w="9180" w:type="dxa"/>
          </w:tcPr>
          <w:p w:rsidR="00AF0CA3" w:rsidRPr="00E94A68" w:rsidRDefault="00AF0CA3" w:rsidP="00AF0CA3">
            <w:pPr>
              <w:ind w:left="42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</w:tcPr>
          <w:p w:rsidR="00AF0CA3" w:rsidRPr="00E94A68" w:rsidRDefault="00610041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2-3 hours</w:t>
            </w:r>
          </w:p>
        </w:tc>
      </w:tr>
      <w:tr w:rsidR="00AF0CA3" w:rsidRPr="00E94A68" w:rsidTr="00F764C8">
        <w:tc>
          <w:tcPr>
            <w:tcW w:w="9180" w:type="dxa"/>
            <w:tcBorders>
              <w:bottom w:val="single" w:sz="4" w:space="0" w:color="auto"/>
            </w:tcBorders>
          </w:tcPr>
          <w:p w:rsidR="00AF0CA3" w:rsidRPr="00E94A68" w:rsidRDefault="00AF0CA3" w:rsidP="00AF0CA3">
            <w:pPr>
              <w:ind w:left="42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F0CA3" w:rsidRPr="00E94A68" w:rsidRDefault="00610041" w:rsidP="00AF0CA3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3-4 hours</w:t>
            </w:r>
          </w:p>
        </w:tc>
      </w:tr>
    </w:tbl>
    <w:p w:rsidR="00AF0CA3" w:rsidRPr="00E94A68" w:rsidRDefault="00AF0CA3">
      <w:pPr>
        <w:spacing w:after="200" w:line="276" w:lineRule="auto"/>
        <w:rPr>
          <w:rFonts w:asciiTheme="minorHAnsi" w:eastAsiaTheme="minorHAnsi" w:hAnsiTheme="minorHAnsi" w:cs="Arial"/>
          <w:sz w:val="20"/>
          <w:szCs w:val="20"/>
          <w:lang w:val="en-US" w:eastAsia="en-US"/>
        </w:rPr>
      </w:pPr>
    </w:p>
    <w:p w:rsidR="00AF0CA3" w:rsidRPr="00E94A68" w:rsidRDefault="00AF0CA3" w:rsidP="000B25E0">
      <w:pPr>
        <w:spacing w:after="200" w:line="276" w:lineRule="auto"/>
        <w:rPr>
          <w:rFonts w:asciiTheme="minorHAnsi" w:eastAsiaTheme="minorHAnsi" w:hAnsiTheme="minorHAnsi" w:cs="Arial"/>
          <w:sz w:val="20"/>
          <w:szCs w:val="20"/>
          <w:lang w:val="en-US" w:eastAsia="en-US"/>
        </w:rPr>
      </w:pPr>
    </w:p>
    <w:p w:rsidR="00AF0CA3" w:rsidRPr="00E94A68" w:rsidRDefault="00AF0CA3">
      <w:pPr>
        <w:spacing w:after="200" w:line="276" w:lineRule="auto"/>
        <w:rPr>
          <w:rFonts w:asciiTheme="minorHAnsi" w:eastAsiaTheme="minorHAnsi" w:hAnsiTheme="minorHAnsi" w:cs="Arial"/>
          <w:sz w:val="20"/>
          <w:szCs w:val="20"/>
          <w:lang w:val="en-US" w:eastAsia="en-US"/>
        </w:rPr>
      </w:pPr>
      <w:r w:rsidRPr="00E94A68">
        <w:rPr>
          <w:rFonts w:asciiTheme="minorHAnsi" w:eastAsiaTheme="minorHAnsi" w:hAnsiTheme="minorHAnsi" w:cs="Arial"/>
          <w:sz w:val="20"/>
          <w:szCs w:val="20"/>
          <w:lang w:val="en-US" w:eastAsia="en-US"/>
        </w:rPr>
        <w:br w:type="page"/>
      </w:r>
    </w:p>
    <w:p w:rsidR="000B25E0" w:rsidRPr="00B9596E" w:rsidRDefault="00AF0CA3" w:rsidP="000B25E0">
      <w:pPr>
        <w:spacing w:after="200" w:line="276" w:lineRule="auto"/>
        <w:rPr>
          <w:rFonts w:asciiTheme="minorHAnsi" w:eastAsiaTheme="minorHAnsi" w:hAnsiTheme="minorHAnsi" w:cs="Arial"/>
          <w:b/>
          <w:sz w:val="20"/>
          <w:szCs w:val="20"/>
          <w:highlight w:val="yellow"/>
          <w:lang w:val="en-US" w:eastAsia="en-US"/>
        </w:rPr>
      </w:pPr>
      <w:r w:rsidRPr="00B9596E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lastRenderedPageBreak/>
        <w:t xml:space="preserve">Table </w:t>
      </w:r>
      <w:r w:rsidR="00B9596E" w:rsidRPr="00B9596E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>S</w:t>
      </w:r>
      <w:r w:rsidRPr="00B9596E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>2</w:t>
      </w:r>
      <w:r w:rsidR="00B9596E" w:rsidRPr="00B9596E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>:</w:t>
      </w:r>
      <w:r w:rsidR="000B25E0" w:rsidRPr="00B9596E">
        <w:rPr>
          <w:rFonts w:asciiTheme="minorHAnsi" w:eastAsiaTheme="minorHAnsi" w:hAnsiTheme="minorHAnsi" w:cs="Arial"/>
          <w:b/>
          <w:sz w:val="20"/>
          <w:szCs w:val="20"/>
          <w:lang w:val="en-US" w:eastAsia="en-US"/>
        </w:rPr>
        <w:t xml:space="preserve"> Associations of family SEP indicators and ethnic background with outdoor play (n=3903)</w:t>
      </w:r>
    </w:p>
    <w:tbl>
      <w:tblPr>
        <w:tblStyle w:val="TableGrid1"/>
        <w:tblpPr w:leftFromText="141" w:rightFromText="141" w:vertAnchor="text" w:horzAnchor="margin" w:tblpY="136"/>
        <w:tblW w:w="13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660"/>
        <w:gridCol w:w="1701"/>
        <w:gridCol w:w="1843"/>
        <w:gridCol w:w="1843"/>
        <w:gridCol w:w="1843"/>
        <w:gridCol w:w="1843"/>
        <w:gridCol w:w="1843"/>
      </w:tblGrid>
      <w:tr w:rsidR="000B25E0" w:rsidRPr="006C086D" w:rsidTr="000B25E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Outdoor play (&lt;2 hour</w:t>
            </w:r>
            <w:r w:rsidR="00F2397F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s</w:t>
            </w: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/day)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Outdoor play (hours per day)</w:t>
            </w: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Crude model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Basic model*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Full model**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Crude model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proofErr w:type="gramStart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β</w:t>
            </w:r>
            <w:proofErr w:type="gramEnd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(95 CI%)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Basic model*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proofErr w:type="gramStart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β</w:t>
            </w:r>
            <w:proofErr w:type="gramEnd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(95 CI%)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Full model**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proofErr w:type="gramStart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β</w:t>
            </w:r>
            <w:proofErr w:type="gramEnd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(95 CI%)</w:t>
            </w: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  <w:t xml:space="preserve">Maternal educational level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0B25E0" w:rsidRPr="00E94A68" w:rsidTr="000B25E0">
        <w:trPr>
          <w:trHeight w:val="248"/>
        </w:trPr>
        <w:tc>
          <w:tcPr>
            <w:tcW w:w="2660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High (ref)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</w:tr>
      <w:tr w:rsidR="000B25E0" w:rsidRPr="00E94A68" w:rsidTr="000B25E0">
        <w:trPr>
          <w:trHeight w:val="70"/>
        </w:trPr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Mid-high</w:t>
            </w:r>
          </w:p>
        </w:tc>
        <w:tc>
          <w:tcPr>
            <w:tcW w:w="1701" w:type="dxa"/>
          </w:tcPr>
          <w:p w:rsidR="000B25E0" w:rsidRPr="00E73922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73922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0.84 (0.69,1.01)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0.76 (0.63,0.93)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0.75 (0.61,0.93)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0.11 (0.01,0.21)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0.16 (0.07,0.25)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0.15 (0.05,0.25)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Mid-low</w:t>
            </w:r>
          </w:p>
        </w:tc>
        <w:tc>
          <w:tcPr>
            <w:tcW w:w="1701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0.68 (0.57,0.81)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0.55 (0.45,0.68)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0.55 (0.43,0.70)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0.23 (0.13,0.33)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0.35 (0.26,0.45)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0.33 (0.22,0.44)</w:t>
            </w:r>
          </w:p>
        </w:tc>
      </w:tr>
      <w:tr w:rsidR="000B25E0" w:rsidRPr="00E94A68" w:rsidTr="000B25E0">
        <w:tc>
          <w:tcPr>
            <w:tcW w:w="2660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Low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0.68 (0.54,0.87)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0.48 (0.37,0.63)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0.49 (0.36,0.68)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0.20 (0.07,0.33)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0.42 (0.30,0.55)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0.40 (0.25,0.55)</w:t>
            </w: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  <w:t xml:space="preserve">Paternal educational level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High (ref)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Mid-high</w:t>
            </w:r>
          </w:p>
        </w:tc>
        <w:tc>
          <w:tcPr>
            <w:tcW w:w="1701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0.95 (0.78,1.16)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0.95 (0.77,1.18)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1.05 (0.84,1.33)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0.06 (-0.05,0.17)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0.25 (0.13,0.37)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0.01 (-0.09,0.12)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Mid-low</w:t>
            </w:r>
          </w:p>
        </w:tc>
        <w:tc>
          <w:tcPr>
            <w:tcW w:w="1701" w:type="dxa"/>
          </w:tcPr>
          <w:p w:rsidR="000B25E0" w:rsidRPr="00E73922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73922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0.77 (0.65,0.92)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0.73 (0.60,0.89)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0.91 (0.72,1.15)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0.19 (0.09,0.30)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0.24 (0.14,0.33)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0.12 (0.01,0.23)</w:t>
            </w:r>
          </w:p>
        </w:tc>
      </w:tr>
      <w:tr w:rsidR="000B25E0" w:rsidRPr="00E94A68" w:rsidTr="000B25E0">
        <w:tc>
          <w:tcPr>
            <w:tcW w:w="2660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ind w:left="42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Low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0.89 (0.71,1.11)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0.72 (0.56,0.92)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0.96 (0.72,1.28)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0.09 (-0.03,0.21)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0.06 (-0.04,0.17)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0.11 (-0.03,0.24)</w:t>
            </w: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  <w:t>Maternal employment status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ind w:left="42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Paid job (ref)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</w:tr>
      <w:tr w:rsidR="000B25E0" w:rsidRPr="00E94A68" w:rsidTr="000B25E0">
        <w:tc>
          <w:tcPr>
            <w:tcW w:w="2660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No paid job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0.89 (0.75,1.05)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0.72 (0.59,0.87)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73922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73922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0.76 (0.62,0.94)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0.01 (-0.08,0.10)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0.13 (0.04,0.23)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0.10 (0.01,0.20)</w:t>
            </w:r>
          </w:p>
        </w:tc>
      </w:tr>
      <w:tr w:rsidR="000B25E0" w:rsidRPr="00E94A68" w:rsidTr="000B25E0">
        <w:trPr>
          <w:trHeight w:val="124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  <w:t>Paternal employment status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ind w:left="56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Paid job (ref)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</w:tr>
      <w:tr w:rsidR="000B25E0" w:rsidRPr="00E94A68" w:rsidTr="000B25E0">
        <w:tc>
          <w:tcPr>
            <w:tcW w:w="2660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ind w:left="56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No paid job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1.01 (0.72,1.40)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0.86 (0.58,1.27)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0.86 (0.57,1.29)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-0.03 (-0.21,0.16)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0.14 (-0.04,0.31)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0.15 (-0.03,0.33)</w:t>
            </w: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i/>
                <w:sz w:val="20"/>
                <w:szCs w:val="20"/>
                <w:lang w:val="en-US" w:eastAsia="en-US"/>
              </w:rPr>
              <w:t>Household income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&gt; €3200/month (ref)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€2000-€3200/month</w:t>
            </w:r>
          </w:p>
        </w:tc>
        <w:tc>
          <w:tcPr>
            <w:tcW w:w="1701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0.88 (0.74,1.04)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0.85 (0.71,1.01)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1.12 (0.91,1.37)</w:t>
            </w:r>
          </w:p>
        </w:tc>
        <w:tc>
          <w:tcPr>
            <w:tcW w:w="1843" w:type="dxa"/>
          </w:tcPr>
          <w:p w:rsidR="000B25E0" w:rsidRPr="00E73922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73922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0.10 (0.00,0.19)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0.12 (0.03,0.21)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-0.05 (-0.15,0.05)</w:t>
            </w:r>
          </w:p>
        </w:tc>
      </w:tr>
      <w:tr w:rsidR="000B25E0" w:rsidRPr="00E94A68" w:rsidTr="000B25E0">
        <w:tc>
          <w:tcPr>
            <w:tcW w:w="2660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&lt;€ 2000/month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1.13 (0.95,1.36)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0.87 (0.70,1.08)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1.31 (1.01,1.70)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-</w:t>
            </w:r>
            <w:r w:rsidR="00E73922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0.14 (-0.24,-</w:t>
            </w: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0.04)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0.05 (-0.06,0.15)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-0.21 (-0.34,-0.08)</w:t>
            </w: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ind w:left="56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Ethnic background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Crude model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Basic model***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Full model***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Crude model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proofErr w:type="gramStart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β</w:t>
            </w:r>
            <w:proofErr w:type="gramEnd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(95 CI%)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Basic model***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proofErr w:type="gramStart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β</w:t>
            </w:r>
            <w:proofErr w:type="gramEnd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(95 CI%)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Full model****</w:t>
            </w:r>
          </w:p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proofErr w:type="gramStart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β</w:t>
            </w:r>
            <w:proofErr w:type="gramEnd"/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(95 CI%)</w:t>
            </w:r>
          </w:p>
        </w:tc>
      </w:tr>
      <w:tr w:rsidR="000B25E0" w:rsidRPr="00E94A68" w:rsidTr="000B25E0">
        <w:tc>
          <w:tcPr>
            <w:tcW w:w="2660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Dutch (ref)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1.00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B25E0" w:rsidRPr="00E94A68" w:rsidRDefault="00E94A68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0.00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Surinamese-Creole</w:t>
            </w:r>
          </w:p>
        </w:tc>
        <w:tc>
          <w:tcPr>
            <w:tcW w:w="1701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1.21 (0.81,1.79)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1.30 (0.85,1.97)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1.49 (0.97,2.30)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-0.19 (-0.40,0.03)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-0.22 (-0.42,-0.02)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-0.32 (-0.52,-0.11)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ind w:left="56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Surinamese-Hindustani</w:t>
            </w:r>
          </w:p>
        </w:tc>
        <w:tc>
          <w:tcPr>
            <w:tcW w:w="1701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1.44 (0.96,2.15)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1.61 (1.05,2.45)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1.86 (1.21,2.87)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-0.30 (-0.51,-0.09)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-0.35 (-0.54,-0.15)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-0.45 (-0.65,-0.25)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Dutch Antillean</w:t>
            </w:r>
          </w:p>
        </w:tc>
        <w:tc>
          <w:tcPr>
            <w:tcW w:w="1701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1.13 (0.72,1.78)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1.54 (0.96,2.46)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1.85 (1.13,3.02)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-0.07 (-0.31,0.18)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-0.24 (-0.47,-0.01)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-0.34 (-0.57,-0.10)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Cape Verdean</w:t>
            </w:r>
          </w:p>
        </w:tc>
        <w:tc>
          <w:tcPr>
            <w:tcW w:w="1701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1.76 (1.18,2.65)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1.91 (1.25,2.92)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2.32 (1.48,3.62)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-0.40 (-0.60,-0.20)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-0.40 (-0.59,-0.22)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-0.52 (-0.71,-0.32)</w:t>
            </w:r>
          </w:p>
        </w:tc>
      </w:tr>
      <w:tr w:rsidR="000B25E0" w:rsidRPr="00E94A68" w:rsidTr="000B25E0">
        <w:tc>
          <w:tcPr>
            <w:tcW w:w="2660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Turkish</w:t>
            </w:r>
          </w:p>
        </w:tc>
        <w:tc>
          <w:tcPr>
            <w:tcW w:w="1701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1.63 (1.24,2.14)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1.87 (1.40,2.49)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2.50 (1.83,3.42)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-0.40 (-0.54,-0.26)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-0.45 (-0.58,-0.32)</w:t>
            </w:r>
          </w:p>
        </w:tc>
        <w:tc>
          <w:tcPr>
            <w:tcW w:w="1843" w:type="dxa"/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-0.60 (-0.74,-0.46)</w:t>
            </w:r>
          </w:p>
        </w:tc>
      </w:tr>
      <w:tr w:rsidR="000B25E0" w:rsidRPr="00E94A68" w:rsidTr="000B25E0">
        <w:tc>
          <w:tcPr>
            <w:tcW w:w="2660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Moroccan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2.38 (1.61,2.51)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2.78 (1.85,4.17)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3.67 (2.38,5.66)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-0.51 (-0.68,-0</w:t>
            </w:r>
            <w:r w:rsid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.</w:t>
            </w: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33)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-0.54 (-0.71,-0.38)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B25E0" w:rsidRPr="00E94A68" w:rsidRDefault="000B25E0" w:rsidP="000B25E0">
            <w:pPr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</w:pPr>
            <w:r w:rsidRPr="00E94A68">
              <w:rPr>
                <w:rFonts w:asciiTheme="minorHAnsi" w:eastAsiaTheme="minorHAnsi" w:hAnsiTheme="minorHAnsi" w:cs="Arial"/>
                <w:b/>
                <w:sz w:val="20"/>
                <w:szCs w:val="20"/>
                <w:lang w:val="en-US" w:eastAsia="en-US"/>
              </w:rPr>
              <w:t>-0.69 (-0.87,-0.52)</w:t>
            </w:r>
          </w:p>
        </w:tc>
      </w:tr>
    </w:tbl>
    <w:p w:rsidR="00160455" w:rsidRPr="00E94A68" w:rsidRDefault="00160455" w:rsidP="000B25E0">
      <w:pPr>
        <w:spacing w:after="200" w:line="276" w:lineRule="auto"/>
        <w:rPr>
          <w:rFonts w:asciiTheme="minorHAnsi" w:eastAsiaTheme="minorHAnsi" w:hAnsiTheme="minorHAnsi" w:cs="Arial"/>
          <w:sz w:val="20"/>
          <w:szCs w:val="20"/>
          <w:highlight w:val="yellow"/>
          <w:lang w:val="en-US" w:eastAsia="en-US"/>
        </w:rPr>
      </w:pPr>
      <w:r w:rsidRPr="00E94A68">
        <w:rPr>
          <w:rFonts w:asciiTheme="minorHAnsi" w:eastAsiaTheme="minorHAnsi" w:hAnsiTheme="minorHAnsi" w:cs="Arial"/>
          <w:sz w:val="20"/>
          <w:szCs w:val="20"/>
          <w:lang w:val="en-US" w:eastAsia="en-US"/>
        </w:rPr>
        <w:lastRenderedPageBreak/>
        <w:t>Table is based on imputed dataset.</w:t>
      </w:r>
      <w:r w:rsidRPr="00E94A68">
        <w:rPr>
          <w:rFonts w:asciiTheme="minorHAnsi" w:hAnsiTheme="minorHAnsi" w:cs="Arial"/>
          <w:sz w:val="20"/>
          <w:szCs w:val="20"/>
          <w:lang w:val="en-US"/>
        </w:rPr>
        <w:t xml:space="preserve"> Bold print indicates statistical significance. </w:t>
      </w:r>
    </w:p>
    <w:p w:rsidR="00160455" w:rsidRPr="00E94A68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  <w:r w:rsidRPr="00E94A68">
        <w:rPr>
          <w:rFonts w:asciiTheme="minorHAnsi" w:hAnsiTheme="minorHAnsi" w:cs="Arial"/>
          <w:sz w:val="20"/>
          <w:szCs w:val="20"/>
          <w:lang w:val="en-US"/>
        </w:rPr>
        <w:t xml:space="preserve">Values represent odds ratios (95% confidence intervals) derived from (multiple) logistic regression analyses and betas (95% confidence intervals) derived from (multiple) linear regression analyses. </w:t>
      </w:r>
      <w:r w:rsidRPr="00E94A68">
        <w:rPr>
          <w:rFonts w:asciiTheme="minorHAnsi" w:eastAsiaTheme="minorHAnsi" w:hAnsiTheme="minorHAnsi" w:cs="Arial"/>
          <w:sz w:val="20"/>
          <w:szCs w:val="20"/>
          <w:lang w:val="en-US" w:eastAsia="en-US"/>
        </w:rPr>
        <w:t>SEP=socioeconomic position.</w:t>
      </w:r>
    </w:p>
    <w:p w:rsidR="00160455" w:rsidRPr="00E94A68" w:rsidRDefault="00160455" w:rsidP="00160455">
      <w:pPr>
        <w:spacing w:line="276" w:lineRule="auto"/>
        <w:rPr>
          <w:rFonts w:asciiTheme="minorHAnsi" w:eastAsiaTheme="minorHAnsi" w:hAnsiTheme="minorHAnsi" w:cs="Arial"/>
          <w:sz w:val="20"/>
          <w:szCs w:val="20"/>
          <w:lang w:val="en-US" w:eastAsia="en-US"/>
        </w:rPr>
      </w:pPr>
    </w:p>
    <w:p w:rsidR="00160455" w:rsidRPr="00E94A68" w:rsidRDefault="00160455" w:rsidP="00160455">
      <w:pPr>
        <w:spacing w:line="276" w:lineRule="auto"/>
        <w:rPr>
          <w:rFonts w:asciiTheme="minorHAnsi" w:eastAsiaTheme="minorHAnsi" w:hAnsiTheme="minorHAnsi" w:cs="Arial"/>
          <w:sz w:val="20"/>
          <w:szCs w:val="20"/>
          <w:lang w:val="en-US" w:eastAsia="en-US"/>
        </w:rPr>
      </w:pPr>
      <w:r w:rsidRPr="00E94A68">
        <w:rPr>
          <w:rFonts w:asciiTheme="minorHAnsi" w:eastAsiaTheme="minorHAnsi" w:hAnsiTheme="minorHAnsi" w:cs="Arial"/>
          <w:sz w:val="20"/>
          <w:szCs w:val="20"/>
          <w:lang w:val="en-US" w:eastAsia="en-US"/>
        </w:rPr>
        <w:t xml:space="preserve">* Adjusted for confounders (i.e. child’s age, and season at measurement, and ethnic background). </w:t>
      </w:r>
    </w:p>
    <w:p w:rsidR="00160455" w:rsidRPr="00E94A68" w:rsidRDefault="00160455" w:rsidP="00160455">
      <w:pPr>
        <w:spacing w:line="276" w:lineRule="auto"/>
        <w:rPr>
          <w:rFonts w:asciiTheme="minorHAnsi" w:eastAsiaTheme="minorHAnsi" w:hAnsiTheme="minorHAnsi" w:cs="Arial"/>
          <w:sz w:val="20"/>
          <w:szCs w:val="20"/>
          <w:lang w:val="en-US" w:eastAsia="en-US"/>
        </w:rPr>
      </w:pPr>
      <w:r w:rsidRPr="00E94A68">
        <w:rPr>
          <w:rFonts w:asciiTheme="minorHAnsi" w:eastAsiaTheme="minorHAnsi" w:hAnsiTheme="minorHAnsi" w:cs="Arial"/>
          <w:sz w:val="20"/>
          <w:szCs w:val="20"/>
          <w:lang w:val="en-US" w:eastAsia="en-US"/>
        </w:rPr>
        <w:t xml:space="preserve">** Additionally adjusted for all SEP indicators. </w:t>
      </w:r>
    </w:p>
    <w:p w:rsidR="00160455" w:rsidRPr="00E94A68" w:rsidRDefault="00160455" w:rsidP="00160455">
      <w:pPr>
        <w:spacing w:line="276" w:lineRule="auto"/>
        <w:rPr>
          <w:rFonts w:asciiTheme="minorHAnsi" w:eastAsiaTheme="minorHAnsi" w:hAnsiTheme="minorHAnsi" w:cs="Arial"/>
          <w:sz w:val="20"/>
          <w:szCs w:val="20"/>
          <w:lang w:val="en-US" w:eastAsia="en-US"/>
        </w:rPr>
      </w:pPr>
      <w:r w:rsidRPr="00E94A68">
        <w:rPr>
          <w:rFonts w:asciiTheme="minorHAnsi" w:eastAsiaTheme="minorHAnsi" w:hAnsiTheme="minorHAnsi" w:cs="Arial"/>
          <w:sz w:val="20"/>
          <w:szCs w:val="20"/>
          <w:lang w:val="en-US" w:eastAsia="en-US"/>
        </w:rPr>
        <w:t>*** Adjusted for confounders (i.e. child’s age and season at measurement).</w:t>
      </w:r>
    </w:p>
    <w:p w:rsidR="00160455" w:rsidRPr="00E94A68" w:rsidRDefault="00160455" w:rsidP="00160455">
      <w:pPr>
        <w:spacing w:line="276" w:lineRule="auto"/>
        <w:rPr>
          <w:rFonts w:asciiTheme="minorHAnsi" w:eastAsiaTheme="minorHAnsi" w:hAnsiTheme="minorHAnsi" w:cs="Arial"/>
          <w:sz w:val="20"/>
          <w:szCs w:val="20"/>
          <w:lang w:val="en-US" w:eastAsia="en-US"/>
        </w:rPr>
      </w:pPr>
      <w:r w:rsidRPr="00E94A68">
        <w:rPr>
          <w:rFonts w:asciiTheme="minorHAnsi" w:eastAsiaTheme="minorHAnsi" w:hAnsiTheme="minorHAnsi" w:cs="Arial"/>
          <w:sz w:val="20"/>
          <w:szCs w:val="20"/>
          <w:lang w:val="en-US" w:eastAsia="en-US"/>
        </w:rPr>
        <w:t xml:space="preserve">**** Additionally adjusted for al SEP indicators. </w:t>
      </w:r>
    </w:p>
    <w:p w:rsidR="00160455" w:rsidRPr="00E94A68" w:rsidRDefault="00160455" w:rsidP="00160455">
      <w:pPr>
        <w:jc w:val="right"/>
        <w:rPr>
          <w:rFonts w:asciiTheme="minorHAnsi" w:hAnsiTheme="minorHAnsi" w:cs="Arial"/>
          <w:sz w:val="20"/>
          <w:szCs w:val="20"/>
          <w:lang w:val="en-US"/>
        </w:rPr>
      </w:pPr>
    </w:p>
    <w:p w:rsidR="000B25E0" w:rsidRPr="00E94A68" w:rsidRDefault="000B25E0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6C086D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504D73" w:rsidRPr="006C086D" w:rsidRDefault="00504D73">
      <w:pPr>
        <w:spacing w:after="200" w:line="276" w:lineRule="auto"/>
        <w:rPr>
          <w:rFonts w:asciiTheme="minorHAnsi" w:hAnsiTheme="minorHAnsi" w:cs="Arial"/>
          <w:sz w:val="20"/>
          <w:szCs w:val="20"/>
          <w:lang w:val="en-US"/>
        </w:rPr>
      </w:pPr>
      <w:r w:rsidRPr="006C086D">
        <w:rPr>
          <w:rFonts w:asciiTheme="minorHAnsi" w:hAnsiTheme="minorHAnsi" w:cs="Arial"/>
          <w:sz w:val="20"/>
          <w:szCs w:val="20"/>
          <w:lang w:val="en-US"/>
        </w:rPr>
        <w:br w:type="page"/>
      </w:r>
    </w:p>
    <w:p w:rsidR="00504D73" w:rsidRPr="0016680A" w:rsidRDefault="00504D73" w:rsidP="00504D73">
      <w:pPr>
        <w:spacing w:after="200" w:line="276" w:lineRule="auto"/>
        <w:rPr>
          <w:rFonts w:asciiTheme="minorHAnsi" w:eastAsiaTheme="minorHAnsi" w:hAnsiTheme="minorHAnsi"/>
          <w:b/>
          <w:sz w:val="20"/>
          <w:szCs w:val="20"/>
          <w:lang w:val="en-US" w:eastAsia="en-US"/>
        </w:rPr>
      </w:pPr>
      <w:r w:rsidRPr="0016680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lastRenderedPageBreak/>
        <w:t xml:space="preserve">Table </w:t>
      </w:r>
      <w:r w:rsidR="0016680A" w:rsidRPr="0016680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t>S</w:t>
      </w:r>
      <w:r w:rsidRPr="0016680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t>3</w:t>
      </w:r>
      <w:r w:rsidR="0016680A" w:rsidRPr="0016680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t>:</w:t>
      </w:r>
      <w:r w:rsidRPr="0016680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t xml:space="preserve"> Associations of family SEP indicators with sports participation (no) (n=4685) and outdoor play (&lt;1 hour/day) (n=3903) </w:t>
      </w:r>
    </w:p>
    <w:tbl>
      <w:tblPr>
        <w:tblStyle w:val="TableGrid1"/>
        <w:tblpPr w:leftFromText="141" w:rightFromText="141" w:vertAnchor="page" w:horzAnchor="margin" w:tblpY="1981"/>
        <w:tblOverlap w:val="never"/>
        <w:tblW w:w="14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802"/>
        <w:gridCol w:w="1889"/>
        <w:gridCol w:w="1890"/>
        <w:gridCol w:w="1890"/>
        <w:gridCol w:w="1890"/>
        <w:gridCol w:w="1890"/>
        <w:gridCol w:w="1890"/>
      </w:tblGrid>
      <w:tr w:rsidR="00504D73" w:rsidRPr="00A54F92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jc w:val="center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Sports participation (no)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jc w:val="center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Outdoor play (&lt;1 hour/day)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Crude model</w:t>
            </w:r>
          </w:p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Basic model*</w:t>
            </w:r>
          </w:p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Full model**</w:t>
            </w:r>
          </w:p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Crude model</w:t>
            </w:r>
          </w:p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Basic model*</w:t>
            </w:r>
          </w:p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Full model**</w:t>
            </w:r>
          </w:p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  <w:t xml:space="preserve">Maternal educational level 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n=4621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n=4621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n=3583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n=3856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n=3856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n=3064</w:t>
            </w:r>
          </w:p>
        </w:tc>
      </w:tr>
      <w:tr w:rsidR="00504D73" w:rsidRPr="00A54F92" w:rsidTr="005944B3">
        <w:trPr>
          <w:trHeight w:val="248"/>
        </w:trPr>
        <w:tc>
          <w:tcPr>
            <w:tcW w:w="2802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High</w:t>
            </w:r>
          </w:p>
        </w:tc>
        <w:tc>
          <w:tcPr>
            <w:tcW w:w="1889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</w:tr>
      <w:tr w:rsidR="00504D73" w:rsidRPr="00A54F92" w:rsidTr="005944B3">
        <w:trPr>
          <w:trHeight w:val="70"/>
        </w:trPr>
        <w:tc>
          <w:tcPr>
            <w:tcW w:w="2802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Mid-high</w:t>
            </w:r>
          </w:p>
        </w:tc>
        <w:tc>
          <w:tcPr>
            <w:tcW w:w="1889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1.40 (1.20,1.64)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1.32 (1.13,1.55)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1.14 (0.95,1.37)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0.94 (0.78,1.12)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0.85 (0.70,1.03)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0.83 (0.67,1.04)</w:t>
            </w:r>
          </w:p>
        </w:tc>
      </w:tr>
      <w:tr w:rsidR="00504D73" w:rsidRPr="00A54F92" w:rsidTr="005944B3">
        <w:tc>
          <w:tcPr>
            <w:tcW w:w="2802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Mid-low</w:t>
            </w:r>
          </w:p>
        </w:tc>
        <w:tc>
          <w:tcPr>
            <w:tcW w:w="1889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2.14 (1.83,2.50)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1.94 (1.65,2.29)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1.25 (1.01,1.56)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1.12 (0.95,1.33)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0.88 (0.73,1.08)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0.83 (0.64,1.07)</w:t>
            </w:r>
          </w:p>
        </w:tc>
      </w:tr>
      <w:tr w:rsidR="00504D73" w:rsidRPr="00A54F92" w:rsidTr="005944B3">
        <w:tc>
          <w:tcPr>
            <w:tcW w:w="2802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Low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3.14 (2.56,3.85)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2.71 (2.16,3.39)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1.91 (1.37,2.65)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1.23 (0.78,1.12)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0.78 (0.60,1.02)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0.74 (0.51,1.08)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  <w:t xml:space="preserve">Paternal educational level 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n=4200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n=4200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n=3583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n=3536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n=3536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n=3064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High</w:t>
            </w:r>
          </w:p>
        </w:tc>
        <w:tc>
          <w:tcPr>
            <w:tcW w:w="1889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</w:tr>
      <w:tr w:rsidR="00504D73" w:rsidRPr="00A54F92" w:rsidTr="005944B3">
        <w:tc>
          <w:tcPr>
            <w:tcW w:w="2802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Mid-high</w:t>
            </w:r>
          </w:p>
        </w:tc>
        <w:tc>
          <w:tcPr>
            <w:tcW w:w="1889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1.50 (1.27,1.77)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1.46 (1.24,1.73)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1.21 (1.00,1.47)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0.86 (0.71,1.05)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0.84 (0.68,1.03)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0.82 (0.65,1.03)</w:t>
            </w:r>
          </w:p>
        </w:tc>
      </w:tr>
      <w:tr w:rsidR="00504D73" w:rsidRPr="00A54F92" w:rsidTr="005944B3">
        <w:tc>
          <w:tcPr>
            <w:tcW w:w="2802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Mid-low</w:t>
            </w:r>
          </w:p>
        </w:tc>
        <w:tc>
          <w:tcPr>
            <w:tcW w:w="1889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2.29 (1.95,2.69)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2.21 (1.87,2.62)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1.52 (1.23,1.87)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(0.83,1.20)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0.95 (0.77,1.16)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0.93 (0.72,1.20)</w:t>
            </w:r>
          </w:p>
        </w:tc>
      </w:tr>
      <w:tr w:rsidR="00504D73" w:rsidRPr="00A54F92" w:rsidTr="005944B3">
        <w:tc>
          <w:tcPr>
            <w:tcW w:w="2802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ind w:left="42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Low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2.64 (2.19,3.18)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2.32 (1.89,2.85)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1.44 (1.10,1.87)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1.28 (1.04,1.57)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1.02 (0.80,1.30)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1.04 (0.76,1.42)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  <w:t>Maternal employment status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n=4384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n=4384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n=3583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n=3676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n=3676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n=3064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ind w:left="42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Paid job</w:t>
            </w:r>
          </w:p>
        </w:tc>
        <w:tc>
          <w:tcPr>
            <w:tcW w:w="1889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</w:tr>
      <w:tr w:rsidR="00504D73" w:rsidRPr="00A54F92" w:rsidTr="005944B3">
        <w:tc>
          <w:tcPr>
            <w:tcW w:w="2802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No paid job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1.51 (1.31,1.74)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1.27 (1.09,1.48)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0.97 (0.80,1.18)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1.27 (1.08,1.49)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0.94 (0.78,1.13)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0.94 (0.75,1.18)</w:t>
            </w:r>
          </w:p>
        </w:tc>
      </w:tr>
      <w:tr w:rsidR="00504D73" w:rsidRPr="00A54F92" w:rsidTr="005944B3">
        <w:trPr>
          <w:trHeight w:val="124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  <w:t>Paternal employment status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n=4125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n=4125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n=3583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n=3470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n=3470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n=3064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ind w:left="56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Paid job</w:t>
            </w:r>
          </w:p>
        </w:tc>
        <w:tc>
          <w:tcPr>
            <w:tcW w:w="1889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</w:tr>
      <w:tr w:rsidR="00504D73" w:rsidRPr="00A54F92" w:rsidTr="005944B3">
        <w:tc>
          <w:tcPr>
            <w:tcW w:w="2802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ind w:left="56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No paid job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1.69 (1.28,2.23)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1.36 (1.01,1.82)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1.13 (0.80,1.60)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1.16 (0.85,1.59)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0.91 (0.64,1.29)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(0.68,1.49)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  <w:t>Household income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n=4341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n=4341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n=3583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n=3638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n=3638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n=3064</w:t>
            </w:r>
          </w:p>
        </w:tc>
      </w:tr>
      <w:tr w:rsidR="00504D73" w:rsidRPr="00A54F92" w:rsidTr="005944B3">
        <w:tc>
          <w:tcPr>
            <w:tcW w:w="2802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&gt; €3200/month</w:t>
            </w:r>
          </w:p>
        </w:tc>
        <w:tc>
          <w:tcPr>
            <w:tcW w:w="1889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</w:tr>
      <w:tr w:rsidR="00504D73" w:rsidRPr="00A54F92" w:rsidTr="005944B3">
        <w:tc>
          <w:tcPr>
            <w:tcW w:w="2802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€2000-€3200/month</w:t>
            </w:r>
          </w:p>
        </w:tc>
        <w:tc>
          <w:tcPr>
            <w:tcW w:w="1889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2.11 (1.82,2.44)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1.99 (1.71,2.32)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1.62 (1.35,1.94)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1.05 (0.89,1.24)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0.96 (0.80,1.16)</w:t>
            </w:r>
          </w:p>
        </w:tc>
        <w:tc>
          <w:tcPr>
            <w:tcW w:w="1890" w:type="dxa"/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1.01 (0.81,1.26)</w:t>
            </w:r>
          </w:p>
        </w:tc>
      </w:tr>
      <w:tr w:rsidR="00504D73" w:rsidRPr="00A54F92" w:rsidTr="005944B3">
        <w:tc>
          <w:tcPr>
            <w:tcW w:w="2802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&lt;€ 2000/month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2.57 (2.20,3.00)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2.28 (1.89,2.74)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2.20 (1.69,2.88)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1.91 (1.61,2.27)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1.36 (1.10,1.69)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A54F92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A54F92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1.48 (1.09,2.01)</w:t>
            </w:r>
          </w:p>
        </w:tc>
      </w:tr>
    </w:tbl>
    <w:p w:rsidR="00504D73" w:rsidRPr="00A54F92" w:rsidRDefault="00504D73" w:rsidP="00504D73">
      <w:pPr>
        <w:rPr>
          <w:rFonts w:asciiTheme="minorHAnsi" w:hAnsiTheme="minorHAnsi"/>
          <w:sz w:val="20"/>
          <w:szCs w:val="20"/>
          <w:lang w:val="en-US"/>
        </w:rPr>
      </w:pPr>
      <w:r w:rsidRPr="00A54F92">
        <w:rPr>
          <w:rFonts w:asciiTheme="minorHAnsi" w:eastAsiaTheme="minorHAnsi" w:hAnsiTheme="minorHAnsi"/>
          <w:sz w:val="20"/>
          <w:szCs w:val="20"/>
          <w:lang w:val="en-US" w:eastAsia="en-US"/>
        </w:rPr>
        <w:t xml:space="preserve">Table is based on non-imputed dataset. </w:t>
      </w:r>
      <w:r w:rsidRPr="00A54F92">
        <w:rPr>
          <w:rFonts w:asciiTheme="minorHAnsi" w:hAnsiTheme="minorHAnsi"/>
          <w:sz w:val="20"/>
          <w:szCs w:val="20"/>
          <w:lang w:val="en-US"/>
        </w:rPr>
        <w:t xml:space="preserve">Bold print indicates statistical significance. </w:t>
      </w:r>
    </w:p>
    <w:p w:rsidR="00504D73" w:rsidRPr="00A54F92" w:rsidRDefault="00504D73" w:rsidP="00504D73">
      <w:pPr>
        <w:rPr>
          <w:rFonts w:asciiTheme="minorHAnsi" w:hAnsiTheme="minorHAnsi"/>
          <w:sz w:val="20"/>
          <w:szCs w:val="20"/>
          <w:lang w:val="en-US"/>
        </w:rPr>
      </w:pPr>
      <w:r w:rsidRPr="00A54F92">
        <w:rPr>
          <w:rFonts w:asciiTheme="minorHAnsi" w:hAnsiTheme="minorHAnsi"/>
          <w:sz w:val="20"/>
          <w:szCs w:val="20"/>
          <w:lang w:val="en-US"/>
        </w:rPr>
        <w:t>Values represent odds ratios and 95% confidence intervals derived from (multiple) logistic regression analyses.</w:t>
      </w:r>
    </w:p>
    <w:p w:rsidR="00504D73" w:rsidRPr="00A54F92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  <w:r w:rsidRPr="00A54F92">
        <w:rPr>
          <w:rFonts w:asciiTheme="minorHAnsi" w:eastAsiaTheme="minorHAnsi" w:hAnsiTheme="minorHAnsi"/>
          <w:sz w:val="20"/>
          <w:szCs w:val="20"/>
          <w:lang w:val="en-US" w:eastAsia="en-US"/>
        </w:rPr>
        <w:t>SEP=socioeconomic position.</w:t>
      </w:r>
    </w:p>
    <w:p w:rsidR="00504D73" w:rsidRPr="00A54F92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</w:p>
    <w:p w:rsidR="00504D73" w:rsidRPr="00A54F92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  <w:r w:rsidRPr="00A54F92">
        <w:rPr>
          <w:rFonts w:asciiTheme="minorHAnsi" w:eastAsiaTheme="minorHAnsi" w:hAnsiTheme="minorHAnsi"/>
          <w:sz w:val="20"/>
          <w:szCs w:val="20"/>
          <w:lang w:val="en-US" w:eastAsia="en-US"/>
        </w:rPr>
        <w:t xml:space="preserve">* Adjusted for confounders (i.e. ethnic background, child’s age, and season at measurement). </w:t>
      </w:r>
    </w:p>
    <w:p w:rsidR="00504D73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  <w:r w:rsidRPr="00A54F92">
        <w:rPr>
          <w:rFonts w:asciiTheme="minorHAnsi" w:eastAsiaTheme="minorHAnsi" w:hAnsiTheme="minorHAnsi"/>
          <w:sz w:val="20"/>
          <w:szCs w:val="20"/>
          <w:lang w:val="en-US" w:eastAsia="en-US"/>
        </w:rPr>
        <w:t xml:space="preserve">** Additional adjusted for other SEP indicators.  </w:t>
      </w:r>
    </w:p>
    <w:p w:rsidR="00504D73" w:rsidRDefault="00504D73" w:rsidP="00504D73">
      <w:pPr>
        <w:spacing w:after="200"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  <w:r>
        <w:rPr>
          <w:rFonts w:asciiTheme="minorHAnsi" w:eastAsiaTheme="minorHAnsi" w:hAnsiTheme="minorHAnsi"/>
          <w:sz w:val="20"/>
          <w:szCs w:val="20"/>
          <w:lang w:val="en-US" w:eastAsia="en-US"/>
        </w:rPr>
        <w:br w:type="page"/>
      </w:r>
    </w:p>
    <w:p w:rsidR="00504D73" w:rsidRPr="00FD449A" w:rsidRDefault="00504D73" w:rsidP="00504D73">
      <w:pPr>
        <w:spacing w:after="200" w:line="276" w:lineRule="auto"/>
        <w:rPr>
          <w:rFonts w:asciiTheme="minorHAnsi" w:eastAsiaTheme="minorHAnsi" w:hAnsiTheme="minorHAnsi"/>
          <w:b/>
          <w:sz w:val="20"/>
          <w:szCs w:val="20"/>
          <w:lang w:val="en-US" w:eastAsia="en-US"/>
        </w:rPr>
      </w:pPr>
      <w:r w:rsidRPr="00FD449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lastRenderedPageBreak/>
        <w:t xml:space="preserve">Table </w:t>
      </w:r>
      <w:r w:rsidR="00FD449A" w:rsidRPr="00FD449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t>S</w:t>
      </w:r>
      <w:r w:rsidRPr="00FD449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t>4</w:t>
      </w:r>
      <w:r w:rsidR="00FD449A" w:rsidRPr="00FD449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t>:</w:t>
      </w:r>
      <w:r w:rsidRPr="00FD449A">
        <w:rPr>
          <w:rFonts w:asciiTheme="minorHAnsi" w:eastAsiaTheme="minorHAnsi" w:hAnsiTheme="minorHAnsi"/>
          <w:b/>
          <w:sz w:val="20"/>
          <w:szCs w:val="20"/>
          <w:lang w:val="en-US" w:eastAsia="en-US"/>
        </w:rPr>
        <w:t xml:space="preserve"> Associations of ethnic background with sports participation (no) (n=4685) and outdoor play (&lt;1 hour/day) (n=3903)</w:t>
      </w:r>
    </w:p>
    <w:tbl>
      <w:tblPr>
        <w:tblStyle w:val="TableGrid1"/>
        <w:tblpPr w:leftFromText="141" w:rightFromText="141" w:vertAnchor="page" w:horzAnchor="margin" w:tblpY="1981"/>
        <w:tblOverlap w:val="never"/>
        <w:tblW w:w="14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802"/>
        <w:gridCol w:w="1889"/>
        <w:gridCol w:w="1890"/>
        <w:gridCol w:w="1890"/>
        <w:gridCol w:w="1890"/>
        <w:gridCol w:w="1890"/>
        <w:gridCol w:w="1890"/>
      </w:tblGrid>
      <w:tr w:rsidR="00504D73" w:rsidRPr="00570EDC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jc w:val="center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Sports participation (no)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jc w:val="center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Outdoor play (&lt;1 hour/day)</w:t>
            </w:r>
          </w:p>
        </w:tc>
      </w:tr>
      <w:tr w:rsidR="00504D73" w:rsidRPr="00570EDC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Crude model</w:t>
            </w:r>
          </w:p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Basic model*</w:t>
            </w:r>
          </w:p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Full model**</w:t>
            </w:r>
          </w:p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Crude model</w:t>
            </w:r>
          </w:p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Basic model*</w:t>
            </w:r>
          </w:p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Full model**</w:t>
            </w:r>
          </w:p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OR (95% CI)</w:t>
            </w:r>
          </w:p>
        </w:tc>
      </w:tr>
      <w:tr w:rsidR="00504D73" w:rsidRPr="00570EDC" w:rsidTr="005944B3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ind w:left="56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Ethnic background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n=4685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n=4685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n=3583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n=3903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n=3903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n=3064</w:t>
            </w:r>
          </w:p>
        </w:tc>
      </w:tr>
      <w:tr w:rsidR="00504D73" w:rsidRPr="00570EDC" w:rsidTr="005944B3">
        <w:tc>
          <w:tcPr>
            <w:tcW w:w="2802" w:type="dxa"/>
            <w:tcBorders>
              <w:top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Dutch</w:t>
            </w:r>
          </w:p>
        </w:tc>
        <w:tc>
          <w:tcPr>
            <w:tcW w:w="1889" w:type="dxa"/>
            <w:tcBorders>
              <w:top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1.00 (ref)</w:t>
            </w:r>
          </w:p>
        </w:tc>
      </w:tr>
      <w:tr w:rsidR="00504D73" w:rsidRPr="00570EDC" w:rsidTr="005944B3">
        <w:tc>
          <w:tcPr>
            <w:tcW w:w="2802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Surinamese-Creole</w:t>
            </w:r>
          </w:p>
        </w:tc>
        <w:tc>
          <w:tcPr>
            <w:tcW w:w="1889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1.47 (1.06,2.03)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1.66 (1.19,2.30)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0.95 (0.59,1.53)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1.52 (1.05,2.20)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1.61 (1.08,2.39)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1.58 (0.90,2.76)</w:t>
            </w:r>
          </w:p>
        </w:tc>
      </w:tr>
      <w:tr w:rsidR="00504D73" w:rsidRPr="00570EDC" w:rsidTr="005944B3">
        <w:tc>
          <w:tcPr>
            <w:tcW w:w="2802" w:type="dxa"/>
          </w:tcPr>
          <w:p w:rsidR="00504D73" w:rsidRPr="00570EDC" w:rsidRDefault="00504D73" w:rsidP="005944B3">
            <w:pPr>
              <w:ind w:left="56"/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Surinamese-Hindustani</w:t>
            </w:r>
          </w:p>
        </w:tc>
        <w:tc>
          <w:tcPr>
            <w:tcW w:w="1889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1.64 (1.19,2.26)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1.82 (1.31,2.52)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1.36 (0.90,2.05)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1.63 (1.13,2.33)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1.83 (1.25,2.68)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1.33 (0.83,2.14)</w:t>
            </w:r>
          </w:p>
        </w:tc>
      </w:tr>
      <w:tr w:rsidR="00504D73" w:rsidRPr="00570EDC" w:rsidTr="005944B3">
        <w:tc>
          <w:tcPr>
            <w:tcW w:w="2802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Dutch Antillean</w:t>
            </w:r>
          </w:p>
        </w:tc>
        <w:tc>
          <w:tcPr>
            <w:tcW w:w="1889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1.85 (1.27,2.70)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2.26 (1.53,3.33)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1.23 (0.69,2.21)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1.41 (0.91,2.16)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1.87 (1.18,2.95)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1.09 (0.54,2.21)</w:t>
            </w:r>
          </w:p>
        </w:tc>
      </w:tr>
      <w:tr w:rsidR="00504D73" w:rsidRPr="00570EDC" w:rsidTr="005944B3">
        <w:tc>
          <w:tcPr>
            <w:tcW w:w="2802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Cape Verdean</w:t>
            </w:r>
          </w:p>
        </w:tc>
        <w:tc>
          <w:tcPr>
            <w:tcW w:w="1889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1.64 (1.22,2.21)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1.84 (1.35,2.49)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0.81 (0.52,1.27)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2.27 (1.62,3.19)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2.45 (1.71,3.50)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1.88 (1.11,3.18)</w:t>
            </w:r>
          </w:p>
        </w:tc>
      </w:tr>
      <w:tr w:rsidR="00504D73" w:rsidRPr="00570EDC" w:rsidTr="005944B3">
        <w:tc>
          <w:tcPr>
            <w:tcW w:w="2802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Turkish</w:t>
            </w:r>
          </w:p>
        </w:tc>
        <w:tc>
          <w:tcPr>
            <w:tcW w:w="1889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2.76 (1.21,3.45)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3.16 (2.51,3.98)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1.69 (1.25,2.29)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2.95 (2.33,3.73)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3.56 (2.76,4.58)</w:t>
            </w:r>
          </w:p>
        </w:tc>
        <w:tc>
          <w:tcPr>
            <w:tcW w:w="1890" w:type="dxa"/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3.84 (2.75,5.36)</w:t>
            </w:r>
          </w:p>
        </w:tc>
      </w:tr>
      <w:tr w:rsidR="00504D73" w:rsidRPr="00570EDC" w:rsidTr="005944B3">
        <w:tc>
          <w:tcPr>
            <w:tcW w:w="2802" w:type="dxa"/>
            <w:tcBorders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 xml:space="preserve"> Moroccan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2.39 (1.82,3.12)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2.82 (2.14,3.71)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sz w:val="20"/>
                <w:szCs w:val="20"/>
                <w:lang w:val="en-US" w:eastAsia="en-US"/>
              </w:rPr>
              <w:t>1.33 (0.92,1.92)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2.44 (1.81,3.28)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2.72 (1.98,3.75)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504D73" w:rsidRPr="00570EDC" w:rsidRDefault="00504D73" w:rsidP="005944B3">
            <w:pPr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</w:pPr>
            <w:r w:rsidRPr="00570EDC">
              <w:rPr>
                <w:rFonts w:asciiTheme="minorHAnsi" w:eastAsiaTheme="minorHAnsi" w:hAnsiTheme="minorHAnsi"/>
                <w:b/>
                <w:sz w:val="20"/>
                <w:szCs w:val="20"/>
                <w:lang w:val="en-US" w:eastAsia="en-US"/>
              </w:rPr>
              <w:t>2.37 (1.55,3.63)</w:t>
            </w:r>
          </w:p>
        </w:tc>
      </w:tr>
    </w:tbl>
    <w:p w:rsidR="00504D73" w:rsidRPr="00570EDC" w:rsidRDefault="00504D73" w:rsidP="00504D73">
      <w:pPr>
        <w:rPr>
          <w:rFonts w:asciiTheme="minorHAnsi" w:hAnsiTheme="minorHAnsi"/>
          <w:sz w:val="20"/>
          <w:szCs w:val="20"/>
          <w:lang w:val="en-US"/>
        </w:rPr>
      </w:pPr>
      <w:r w:rsidRPr="00570EDC">
        <w:rPr>
          <w:rFonts w:asciiTheme="minorHAnsi" w:eastAsiaTheme="minorHAnsi" w:hAnsiTheme="minorHAnsi"/>
          <w:sz w:val="20"/>
          <w:szCs w:val="20"/>
          <w:lang w:val="en-US" w:eastAsia="en-US"/>
        </w:rPr>
        <w:t>Table is based on non-imputed dataset.</w:t>
      </w:r>
      <w:r w:rsidRPr="00570EDC">
        <w:rPr>
          <w:rFonts w:asciiTheme="minorHAnsi" w:hAnsiTheme="minorHAnsi"/>
          <w:sz w:val="20"/>
          <w:szCs w:val="20"/>
          <w:lang w:val="en-US"/>
        </w:rPr>
        <w:t xml:space="preserve"> Bold print indicates statistical significance. </w:t>
      </w:r>
    </w:p>
    <w:p w:rsidR="00504D73" w:rsidRPr="00570EDC" w:rsidRDefault="00504D73" w:rsidP="00504D73">
      <w:pPr>
        <w:rPr>
          <w:rFonts w:asciiTheme="minorHAnsi" w:hAnsiTheme="minorHAnsi"/>
          <w:sz w:val="20"/>
          <w:szCs w:val="20"/>
          <w:lang w:val="en-US"/>
        </w:rPr>
      </w:pPr>
      <w:r w:rsidRPr="00570EDC">
        <w:rPr>
          <w:rFonts w:asciiTheme="minorHAnsi" w:hAnsiTheme="minorHAnsi"/>
          <w:sz w:val="20"/>
          <w:szCs w:val="20"/>
          <w:lang w:val="en-US"/>
        </w:rPr>
        <w:t>Values represent odds ratios and 95% confidence intervals derived from (multiple) logistic regression analyses.</w:t>
      </w:r>
    </w:p>
    <w:p w:rsidR="00504D73" w:rsidRPr="00570EDC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  <w:r w:rsidRPr="00570EDC">
        <w:rPr>
          <w:rFonts w:asciiTheme="minorHAnsi" w:eastAsiaTheme="minorHAnsi" w:hAnsiTheme="minorHAnsi"/>
          <w:sz w:val="20"/>
          <w:szCs w:val="20"/>
          <w:lang w:val="en-US" w:eastAsia="en-US"/>
        </w:rPr>
        <w:t>SEP=socioeconomic position.</w:t>
      </w:r>
    </w:p>
    <w:p w:rsidR="00504D73" w:rsidRPr="00570EDC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</w:p>
    <w:p w:rsidR="00504D73" w:rsidRPr="00570EDC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  <w:r w:rsidRPr="00570EDC">
        <w:rPr>
          <w:rFonts w:asciiTheme="minorHAnsi" w:eastAsiaTheme="minorHAnsi" w:hAnsiTheme="minorHAnsi"/>
          <w:sz w:val="20"/>
          <w:szCs w:val="20"/>
          <w:lang w:val="en-US" w:eastAsia="en-US"/>
        </w:rPr>
        <w:t xml:space="preserve">* Adjusted for basic confounders (i.e. child’s age, and season at measurement). </w:t>
      </w:r>
    </w:p>
    <w:p w:rsidR="00504D73" w:rsidRPr="00570EDC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  <w:r w:rsidRPr="00570EDC">
        <w:rPr>
          <w:rFonts w:asciiTheme="minorHAnsi" w:eastAsiaTheme="minorHAnsi" w:hAnsiTheme="minorHAnsi"/>
          <w:sz w:val="20"/>
          <w:szCs w:val="20"/>
          <w:lang w:val="en-US" w:eastAsia="en-US"/>
        </w:rPr>
        <w:t xml:space="preserve">** Additionally adjusted for all SEP indicators. </w:t>
      </w:r>
    </w:p>
    <w:p w:rsidR="00504D73" w:rsidRPr="00570EDC" w:rsidRDefault="00504D73" w:rsidP="00504D73">
      <w:pPr>
        <w:spacing w:line="276" w:lineRule="auto"/>
        <w:rPr>
          <w:rFonts w:asciiTheme="minorHAnsi" w:eastAsiaTheme="minorHAnsi" w:hAnsiTheme="minorHAnsi"/>
          <w:sz w:val="20"/>
          <w:szCs w:val="20"/>
          <w:lang w:val="en-US" w:eastAsia="en-US"/>
        </w:rPr>
      </w:pPr>
    </w:p>
    <w:p w:rsidR="00504D73" w:rsidRPr="00A54F92" w:rsidRDefault="00504D73" w:rsidP="00504D73">
      <w:pPr>
        <w:rPr>
          <w:rFonts w:asciiTheme="minorHAnsi" w:hAnsiTheme="minorHAnsi"/>
          <w:lang w:val="en-US"/>
        </w:rPr>
      </w:pPr>
    </w:p>
    <w:p w:rsidR="00160455" w:rsidRPr="00504D73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504D73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504D73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504D73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504D73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504D73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160455" w:rsidRPr="00504D73" w:rsidRDefault="00160455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p w:rsidR="00F40BC8" w:rsidRPr="00504D73" w:rsidRDefault="00F40BC8" w:rsidP="00160455">
      <w:pPr>
        <w:rPr>
          <w:rFonts w:asciiTheme="minorHAnsi" w:hAnsiTheme="minorHAnsi" w:cs="Arial"/>
          <w:sz w:val="20"/>
          <w:szCs w:val="20"/>
          <w:lang w:val="en-US"/>
        </w:rPr>
      </w:pPr>
    </w:p>
    <w:sectPr w:rsidR="00F40BC8" w:rsidRPr="00504D73" w:rsidSect="00C813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C81367"/>
    <w:rsid w:val="00005D21"/>
    <w:rsid w:val="00012598"/>
    <w:rsid w:val="000B25E0"/>
    <w:rsid w:val="000C5B07"/>
    <w:rsid w:val="000D1DBC"/>
    <w:rsid w:val="00160455"/>
    <w:rsid w:val="0016680A"/>
    <w:rsid w:val="001B106C"/>
    <w:rsid w:val="002754A0"/>
    <w:rsid w:val="002E2181"/>
    <w:rsid w:val="00333B49"/>
    <w:rsid w:val="003D23AA"/>
    <w:rsid w:val="00433B1B"/>
    <w:rsid w:val="00462068"/>
    <w:rsid w:val="004F1DB8"/>
    <w:rsid w:val="00504D73"/>
    <w:rsid w:val="0053565B"/>
    <w:rsid w:val="00570EDC"/>
    <w:rsid w:val="00577350"/>
    <w:rsid w:val="005D6E3D"/>
    <w:rsid w:val="00610041"/>
    <w:rsid w:val="00643DA5"/>
    <w:rsid w:val="006B1C5A"/>
    <w:rsid w:val="006C086D"/>
    <w:rsid w:val="00760DAD"/>
    <w:rsid w:val="00796AA1"/>
    <w:rsid w:val="00816149"/>
    <w:rsid w:val="008744A1"/>
    <w:rsid w:val="008F09AF"/>
    <w:rsid w:val="00946CD9"/>
    <w:rsid w:val="00A17132"/>
    <w:rsid w:val="00A3243F"/>
    <w:rsid w:val="00A53A9A"/>
    <w:rsid w:val="00A54F92"/>
    <w:rsid w:val="00AD210C"/>
    <w:rsid w:val="00AF0CA3"/>
    <w:rsid w:val="00B12C13"/>
    <w:rsid w:val="00B414A5"/>
    <w:rsid w:val="00B9596E"/>
    <w:rsid w:val="00C81367"/>
    <w:rsid w:val="00CF225B"/>
    <w:rsid w:val="00CF371A"/>
    <w:rsid w:val="00D9074A"/>
    <w:rsid w:val="00E73922"/>
    <w:rsid w:val="00E94A68"/>
    <w:rsid w:val="00E95F8B"/>
    <w:rsid w:val="00F10E79"/>
    <w:rsid w:val="00F2397F"/>
    <w:rsid w:val="00F40BC8"/>
    <w:rsid w:val="00F764C8"/>
    <w:rsid w:val="00FC45C8"/>
    <w:rsid w:val="00FD4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C81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C813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C81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81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8495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A.I. Wijtzes</dc:creator>
  <cp:lastModifiedBy>asangkula</cp:lastModifiedBy>
  <cp:revision>44</cp:revision>
  <dcterms:created xsi:type="dcterms:W3CDTF">2014-10-24T16:49:00Z</dcterms:created>
  <dcterms:modified xsi:type="dcterms:W3CDTF">2014-12-13T14:21:00Z</dcterms:modified>
</cp:coreProperties>
</file>