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25A" w:rsidRPr="007A22FD" w:rsidRDefault="007658DF" w:rsidP="00F0625A">
      <w:pPr>
        <w:widowControl w:val="0"/>
        <w:autoSpaceDE w:val="0"/>
        <w:autoSpaceDN w:val="0"/>
        <w:adjustRightInd w:val="0"/>
        <w:spacing w:after="120" w:line="360" w:lineRule="auto"/>
        <w:ind w:right="-720"/>
        <w:jc w:val="both"/>
        <w:rPr>
          <w:rFonts w:ascii="Times New Roman" w:hAnsi="Times New Roman" w:cs="Helvetica"/>
          <w:b/>
          <w:lang w:val="en-GB"/>
        </w:rPr>
      </w:pPr>
      <w:r>
        <w:rPr>
          <w:rFonts w:ascii="Times New Roman" w:hAnsi="Times New Roman" w:cs="Helvetica"/>
          <w:b/>
          <w:lang w:val="en-GB"/>
        </w:rPr>
        <w:t>Additional file 1</w:t>
      </w:r>
      <w:r w:rsidR="0001510E">
        <w:rPr>
          <w:rFonts w:ascii="Times New Roman" w:hAnsi="Times New Roman" w:cs="Helvetica"/>
          <w:b/>
          <w:lang w:val="en-GB"/>
        </w:rPr>
        <w:t xml:space="preserve">. </w:t>
      </w:r>
      <w:r w:rsidR="00F0625A">
        <w:rPr>
          <w:rFonts w:ascii="Times New Roman" w:hAnsi="Times New Roman" w:cs="Helvetica"/>
          <w:b/>
          <w:lang w:val="en-GB"/>
        </w:rPr>
        <w:t>Description of guidance and evidence</w:t>
      </w:r>
      <w:r w:rsidR="00F0625A" w:rsidRPr="007A22FD">
        <w:rPr>
          <w:rFonts w:ascii="Times New Roman" w:hAnsi="Times New Roman" w:cs="Helvetica"/>
          <w:b/>
          <w:lang w:val="en-GB"/>
        </w:rPr>
        <w:t xml:space="preserve"> </w:t>
      </w:r>
      <w:r w:rsidR="00F0625A">
        <w:rPr>
          <w:rFonts w:ascii="Times New Roman" w:hAnsi="Times New Roman" w:cs="Helvetica"/>
          <w:b/>
          <w:lang w:val="en-GB"/>
        </w:rPr>
        <w:t>that</w:t>
      </w:r>
      <w:r w:rsidR="00F0625A" w:rsidRPr="007A22FD">
        <w:rPr>
          <w:rFonts w:ascii="Times New Roman" w:hAnsi="Times New Roman" w:cs="Helvetica"/>
          <w:b/>
          <w:lang w:val="en-GB"/>
        </w:rPr>
        <w:t xml:space="preserve"> all </w:t>
      </w:r>
      <w:r w:rsidR="00F0625A">
        <w:rPr>
          <w:rFonts w:ascii="Times New Roman" w:hAnsi="Times New Roman" w:cs="Helvetica"/>
          <w:b/>
          <w:lang w:val="en-GB"/>
        </w:rPr>
        <w:t xml:space="preserve">new </w:t>
      </w:r>
      <w:r w:rsidR="00F0625A" w:rsidRPr="007A22FD">
        <w:rPr>
          <w:rFonts w:ascii="Times New Roman" w:hAnsi="Times New Roman" w:cs="Helvetica"/>
          <w:b/>
          <w:lang w:val="en-GB"/>
        </w:rPr>
        <w:t xml:space="preserve">signalling questions added to the ACROBAT-NRSI </w:t>
      </w:r>
      <w:r w:rsidR="00F0625A">
        <w:rPr>
          <w:rFonts w:ascii="Times New Roman" w:hAnsi="Times New Roman" w:cs="Helvetica"/>
          <w:b/>
          <w:lang w:val="en-GB"/>
        </w:rPr>
        <w:t>were based on</w:t>
      </w:r>
      <w:r w:rsidR="00F0625A" w:rsidRPr="007A22FD">
        <w:rPr>
          <w:rFonts w:ascii="Times New Roman" w:hAnsi="Times New Roman" w:cs="Helvetica"/>
          <w:b/>
          <w:sz w:val="8"/>
          <w:lang w:val="en-GB"/>
        </w:rPr>
        <w:t xml:space="preserve"> </w:t>
      </w:r>
      <w:r w:rsidR="00F0625A" w:rsidRPr="007A22FD">
        <w:rPr>
          <w:rStyle w:val="FootnoteReference"/>
          <w:rFonts w:ascii="Times New Roman" w:hAnsi="Times New Roman" w:cs="Helvetica"/>
          <w:b/>
          <w:lang w:val="en-GB"/>
        </w:rPr>
        <w:footnoteReference w:id="1"/>
      </w:r>
    </w:p>
    <w:p w:rsidR="00F0625A" w:rsidRPr="00FC6C93" w:rsidRDefault="00F0625A" w:rsidP="00F0625A">
      <w:pPr>
        <w:widowControl w:val="0"/>
        <w:autoSpaceDE w:val="0"/>
        <w:autoSpaceDN w:val="0"/>
        <w:adjustRightInd w:val="0"/>
        <w:spacing w:after="120" w:line="360" w:lineRule="auto"/>
        <w:ind w:right="-720"/>
        <w:jc w:val="both"/>
        <w:rPr>
          <w:rFonts w:ascii="Times New Roman" w:hAnsi="Times New Roman" w:cs="Helvetica"/>
          <w:b/>
          <w:lang w:val="en-GB"/>
        </w:rPr>
      </w:pPr>
    </w:p>
    <w:p w:rsidR="00F0625A" w:rsidRPr="00C97C94" w:rsidRDefault="00F0625A" w:rsidP="00F0625A">
      <w:pPr>
        <w:spacing w:line="360" w:lineRule="auto"/>
        <w:jc w:val="both"/>
        <w:rPr>
          <w:rFonts w:ascii="Times New Roman" w:hAnsi="Times New Roman"/>
          <w:b/>
          <w:i/>
          <w:u w:val="single"/>
          <w:lang w:val="en-GB"/>
        </w:rPr>
      </w:pPr>
      <w:r>
        <w:rPr>
          <w:rFonts w:ascii="Times New Roman" w:hAnsi="Times New Roman"/>
          <w:b/>
          <w:i/>
          <w:u w:val="single"/>
          <w:lang w:val="en-GB"/>
        </w:rPr>
        <w:t xml:space="preserve">Domain 1: </w:t>
      </w:r>
      <w:r w:rsidRPr="00C97C94">
        <w:rPr>
          <w:rFonts w:ascii="Times New Roman" w:hAnsi="Times New Roman"/>
          <w:b/>
          <w:i/>
          <w:u w:val="single"/>
          <w:lang w:val="en-GB"/>
        </w:rPr>
        <w:t>Bias due to confounding</w:t>
      </w:r>
    </w:p>
    <w:p w:rsidR="00F0625A" w:rsidRDefault="00F0625A" w:rsidP="00F0625A">
      <w:pPr>
        <w:spacing w:line="360" w:lineRule="auto"/>
        <w:ind w:firstLine="720"/>
        <w:jc w:val="both"/>
        <w:rPr>
          <w:rFonts w:ascii="Times New Roman" w:hAnsi="Times New Roman"/>
          <w:lang w:val="en-GB"/>
        </w:rPr>
      </w:pPr>
      <w:r w:rsidRPr="00191B52">
        <w:rPr>
          <w:rFonts w:ascii="Times New Roman" w:hAnsi="Times New Roman"/>
          <w:kern w:val="20"/>
          <w:lang w:val="en-GB"/>
        </w:rPr>
        <w:t xml:space="preserve">Confounding occurs when one or </w:t>
      </w:r>
      <w:r>
        <w:rPr>
          <w:rFonts w:ascii="Times New Roman" w:hAnsi="Times New Roman"/>
          <w:kern w:val="20"/>
          <w:lang w:val="en-GB"/>
        </w:rPr>
        <w:t>more</w:t>
      </w:r>
      <w:r w:rsidRPr="00191B52">
        <w:rPr>
          <w:rFonts w:ascii="Times New Roman" w:hAnsi="Times New Roman"/>
          <w:kern w:val="20"/>
          <w:lang w:val="en-GB"/>
        </w:rPr>
        <w:t xml:space="preserve"> variables also explain the observed relationsh</w:t>
      </w:r>
      <w:r>
        <w:rPr>
          <w:rFonts w:ascii="Times New Roman" w:hAnsi="Times New Roman"/>
          <w:kern w:val="20"/>
          <w:lang w:val="en-GB"/>
        </w:rPr>
        <w:t>ip between exposure and outcome</w:t>
      </w:r>
      <w:r w:rsidRPr="00ED15D0">
        <w:rPr>
          <w:rFonts w:ascii="Times New Roman" w:hAnsi="Times New Roman"/>
          <w:lang w:val="en-GB"/>
        </w:rPr>
        <w:t>.</w:t>
      </w:r>
      <w:r>
        <w:rPr>
          <w:rFonts w:ascii="Times New Roman" w:hAnsi="Times New Roman"/>
          <w:lang w:val="en-GB"/>
        </w:rPr>
        <w:t xml:space="preserve"> </w:t>
      </w:r>
      <w:r w:rsidRPr="00AA1A75">
        <w:rPr>
          <w:rFonts w:ascii="Times New Roman" w:hAnsi="Times New Roman"/>
          <w:kern w:val="20"/>
          <w:lang w:val="en-GB"/>
        </w:rPr>
        <w:t>As recommended by the ACROBAT-NRSI</w:t>
      </w:r>
      <w:r>
        <w:rPr>
          <w:rFonts w:ascii="Times New Roman" w:hAnsi="Times New Roman"/>
          <w:kern w:val="20"/>
          <w:lang w:val="en-GB"/>
        </w:rPr>
        <w:t xml:space="preserve"> [22]</w:t>
      </w:r>
      <w:r w:rsidRPr="00AA1A75">
        <w:rPr>
          <w:rFonts w:ascii="Times New Roman" w:hAnsi="Times New Roman"/>
          <w:kern w:val="20"/>
          <w:lang w:val="en-GB"/>
        </w:rPr>
        <w:t xml:space="preserve">, a list of the </w:t>
      </w:r>
      <w:r>
        <w:rPr>
          <w:rFonts w:ascii="Times New Roman" w:hAnsi="Times New Roman"/>
          <w:kern w:val="20"/>
          <w:lang w:val="en-GB"/>
        </w:rPr>
        <w:t xml:space="preserve">critically </w:t>
      </w:r>
      <w:r w:rsidRPr="00AA1A75">
        <w:rPr>
          <w:rFonts w:ascii="Times New Roman" w:hAnsi="Times New Roman"/>
          <w:kern w:val="20"/>
          <w:lang w:val="en-GB"/>
        </w:rPr>
        <w:t>important confounding domains in this research area was identified using scoping reviews of the literature</w:t>
      </w:r>
      <w:r>
        <w:rPr>
          <w:rFonts w:ascii="Times New Roman" w:hAnsi="Times New Roman"/>
          <w:lang w:val="en-GB"/>
        </w:rPr>
        <w:t xml:space="preserve">, including the following </w:t>
      </w:r>
      <w:r>
        <w:rPr>
          <w:rFonts w:ascii="Times New Roman" w:hAnsi="Times New Roman"/>
          <w:kern w:val="20"/>
          <w:lang w:val="en-GB"/>
        </w:rPr>
        <w:t xml:space="preserve">four </w:t>
      </w:r>
      <w:r w:rsidRPr="00191B52">
        <w:rPr>
          <w:rFonts w:ascii="Times New Roman" w:hAnsi="Times New Roman"/>
          <w:kern w:val="20"/>
          <w:lang w:val="en-GB"/>
        </w:rPr>
        <w:t>confounding domains</w:t>
      </w:r>
      <w:r>
        <w:rPr>
          <w:rFonts w:ascii="Times New Roman" w:hAnsi="Times New Roman"/>
          <w:lang w:val="en-GB"/>
        </w:rPr>
        <w:t>:</w:t>
      </w:r>
    </w:p>
    <w:p w:rsidR="00F0625A" w:rsidRDefault="00F0625A" w:rsidP="00F0625A">
      <w:pPr>
        <w:pStyle w:val="ListParagraph"/>
        <w:numPr>
          <w:ilvl w:val="0"/>
          <w:numId w:val="45"/>
        </w:numPr>
        <w:spacing w:line="360" w:lineRule="auto"/>
        <w:jc w:val="both"/>
        <w:rPr>
          <w:rFonts w:ascii="Times New Roman" w:hAnsi="Times New Roman"/>
          <w:lang w:val="en-GB"/>
        </w:rPr>
      </w:pPr>
      <w:r w:rsidRPr="00FC2F87">
        <w:rPr>
          <w:rFonts w:ascii="Times New Roman" w:hAnsi="Times New Roman"/>
          <w:i/>
          <w:lang w:val="en-GB"/>
        </w:rPr>
        <w:t>Differences in baseline outcome measurements.</w:t>
      </w:r>
      <w:r>
        <w:rPr>
          <w:rFonts w:ascii="Times New Roman" w:hAnsi="Times New Roman"/>
          <w:lang w:val="en-GB"/>
        </w:rPr>
        <w:t xml:space="preserve"> This is </w:t>
      </w:r>
      <w:r w:rsidRPr="00FC2F87">
        <w:rPr>
          <w:rFonts w:ascii="Times New Roman" w:hAnsi="Times New Roman"/>
          <w:lang w:val="en-GB"/>
        </w:rPr>
        <w:t xml:space="preserve">because dissimilar measurements between intervention groups increases the risk that participants may not be comparable for the outcome since participants are not randomly allocated in natural experiments </w:t>
      </w:r>
      <w:r>
        <w:rPr>
          <w:rFonts w:ascii="Times New Roman" w:hAnsi="Times New Roman"/>
          <w:lang w:val="en-GB"/>
        </w:rPr>
        <w:t>[14]</w:t>
      </w:r>
      <w:r w:rsidRPr="00FC2F87">
        <w:rPr>
          <w:rFonts w:ascii="Times New Roman" w:hAnsi="Times New Roman"/>
          <w:lang w:val="en-GB"/>
        </w:rPr>
        <w:t xml:space="preserve"> (1.5);</w:t>
      </w:r>
    </w:p>
    <w:p w:rsidR="00F0625A" w:rsidRDefault="00F0625A" w:rsidP="00F0625A">
      <w:pPr>
        <w:pStyle w:val="ListParagraph"/>
        <w:numPr>
          <w:ilvl w:val="0"/>
          <w:numId w:val="45"/>
        </w:numPr>
        <w:spacing w:line="360" w:lineRule="auto"/>
        <w:jc w:val="both"/>
        <w:rPr>
          <w:rFonts w:ascii="Times New Roman" w:hAnsi="Times New Roman"/>
          <w:lang w:val="en-GB"/>
        </w:rPr>
      </w:pPr>
      <w:r>
        <w:rPr>
          <w:rFonts w:ascii="Times New Roman" w:hAnsi="Times New Roman"/>
          <w:i/>
          <w:lang w:val="en-GB"/>
        </w:rPr>
        <w:t>Differences in baseline d</w:t>
      </w:r>
      <w:r w:rsidRPr="00FC2F87">
        <w:rPr>
          <w:rFonts w:ascii="Times New Roman" w:hAnsi="Times New Roman"/>
          <w:i/>
          <w:lang w:val="en-GB"/>
        </w:rPr>
        <w:t>emographic characteristics.</w:t>
      </w:r>
      <w:r>
        <w:rPr>
          <w:rFonts w:ascii="Times New Roman" w:hAnsi="Times New Roman"/>
          <w:lang w:val="en-GB"/>
        </w:rPr>
        <w:t xml:space="preserve"> P</w:t>
      </w:r>
      <w:r w:rsidRPr="00FC2F87">
        <w:rPr>
          <w:rFonts w:ascii="Times New Roman" w:hAnsi="Times New Roman"/>
          <w:lang w:val="en-GB"/>
        </w:rPr>
        <w:t xml:space="preserve">articularly age and gender as these characteristics are consistently correlated with physical activity </w:t>
      </w:r>
      <w:r>
        <w:rPr>
          <w:rFonts w:ascii="Times New Roman" w:hAnsi="Times New Roman"/>
          <w:lang w:val="en-GB"/>
        </w:rPr>
        <w:t>[35]</w:t>
      </w:r>
      <w:r w:rsidRPr="00FC2F87">
        <w:rPr>
          <w:rFonts w:ascii="Times New Roman" w:hAnsi="Times New Roman"/>
          <w:lang w:val="en-GB"/>
        </w:rPr>
        <w:t>, and are also feasible to measure even when systematically observing physical activity behaviour</w:t>
      </w:r>
      <w:r w:rsidR="000724B6">
        <w:rPr>
          <w:rFonts w:ascii="Times New Roman" w:hAnsi="Times New Roman"/>
          <w:lang w:val="en-GB"/>
        </w:rPr>
        <w:t xml:space="preserve"> [49,66</w:t>
      </w:r>
      <w:r>
        <w:rPr>
          <w:rFonts w:ascii="Times New Roman" w:hAnsi="Times New Roman"/>
          <w:lang w:val="en-GB"/>
        </w:rPr>
        <w:t>]</w:t>
      </w:r>
      <w:r w:rsidRPr="00FC2F87">
        <w:rPr>
          <w:rFonts w:ascii="Times New Roman" w:hAnsi="Times New Roman"/>
          <w:lang w:val="en-GB"/>
        </w:rPr>
        <w:t xml:space="preserve"> (1.6);</w:t>
      </w:r>
    </w:p>
    <w:p w:rsidR="00F0625A" w:rsidRDefault="00F0625A" w:rsidP="00F0625A">
      <w:pPr>
        <w:pStyle w:val="ListParagraph"/>
        <w:numPr>
          <w:ilvl w:val="0"/>
          <w:numId w:val="45"/>
        </w:numPr>
        <w:spacing w:line="360" w:lineRule="auto"/>
        <w:jc w:val="both"/>
        <w:rPr>
          <w:rFonts w:ascii="Times New Roman" w:hAnsi="Times New Roman"/>
          <w:lang w:val="en-GB"/>
        </w:rPr>
      </w:pPr>
      <w:r w:rsidRPr="00FC2F87">
        <w:rPr>
          <w:rFonts w:ascii="Times New Roman" w:hAnsi="Times New Roman"/>
          <w:i/>
          <w:lang w:val="en-GB"/>
        </w:rPr>
        <w:t>Any unusual events.</w:t>
      </w:r>
      <w:r w:rsidRPr="00FC2F87">
        <w:rPr>
          <w:rFonts w:ascii="Times New Roman" w:hAnsi="Times New Roman"/>
          <w:lang w:val="en-GB"/>
        </w:rPr>
        <w:t xml:space="preserve"> </w:t>
      </w:r>
      <w:r>
        <w:rPr>
          <w:rFonts w:ascii="Times New Roman" w:hAnsi="Times New Roman"/>
          <w:lang w:val="en-GB"/>
        </w:rPr>
        <w:t>This includes any</w:t>
      </w:r>
      <w:r w:rsidRPr="00FC2F87">
        <w:rPr>
          <w:rFonts w:ascii="Times New Roman" w:hAnsi="Times New Roman"/>
          <w:lang w:val="en-GB"/>
        </w:rPr>
        <w:t xml:space="preserve"> cultural or religious events, sporting events and music festivals (1.7); and,</w:t>
      </w:r>
    </w:p>
    <w:p w:rsidR="00F0625A" w:rsidRPr="00FC2F87" w:rsidRDefault="00F0625A" w:rsidP="00F0625A">
      <w:pPr>
        <w:pStyle w:val="ListParagraph"/>
        <w:numPr>
          <w:ilvl w:val="0"/>
          <w:numId w:val="45"/>
        </w:numPr>
        <w:spacing w:line="360" w:lineRule="auto"/>
        <w:jc w:val="both"/>
        <w:rPr>
          <w:rFonts w:ascii="Times New Roman" w:hAnsi="Times New Roman"/>
          <w:lang w:val="en-GB"/>
        </w:rPr>
      </w:pPr>
      <w:r w:rsidRPr="00FC2F87">
        <w:rPr>
          <w:rFonts w:ascii="Times New Roman" w:hAnsi="Times New Roman"/>
          <w:i/>
          <w:lang w:val="en-GB"/>
        </w:rPr>
        <w:t>Socioeconomic or political influences.</w:t>
      </w:r>
      <w:r w:rsidRPr="00FC2F87">
        <w:rPr>
          <w:rFonts w:ascii="Times New Roman" w:hAnsi="Times New Roman"/>
          <w:lang w:val="en-GB"/>
        </w:rPr>
        <w:t xml:space="preserve"> </w:t>
      </w:r>
      <w:r>
        <w:rPr>
          <w:rFonts w:ascii="Times New Roman" w:hAnsi="Times New Roman"/>
          <w:lang w:val="en-GB"/>
        </w:rPr>
        <w:t>E.g.,</w:t>
      </w:r>
      <w:r w:rsidRPr="00FC2F87">
        <w:rPr>
          <w:rFonts w:ascii="Times New Roman" w:hAnsi="Times New Roman"/>
          <w:lang w:val="en-GB"/>
        </w:rPr>
        <w:t xml:space="preserve"> crime and conflict that could influence physical activity behaviour (1.8).</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Weather conditions were added as an additional confounding for systematic observation</w:t>
      </w:r>
      <w:r w:rsidRPr="00A2423D">
        <w:rPr>
          <w:rFonts w:ascii="Times New Roman" w:hAnsi="Times New Roman"/>
          <w:lang w:val="en-GB"/>
        </w:rPr>
        <w:t xml:space="preserve"> </w:t>
      </w:r>
      <w:r>
        <w:rPr>
          <w:rFonts w:ascii="Times New Roman" w:hAnsi="Times New Roman"/>
          <w:lang w:val="en-GB"/>
        </w:rPr>
        <w:t>outcome</w:t>
      </w:r>
      <w:r w:rsidRPr="00A2423D">
        <w:rPr>
          <w:rFonts w:ascii="Times New Roman" w:hAnsi="Times New Roman"/>
          <w:lang w:val="en-GB"/>
        </w:rPr>
        <w:t>s or live data collected wit</w:t>
      </w:r>
      <w:r>
        <w:rPr>
          <w:rFonts w:ascii="Times New Roman" w:hAnsi="Times New Roman"/>
          <w:lang w:val="en-GB"/>
        </w:rPr>
        <w:t>hin a specified period of time, such as accelerometers [</w:t>
      </w:r>
      <w:r w:rsidR="000724B6">
        <w:rPr>
          <w:rFonts w:ascii="Times New Roman" w:hAnsi="Times New Roman"/>
          <w:kern w:val="20"/>
          <w:lang w:val="en-GB"/>
        </w:rPr>
        <w:t>82</w:t>
      </w:r>
      <w:r>
        <w:rPr>
          <w:rFonts w:ascii="Times New Roman" w:hAnsi="Times New Roman"/>
          <w:kern w:val="20"/>
          <w:lang w:val="en-GB"/>
        </w:rPr>
        <w:t>]</w:t>
      </w:r>
      <w:r>
        <w:rPr>
          <w:rFonts w:ascii="Times New Roman" w:hAnsi="Times New Roman"/>
          <w:lang w:val="en-GB"/>
        </w:rPr>
        <w:t>. Precipitation and temperature should be considered as rain and cold weather have consistently been acknowledged as barriers to physical</w:t>
      </w:r>
      <w:r w:rsidR="000724B6">
        <w:rPr>
          <w:rFonts w:ascii="Times New Roman" w:hAnsi="Times New Roman"/>
          <w:lang w:val="en-GB"/>
        </w:rPr>
        <w:t xml:space="preserve"> activity [79</w:t>
      </w:r>
      <w:r w:rsidR="00006C81">
        <w:rPr>
          <w:rFonts w:ascii="Times New Roman" w:hAnsi="Times New Roman"/>
          <w:lang w:val="en-GB"/>
        </w:rPr>
        <w:t>] (1.13, 1.14</w:t>
      </w:r>
      <w:r>
        <w:rPr>
          <w:rFonts w:ascii="Times New Roman" w:hAnsi="Times New Roman"/>
          <w:lang w:val="en-GB"/>
        </w:rPr>
        <w:t>). Although this list of confounding domains is by no means exhaustive, they represent the main confounding domains most relevant to studies in this area.</w:t>
      </w:r>
    </w:p>
    <w:p w:rsidR="00F0625A" w:rsidRDefault="00F0625A" w:rsidP="00F0625A">
      <w:pPr>
        <w:spacing w:line="360" w:lineRule="auto"/>
        <w:ind w:firstLine="720"/>
        <w:jc w:val="both"/>
        <w:rPr>
          <w:rFonts w:ascii="Times New Roman" w:hAnsi="Times New Roman"/>
          <w:lang w:val="en-GB"/>
        </w:rPr>
      </w:pPr>
      <w:r>
        <w:rPr>
          <w:rFonts w:ascii="Times New Roman" w:hAnsi="Times New Roman"/>
          <w:kern w:val="20"/>
          <w:lang w:val="en-GB"/>
        </w:rPr>
        <w:lastRenderedPageBreak/>
        <w:t>Control or comparison groups that are unexposed to the intervention are crucial in strengthening</w:t>
      </w:r>
      <w:r w:rsidRPr="003C5D98">
        <w:rPr>
          <w:rFonts w:ascii="Times New Roman" w:hAnsi="Times New Roman"/>
          <w:kern w:val="20"/>
          <w:lang w:val="en-GB"/>
        </w:rPr>
        <w:t xml:space="preserve"> the internal validity of </w:t>
      </w:r>
      <w:r>
        <w:rPr>
          <w:rFonts w:ascii="Times New Roman" w:hAnsi="Times New Roman"/>
          <w:kern w:val="20"/>
          <w:lang w:val="en-GB"/>
        </w:rPr>
        <w:t xml:space="preserve">natural experiments </w:t>
      </w:r>
      <w:r>
        <w:rPr>
          <w:rFonts w:ascii="Times New Roman" w:hAnsi="Times New Roman"/>
          <w:lang w:val="en-GB"/>
        </w:rPr>
        <w:t>and reducing the risk of bias due to confounding, because they provide a counterfactual of what physical activity levels would have been without the intervention [11]. Control groups for studies in this research area tend to include sites that have not undergone any change to the built environment, but should be well matched to the intervention site in terms of size, features, amenities and population, whilst existing far enough apart to reduce contamination whereby participants are inadvertently exposed to the control site [19]</w:t>
      </w:r>
      <w:r w:rsidRPr="00E45EDF">
        <w:rPr>
          <w:rFonts w:ascii="Times New Roman" w:hAnsi="Times New Roman"/>
          <w:lang w:val="en-GB"/>
        </w:rPr>
        <w:t xml:space="preserve"> </w:t>
      </w:r>
      <w:r w:rsidR="00006C81">
        <w:rPr>
          <w:rFonts w:ascii="Times New Roman" w:hAnsi="Times New Roman"/>
          <w:lang w:val="en-GB"/>
        </w:rPr>
        <w:t>(1.15</w:t>
      </w:r>
      <w:r>
        <w:rPr>
          <w:rFonts w:ascii="Times New Roman" w:hAnsi="Times New Roman"/>
          <w:lang w:val="en-GB"/>
        </w:rPr>
        <w:t>).</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Adequately matched control groups reduce the likelihood that any changes in the intervention site are influenced by other factors aside from the intervention, thus reducing th</w:t>
      </w:r>
      <w:r w:rsidR="00006C81">
        <w:rPr>
          <w:rFonts w:ascii="Times New Roman" w:hAnsi="Times New Roman"/>
          <w:lang w:val="en-GB"/>
        </w:rPr>
        <w:t>e risk of confounding [11] (1.16, 1.19, 1.20</w:t>
      </w:r>
      <w:r>
        <w:rPr>
          <w:rFonts w:ascii="Times New Roman" w:hAnsi="Times New Roman"/>
          <w:lang w:val="en-GB"/>
        </w:rPr>
        <w:t xml:space="preserve">). This should include variables based on features of the built environment that correlate with </w:t>
      </w:r>
      <w:r w:rsidRPr="007D7F41">
        <w:rPr>
          <w:rFonts w:ascii="Times New Roman" w:hAnsi="Times New Roman"/>
          <w:lang w:val="en-GB"/>
        </w:rPr>
        <w:t xml:space="preserve">physical activity, such as land use, </w:t>
      </w:r>
      <w:r>
        <w:rPr>
          <w:rFonts w:ascii="Times New Roman" w:hAnsi="Times New Roman"/>
          <w:lang w:val="en-GB"/>
        </w:rPr>
        <w:t>population</w:t>
      </w:r>
      <w:r w:rsidRPr="007D7F41">
        <w:rPr>
          <w:rFonts w:ascii="Times New Roman" w:hAnsi="Times New Roman"/>
          <w:lang w:val="en-GB"/>
        </w:rPr>
        <w:t xml:space="preserve"> density, street connectivity and physical infrastructure</w:t>
      </w:r>
      <w:r w:rsidR="00006C81">
        <w:rPr>
          <w:rFonts w:ascii="Times New Roman" w:hAnsi="Times New Roman"/>
          <w:lang w:val="en-GB"/>
        </w:rPr>
        <w:t xml:space="preserve"> [9,10] (1.17</w:t>
      </w:r>
      <w:r>
        <w:rPr>
          <w:rFonts w:ascii="Times New Roman" w:hAnsi="Times New Roman"/>
          <w:lang w:val="en-GB"/>
        </w:rPr>
        <w:t>)</w:t>
      </w:r>
      <w:r w:rsidRPr="007D7F41">
        <w:rPr>
          <w:rFonts w:ascii="Times New Roman" w:hAnsi="Times New Roman"/>
          <w:lang w:val="en-GB"/>
        </w:rPr>
        <w:t xml:space="preserve">. </w:t>
      </w:r>
      <w:r>
        <w:rPr>
          <w:rFonts w:ascii="Times New Roman" w:hAnsi="Times New Roman"/>
          <w:szCs w:val="20"/>
          <w:lang w:val="en-GB"/>
        </w:rPr>
        <w:t>Researchers</w:t>
      </w:r>
      <w:r>
        <w:rPr>
          <w:rFonts w:ascii="Times New Roman" w:hAnsi="Times New Roman"/>
          <w:lang w:val="en-GB"/>
        </w:rPr>
        <w:t xml:space="preserve"> should also attempt to match intervention and control groups based on demographic characteristics, particularly differences in age and gender as these demographics are consistently correlated w</w:t>
      </w:r>
      <w:r w:rsidR="00006C81">
        <w:rPr>
          <w:rFonts w:ascii="Times New Roman" w:hAnsi="Times New Roman"/>
          <w:lang w:val="en-GB"/>
        </w:rPr>
        <w:t>ith physical activity [35] (1.18</w:t>
      </w:r>
      <w:r>
        <w:rPr>
          <w:rFonts w:ascii="Times New Roman" w:hAnsi="Times New Roman"/>
          <w:lang w:val="en-GB"/>
        </w:rPr>
        <w:t>).</w:t>
      </w:r>
    </w:p>
    <w:p w:rsidR="00F0625A" w:rsidRDefault="00006C81" w:rsidP="00F0625A">
      <w:pPr>
        <w:spacing w:line="360" w:lineRule="auto"/>
        <w:ind w:firstLine="720"/>
        <w:jc w:val="both"/>
        <w:rPr>
          <w:rFonts w:ascii="Times New Roman" w:hAnsi="Times New Roman"/>
          <w:lang w:val="en-GB"/>
        </w:rPr>
      </w:pPr>
      <w:r w:rsidRPr="002612DE">
        <w:rPr>
          <w:rFonts w:ascii="Times New Roman" w:hAnsi="Times New Roman"/>
          <w:lang w:val="en-GB"/>
        </w:rPr>
        <w:t xml:space="preserve">Considering the difficulties associated with identifying </w:t>
      </w:r>
      <w:r>
        <w:rPr>
          <w:rFonts w:ascii="Times New Roman" w:hAnsi="Times New Roman"/>
          <w:lang w:val="en-GB"/>
        </w:rPr>
        <w:t>suitable</w:t>
      </w:r>
      <w:r w:rsidRPr="002612DE">
        <w:rPr>
          <w:rFonts w:ascii="Times New Roman" w:hAnsi="Times New Roman"/>
          <w:lang w:val="en-GB"/>
        </w:rPr>
        <w:t xml:space="preserve"> </w:t>
      </w:r>
      <w:r>
        <w:rPr>
          <w:rFonts w:ascii="Times New Roman" w:hAnsi="Times New Roman"/>
          <w:lang w:val="en-GB"/>
        </w:rPr>
        <w:t>comparison groups</w:t>
      </w:r>
      <w:r w:rsidRPr="002612DE">
        <w:rPr>
          <w:rFonts w:ascii="Times New Roman" w:hAnsi="Times New Roman"/>
          <w:lang w:val="en-GB"/>
        </w:rPr>
        <w:t xml:space="preserve">, it is </w:t>
      </w:r>
      <w:r>
        <w:rPr>
          <w:rFonts w:ascii="Times New Roman" w:hAnsi="Times New Roman"/>
          <w:lang w:val="en-GB"/>
        </w:rPr>
        <w:t>less likely</w:t>
      </w:r>
      <w:r w:rsidRPr="002612DE">
        <w:rPr>
          <w:rFonts w:ascii="Times New Roman" w:hAnsi="Times New Roman"/>
          <w:lang w:val="en-GB"/>
        </w:rPr>
        <w:t xml:space="preserve"> that a single control site is sufficient </w:t>
      </w:r>
      <w:r>
        <w:rPr>
          <w:rFonts w:ascii="Times New Roman" w:hAnsi="Times New Roman"/>
          <w:lang w:val="en-GB"/>
        </w:rPr>
        <w:t>to reduce confounding from</w:t>
      </w:r>
      <w:r w:rsidRPr="002612DE">
        <w:rPr>
          <w:rFonts w:ascii="Times New Roman" w:hAnsi="Times New Roman"/>
          <w:lang w:val="en-GB"/>
        </w:rPr>
        <w:t xml:space="preserve"> </w:t>
      </w:r>
      <w:r>
        <w:rPr>
          <w:rFonts w:ascii="Times New Roman" w:hAnsi="Times New Roman"/>
          <w:lang w:val="en-GB"/>
        </w:rPr>
        <w:t xml:space="preserve">key </w:t>
      </w:r>
      <w:r w:rsidRPr="002612DE">
        <w:rPr>
          <w:rFonts w:ascii="Times New Roman" w:hAnsi="Times New Roman"/>
          <w:lang w:val="en-GB"/>
        </w:rPr>
        <w:t>demographic and environmental variables</w:t>
      </w:r>
      <w:r>
        <w:rPr>
          <w:rFonts w:ascii="Times New Roman" w:hAnsi="Times New Roman"/>
          <w:lang w:val="en-GB"/>
        </w:rPr>
        <w:t xml:space="preserve">. </w:t>
      </w:r>
      <w:r w:rsidR="00F0625A" w:rsidRPr="008B7FC0">
        <w:rPr>
          <w:rFonts w:ascii="Times New Roman" w:hAnsi="Times New Roman"/>
          <w:lang w:val="en-GB"/>
        </w:rPr>
        <w:t>Using multiple control sites</w:t>
      </w:r>
      <w:r w:rsidR="00F0625A">
        <w:rPr>
          <w:rFonts w:ascii="Times New Roman" w:hAnsi="Times New Roman"/>
          <w:lang w:val="en-GB"/>
        </w:rPr>
        <w:t xml:space="preserve"> (including different types of control sites e.g., </w:t>
      </w:r>
      <w:r w:rsidR="00F0625A" w:rsidRPr="00F55DD1">
        <w:rPr>
          <w:rFonts w:ascii="Times New Roman" w:hAnsi="Times New Roman"/>
          <w:lang w:val="en-GB"/>
        </w:rPr>
        <w:t>pre-intervention condition, matched control, synthetic control</w:t>
      </w:r>
      <w:r w:rsidR="00F0625A">
        <w:rPr>
          <w:rFonts w:ascii="Times New Roman" w:hAnsi="Times New Roman"/>
          <w:lang w:val="en-GB"/>
        </w:rPr>
        <w:t>)</w:t>
      </w:r>
      <w:r w:rsidR="00F0625A" w:rsidRPr="008B7FC0">
        <w:rPr>
          <w:rFonts w:ascii="Times New Roman" w:hAnsi="Times New Roman"/>
          <w:lang w:val="en-GB"/>
        </w:rPr>
        <w:t xml:space="preserve"> offsets the variation in confounding variables across control sites and thus increases the likelihood of fin</w:t>
      </w:r>
      <w:r w:rsidR="00F0625A">
        <w:rPr>
          <w:rFonts w:ascii="Times New Roman" w:hAnsi="Times New Roman"/>
          <w:lang w:val="en-GB"/>
        </w:rPr>
        <w:t>ding comp</w:t>
      </w:r>
      <w:r w:rsidR="000724B6">
        <w:rPr>
          <w:rFonts w:ascii="Times New Roman" w:hAnsi="Times New Roman"/>
          <w:lang w:val="en-GB"/>
        </w:rPr>
        <w:t>arable control groups [65</w:t>
      </w:r>
      <w:r>
        <w:rPr>
          <w:rFonts w:ascii="Times New Roman" w:hAnsi="Times New Roman"/>
          <w:lang w:val="en-GB"/>
        </w:rPr>
        <w:t>] (1.21</w:t>
      </w:r>
      <w:r w:rsidR="00F0625A">
        <w:rPr>
          <w:rFonts w:ascii="Times New Roman" w:hAnsi="Times New Roman"/>
          <w:lang w:val="en-GB"/>
        </w:rPr>
        <w:t>)</w:t>
      </w:r>
      <w:r w:rsidR="00F0625A" w:rsidRPr="00EE0860">
        <w:rPr>
          <w:rFonts w:ascii="Times New Roman" w:hAnsi="Times New Roman"/>
          <w:lang w:val="en-GB"/>
        </w:rPr>
        <w:t>.</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 xml:space="preserve">Given that control sites are not necessarily under the control of researchers, it is important that control sites are monitored to ensure that they do not undergo any significant changes during the study, as any changes could cause confounding unless appropriately adjusted for in the </w:t>
      </w:r>
      <w:r w:rsidR="00006C81">
        <w:rPr>
          <w:rFonts w:ascii="Times New Roman" w:hAnsi="Times New Roman"/>
          <w:lang w:val="en-GB"/>
        </w:rPr>
        <w:t>analysis (1.22, 1.23</w:t>
      </w:r>
      <w:r>
        <w:rPr>
          <w:rFonts w:ascii="Times New Roman" w:hAnsi="Times New Roman"/>
          <w:lang w:val="en-GB"/>
        </w:rPr>
        <w:t>).</w:t>
      </w:r>
    </w:p>
    <w:p w:rsidR="00F0625A"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Pr>
          <w:rFonts w:ascii="Times New Roman" w:hAnsi="Times New Roman"/>
          <w:b/>
          <w:i/>
          <w:u w:val="single"/>
          <w:lang w:val="en-GB"/>
        </w:rPr>
        <w:t xml:space="preserve">Domain 2: </w:t>
      </w:r>
      <w:r w:rsidRPr="00C97C94">
        <w:rPr>
          <w:rFonts w:ascii="Times New Roman" w:hAnsi="Times New Roman"/>
          <w:b/>
          <w:i/>
          <w:u w:val="single"/>
          <w:lang w:val="en-GB"/>
        </w:rPr>
        <w:t>Bias in selection of participants into the study</w:t>
      </w:r>
    </w:p>
    <w:p w:rsidR="00F0625A" w:rsidRDefault="00F0625A" w:rsidP="00F0625A">
      <w:pPr>
        <w:spacing w:line="360" w:lineRule="auto"/>
        <w:jc w:val="both"/>
        <w:rPr>
          <w:rFonts w:ascii="Times New Roman" w:hAnsi="Times New Roman"/>
          <w:lang w:val="en-GB"/>
        </w:rPr>
      </w:pPr>
      <w:r>
        <w:rPr>
          <w:rFonts w:ascii="Times New Roman" w:hAnsi="Times New Roman"/>
          <w:i/>
          <w:lang w:val="en-GB"/>
        </w:rPr>
        <w:lastRenderedPageBreak/>
        <w:tab/>
      </w:r>
      <w:r w:rsidRPr="003C5D98">
        <w:rPr>
          <w:rFonts w:ascii="Times New Roman" w:hAnsi="Times New Roman"/>
          <w:kern w:val="20"/>
          <w:lang w:val="en-GB"/>
        </w:rPr>
        <w:t xml:space="preserve">This bias domain refers to the exclusion of eligible participants </w:t>
      </w:r>
      <w:r>
        <w:rPr>
          <w:rFonts w:ascii="Times New Roman" w:hAnsi="Times New Roman"/>
          <w:kern w:val="20"/>
          <w:lang w:val="en-GB"/>
        </w:rPr>
        <w:t xml:space="preserve">that </w:t>
      </w:r>
      <w:r w:rsidRPr="003C5D98">
        <w:rPr>
          <w:rFonts w:ascii="Times New Roman" w:hAnsi="Times New Roman"/>
          <w:kern w:val="20"/>
          <w:lang w:val="en-GB"/>
        </w:rPr>
        <w:t xml:space="preserve">biases the </w:t>
      </w:r>
      <w:r>
        <w:rPr>
          <w:rFonts w:ascii="Times New Roman" w:hAnsi="Times New Roman"/>
          <w:kern w:val="20"/>
          <w:lang w:val="en-GB"/>
        </w:rPr>
        <w:t>outcome</w:t>
      </w:r>
      <w:r w:rsidRPr="003C5D98">
        <w:rPr>
          <w:rFonts w:ascii="Times New Roman" w:hAnsi="Times New Roman"/>
          <w:kern w:val="20"/>
          <w:lang w:val="en-GB"/>
        </w:rPr>
        <w:t xml:space="preserve"> </w:t>
      </w:r>
      <w:r>
        <w:rPr>
          <w:rFonts w:ascii="Times New Roman" w:hAnsi="Times New Roman"/>
          <w:kern w:val="20"/>
          <w:lang w:val="en-GB"/>
        </w:rPr>
        <w:t>[22]</w:t>
      </w:r>
      <w:r w:rsidRPr="003C5D98">
        <w:rPr>
          <w:rFonts w:ascii="Times New Roman" w:hAnsi="Times New Roman"/>
          <w:kern w:val="20"/>
          <w:lang w:val="en-GB"/>
        </w:rPr>
        <w:t>.</w:t>
      </w:r>
      <w:r>
        <w:rPr>
          <w:rFonts w:ascii="Times New Roman" w:hAnsi="Times New Roman"/>
          <w:lang w:val="en-GB"/>
        </w:rPr>
        <w:t xml:space="preserve"> </w:t>
      </w:r>
      <w:r w:rsidRPr="00945E91">
        <w:rPr>
          <w:rFonts w:ascii="Times New Roman" w:hAnsi="Times New Roman"/>
          <w:lang w:val="en-GB"/>
        </w:rPr>
        <w:t xml:space="preserve">Without an appropriate sample size calculation, studies are at an increased risk of type 1 errors due to </w:t>
      </w:r>
      <w:r>
        <w:rPr>
          <w:rFonts w:ascii="Times New Roman" w:hAnsi="Times New Roman"/>
          <w:lang w:val="en-GB"/>
        </w:rPr>
        <w:t>an inappropriately small sample</w:t>
      </w:r>
      <w:r w:rsidRPr="00945E91">
        <w:rPr>
          <w:rFonts w:ascii="Times New Roman" w:hAnsi="Times New Roman"/>
          <w:lang w:val="en-GB"/>
        </w:rPr>
        <w:t xml:space="preserve">. Alternatively, studies may have larger numbers of observations than is required to adequately power a study, resulting in overly expensive studies, or possibly </w:t>
      </w:r>
      <w:r>
        <w:rPr>
          <w:rFonts w:ascii="Times New Roman" w:hAnsi="Times New Roman"/>
          <w:lang w:val="en-GB"/>
        </w:rPr>
        <w:t>having</w:t>
      </w:r>
      <w:r w:rsidRPr="00945E91">
        <w:rPr>
          <w:rFonts w:ascii="Times New Roman" w:hAnsi="Times New Roman"/>
          <w:lang w:val="en-GB"/>
        </w:rPr>
        <w:t xml:space="preserve"> </w:t>
      </w:r>
      <w:r>
        <w:rPr>
          <w:rFonts w:ascii="Times New Roman" w:hAnsi="Times New Roman"/>
          <w:lang w:val="en-GB"/>
        </w:rPr>
        <w:t>too few comparison sites due to</w:t>
      </w:r>
      <w:r w:rsidRPr="00945E91">
        <w:rPr>
          <w:rFonts w:ascii="Times New Roman" w:hAnsi="Times New Roman"/>
          <w:lang w:val="en-GB"/>
        </w:rPr>
        <w:t xml:space="preserve"> too many observat</w:t>
      </w:r>
      <w:r>
        <w:rPr>
          <w:rFonts w:ascii="Times New Roman" w:hAnsi="Times New Roman"/>
          <w:lang w:val="en-GB"/>
        </w:rPr>
        <w:t>ions being made at those sites (2.1)</w:t>
      </w:r>
      <w:r w:rsidRPr="00D2701F">
        <w:rPr>
          <w:rFonts w:ascii="Times New Roman" w:hAnsi="Times New Roman"/>
          <w:lang w:val="en-GB"/>
        </w:rPr>
        <w:t>.</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As recommended by MRC guidelines, providing explicit sampling criteria by clearly describing the participants, variables and outcomes of interest to the study is good practice for natural experiments [11] (2.2). Also, reporting sufficient details about study participants is recommended by the STROBE</w:t>
      </w:r>
      <w:r w:rsidRPr="00150058">
        <w:rPr>
          <w:rFonts w:ascii="Times New Roman" w:hAnsi="Times New Roman"/>
          <w:lang w:val="en-GB"/>
        </w:rPr>
        <w:t xml:space="preserve"> </w:t>
      </w:r>
      <w:r>
        <w:rPr>
          <w:rFonts w:ascii="Times New Roman" w:hAnsi="Times New Roman"/>
          <w:lang w:val="en-GB"/>
        </w:rPr>
        <w:t>checklist for non-randomised studie</w:t>
      </w:r>
      <w:r w:rsidR="000724B6">
        <w:rPr>
          <w:rFonts w:ascii="Times New Roman" w:hAnsi="Times New Roman"/>
          <w:lang w:val="en-GB"/>
        </w:rPr>
        <w:t>s [76</w:t>
      </w:r>
      <w:r>
        <w:rPr>
          <w:rFonts w:ascii="Times New Roman" w:hAnsi="Times New Roman"/>
          <w:lang w:val="en-GB"/>
        </w:rPr>
        <w:t>]. A clear and sufficient description of the sample is necessary to determine whether there are any significant differences between intervention and control groups that may confound findings [51]</w:t>
      </w:r>
      <w:r w:rsidRPr="00FA725E">
        <w:rPr>
          <w:rFonts w:ascii="Times New Roman" w:hAnsi="Times New Roman"/>
          <w:lang w:val="en-GB"/>
        </w:rPr>
        <w:t xml:space="preserve"> </w:t>
      </w:r>
      <w:r>
        <w:rPr>
          <w:rFonts w:ascii="Times New Roman" w:hAnsi="Times New Roman"/>
          <w:lang w:val="en-GB"/>
        </w:rPr>
        <w:t>(2.3).</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 xml:space="preserve">The final adaptation in this bias domain was to split the signalling question “Was selection into the study unrelated to intervention or unrelated to outcome?”, because this relates to two distinct issues: first, whether participants self-selected into the intervention group (2.4), and second, whether there are any </w:t>
      </w:r>
      <w:r w:rsidR="00FE61C9">
        <w:rPr>
          <w:rFonts w:ascii="Times New Roman" w:hAnsi="Times New Roman"/>
          <w:lang w:val="en-GB"/>
        </w:rPr>
        <w:t>key</w:t>
      </w:r>
      <w:r>
        <w:rPr>
          <w:rFonts w:ascii="Times New Roman" w:hAnsi="Times New Roman"/>
          <w:lang w:val="en-GB"/>
        </w:rPr>
        <w:t xml:space="preserve"> differences </w:t>
      </w:r>
      <w:r w:rsidR="00FE61C9">
        <w:rPr>
          <w:rFonts w:ascii="Times New Roman" w:hAnsi="Times New Roman"/>
          <w:lang w:val="en-GB"/>
        </w:rPr>
        <w:t>relating to</w:t>
      </w:r>
      <w:r>
        <w:rPr>
          <w:rFonts w:ascii="Times New Roman" w:hAnsi="Times New Roman"/>
          <w:lang w:val="en-GB"/>
        </w:rPr>
        <w:t xml:space="preserve"> </w:t>
      </w:r>
      <w:r w:rsidR="00FE61C9">
        <w:rPr>
          <w:rFonts w:ascii="Times New Roman" w:hAnsi="Times New Roman"/>
          <w:lang w:val="en-GB"/>
        </w:rPr>
        <w:t>the outcome</w:t>
      </w:r>
      <w:r>
        <w:rPr>
          <w:rFonts w:ascii="Times New Roman" w:hAnsi="Times New Roman"/>
          <w:lang w:val="en-GB"/>
        </w:rPr>
        <w:t xml:space="preserve"> between intervention and control groups (2.5).</w:t>
      </w:r>
    </w:p>
    <w:p w:rsidR="00F0625A" w:rsidRPr="00D2701F"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Pr>
          <w:rFonts w:ascii="Times New Roman" w:hAnsi="Times New Roman"/>
          <w:b/>
          <w:i/>
          <w:u w:val="single"/>
          <w:lang w:val="en-GB"/>
        </w:rPr>
        <w:t xml:space="preserve">Domain 3: </w:t>
      </w:r>
      <w:r w:rsidRPr="00C97C94">
        <w:rPr>
          <w:rFonts w:ascii="Times New Roman" w:hAnsi="Times New Roman"/>
          <w:b/>
          <w:i/>
          <w:u w:val="single"/>
          <w:lang w:val="en-GB"/>
        </w:rPr>
        <w:t>Bias in measurement of interventions</w:t>
      </w:r>
    </w:p>
    <w:p w:rsidR="00F0625A" w:rsidRDefault="00F0625A" w:rsidP="00F0625A">
      <w:pPr>
        <w:spacing w:line="360" w:lineRule="auto"/>
        <w:jc w:val="both"/>
        <w:rPr>
          <w:rFonts w:ascii="Times New Roman" w:hAnsi="Times New Roman"/>
          <w:lang w:val="en-GB"/>
        </w:rPr>
      </w:pPr>
      <w:r>
        <w:rPr>
          <w:rFonts w:ascii="Times New Roman" w:hAnsi="Times New Roman"/>
          <w:lang w:val="en-GB"/>
        </w:rPr>
        <w:tab/>
      </w:r>
      <w:r w:rsidRPr="003C5D98">
        <w:rPr>
          <w:rFonts w:ascii="Times New Roman" w:hAnsi="Times New Roman"/>
          <w:kern w:val="20"/>
          <w:lang w:val="en-GB"/>
        </w:rPr>
        <w:t xml:space="preserve">Bias in this domain occurs when intervention status is misclassified; that is, when errors in measuring </w:t>
      </w:r>
      <w:r>
        <w:rPr>
          <w:rFonts w:ascii="Times New Roman" w:hAnsi="Times New Roman"/>
          <w:kern w:val="20"/>
          <w:lang w:val="en-GB"/>
        </w:rPr>
        <w:t xml:space="preserve">participants </w:t>
      </w:r>
      <w:r w:rsidRPr="003C5D98">
        <w:rPr>
          <w:rFonts w:ascii="Times New Roman" w:hAnsi="Times New Roman"/>
          <w:kern w:val="20"/>
          <w:lang w:val="en-GB"/>
        </w:rPr>
        <w:t xml:space="preserve">exposure to the intervention biases the estimated effect of the intervention </w:t>
      </w:r>
      <w:r>
        <w:rPr>
          <w:rFonts w:ascii="Times New Roman" w:hAnsi="Times New Roman"/>
          <w:kern w:val="20"/>
          <w:lang w:val="en-GB"/>
        </w:rPr>
        <w:t>[22]</w:t>
      </w:r>
      <w:r>
        <w:rPr>
          <w:rFonts w:ascii="Times New Roman" w:hAnsi="Times New Roman"/>
          <w:lang w:val="en-GB"/>
        </w:rPr>
        <w:t>. For some studies it may only be possible to sample from a proportion of the intervention site, so for these studies it is important that the sampling sites are selected using probability-based sampling to reduce systematic bias [20] (3.1). If probability-based sampling is not possible or appropriate, then the selection of the sampling site needs to be appropriately justified to capture a valid representation of the whole intervention (3.2).</w:t>
      </w:r>
    </w:p>
    <w:p w:rsidR="00F0625A" w:rsidRDefault="00F0625A" w:rsidP="00F0625A">
      <w:pPr>
        <w:spacing w:line="360" w:lineRule="auto"/>
        <w:ind w:firstLine="720"/>
        <w:jc w:val="both"/>
        <w:rPr>
          <w:rFonts w:ascii="Times New Roman" w:hAnsi="Times New Roman"/>
          <w:szCs w:val="20"/>
          <w:lang w:val="en-GB"/>
        </w:rPr>
      </w:pPr>
      <w:r>
        <w:rPr>
          <w:rFonts w:ascii="Times New Roman" w:hAnsi="Times New Roman"/>
          <w:lang w:val="en-GB"/>
        </w:rPr>
        <w:t xml:space="preserve">Once intervention sites have been selected, a clear description of the intervention is necessary for the purposes of replication and clarity about what features of the built environment are under investigation. In line with </w:t>
      </w:r>
      <w:r w:rsidRPr="00B418F3">
        <w:rPr>
          <w:rFonts w:ascii="Times New Roman" w:hAnsi="Times New Roman"/>
          <w:szCs w:val="20"/>
          <w:lang w:val="en-GB"/>
        </w:rPr>
        <w:t xml:space="preserve">the Template for </w:t>
      </w:r>
      <w:r w:rsidRPr="00B418F3">
        <w:rPr>
          <w:rFonts w:ascii="Times New Roman" w:hAnsi="Times New Roman"/>
          <w:szCs w:val="20"/>
          <w:lang w:val="en-GB"/>
        </w:rPr>
        <w:lastRenderedPageBreak/>
        <w:t>Intervention Description and Replication (TIDieR) checklist and guide</w:t>
      </w:r>
      <w:r>
        <w:rPr>
          <w:rFonts w:ascii="Times New Roman" w:hAnsi="Times New Roman"/>
          <w:szCs w:val="20"/>
          <w:lang w:val="en-GB"/>
        </w:rPr>
        <w:t xml:space="preserve"> for improve</w:t>
      </w:r>
      <w:r w:rsidR="000724B6">
        <w:rPr>
          <w:rFonts w:ascii="Times New Roman" w:hAnsi="Times New Roman"/>
          <w:szCs w:val="20"/>
          <w:lang w:val="en-GB"/>
        </w:rPr>
        <w:t>d reporting of interventions [83</w:t>
      </w:r>
      <w:r>
        <w:rPr>
          <w:rFonts w:ascii="Times New Roman" w:hAnsi="Times New Roman"/>
          <w:szCs w:val="20"/>
          <w:lang w:val="en-GB"/>
        </w:rPr>
        <w:t>], the intervention should be clearly described in terms of what was modified (3.3), where the intervention was implemented (3.4) and how long it took to construct the intervention (3.5). Omitting a clear description of how long it took to construct the intervention poses an increased risk of bias if intervention construction could potentially overlap with outcome measurements (3.6).</w:t>
      </w:r>
    </w:p>
    <w:p w:rsidR="00F0625A" w:rsidRDefault="00F0625A" w:rsidP="00F0625A">
      <w:pPr>
        <w:spacing w:line="360" w:lineRule="auto"/>
        <w:ind w:firstLine="720"/>
        <w:jc w:val="both"/>
        <w:rPr>
          <w:rFonts w:ascii="Times New Roman" w:hAnsi="Times New Roman"/>
          <w:szCs w:val="20"/>
          <w:lang w:val="en-GB"/>
        </w:rPr>
      </w:pPr>
      <w:r>
        <w:rPr>
          <w:rFonts w:ascii="Times New Roman" w:hAnsi="Times New Roman"/>
          <w:szCs w:val="20"/>
          <w:lang w:val="en-GB"/>
        </w:rPr>
        <w:t>Signalling questions 3.7, 3.8 and 3.9 were not applicable for systematic observation outcomes because intervention status (i.e. intervention or control group) is already defined by the location of the observations (i.e. intervention or control site).</w:t>
      </w:r>
    </w:p>
    <w:p w:rsidR="00F0625A"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Pr>
          <w:rFonts w:ascii="Times New Roman" w:hAnsi="Times New Roman"/>
          <w:b/>
          <w:i/>
          <w:u w:val="single"/>
          <w:lang w:val="en-GB"/>
        </w:rPr>
        <w:t xml:space="preserve">Domain 4: </w:t>
      </w:r>
      <w:r w:rsidRPr="00C97C94">
        <w:rPr>
          <w:rFonts w:ascii="Times New Roman" w:hAnsi="Times New Roman"/>
          <w:b/>
          <w:i/>
          <w:u w:val="single"/>
          <w:lang w:val="en-GB"/>
        </w:rPr>
        <w:t>Bias due to departures from intended interventions</w:t>
      </w:r>
    </w:p>
    <w:p w:rsidR="00F0625A" w:rsidRDefault="00F0625A" w:rsidP="00F0625A">
      <w:pPr>
        <w:spacing w:line="360" w:lineRule="auto"/>
        <w:jc w:val="both"/>
        <w:rPr>
          <w:rFonts w:ascii="Times New Roman" w:hAnsi="Times New Roman"/>
          <w:lang w:val="en-GB"/>
        </w:rPr>
      </w:pPr>
      <w:r>
        <w:rPr>
          <w:rFonts w:ascii="Times New Roman" w:hAnsi="Times New Roman"/>
          <w:lang w:val="en-GB"/>
        </w:rPr>
        <w:tab/>
      </w:r>
      <w:r w:rsidRPr="003C5D98">
        <w:rPr>
          <w:rFonts w:ascii="Times New Roman" w:hAnsi="Times New Roman"/>
          <w:kern w:val="20"/>
          <w:lang w:val="en-GB"/>
        </w:rPr>
        <w:t xml:space="preserve">This bias domain refers to systematic differences between intervention and control groups due to departures from the intended intervention </w:t>
      </w:r>
      <w:r>
        <w:rPr>
          <w:rFonts w:ascii="Times New Roman" w:hAnsi="Times New Roman"/>
          <w:kern w:val="20"/>
          <w:lang w:val="en-GB"/>
        </w:rPr>
        <w:t>[22]</w:t>
      </w:r>
      <w:r>
        <w:rPr>
          <w:rFonts w:ascii="Times New Roman" w:hAnsi="Times New Roman"/>
          <w:lang w:val="en-GB"/>
        </w:rPr>
        <w:t>. Although the ACROBAT-NRSI recommends listing all possible co-interventions that could differ between intervention and control groups [22], this was not carried out since this list would be exhaustive. Instead, it was presumed that researchers would explicitly report any other known physical activity interventions that occurred during the study period. For example, Tester and Baker [46] evaluated a built environment intervention and also a recreation program improvement initiative, of which the latter would need to be accounted for (4.1, 4.2).</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A particularly common issue associated with evaluating changes in the built environment is potential delays in implem</w:t>
      </w:r>
      <w:r w:rsidR="00E21788">
        <w:rPr>
          <w:rFonts w:ascii="Times New Roman" w:hAnsi="Times New Roman"/>
          <w:lang w:val="en-GB"/>
        </w:rPr>
        <w:t>entation of the intervention [</w:t>
      </w:r>
      <w:r w:rsidR="000724B6">
        <w:rPr>
          <w:rFonts w:ascii="Times New Roman" w:hAnsi="Times New Roman"/>
          <w:lang w:val="en-GB"/>
        </w:rPr>
        <w:t>84</w:t>
      </w:r>
      <w:r>
        <w:rPr>
          <w:rFonts w:ascii="Times New Roman" w:hAnsi="Times New Roman"/>
          <w:lang w:val="en-GB"/>
        </w:rPr>
        <w:t>]. Even though delays may not directly increase the risk of bias, it becomes an issue if it impacts</w:t>
      </w:r>
      <w:r w:rsidR="006C1BDD">
        <w:rPr>
          <w:rFonts w:ascii="Times New Roman" w:hAnsi="Times New Roman"/>
          <w:lang w:val="en-GB"/>
        </w:rPr>
        <w:t xml:space="preserve"> upon the study design [20] (4.3</w:t>
      </w:r>
      <w:r>
        <w:rPr>
          <w:rFonts w:ascii="Times New Roman" w:hAnsi="Times New Roman"/>
          <w:lang w:val="en-GB"/>
        </w:rPr>
        <w:t>). For example, delays that prevent or disrupt researchers from collecting post-intervention data before the researcher’s contract expires increases the risk of bias in</w:t>
      </w:r>
      <w:r w:rsidR="000724B6">
        <w:rPr>
          <w:rFonts w:ascii="Times New Roman" w:hAnsi="Times New Roman"/>
          <w:lang w:val="en-GB"/>
        </w:rPr>
        <w:t xml:space="preserve"> the measurement of outcomes [85</w:t>
      </w:r>
      <w:r>
        <w:rPr>
          <w:rFonts w:ascii="Times New Roman" w:hAnsi="Times New Roman"/>
          <w:lang w:val="en-GB"/>
        </w:rPr>
        <w:t>].</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 xml:space="preserve">Even if the intervention is implemented as planned and in accordance with the pre-specified time frame, if participants were not truly exposed to the intervention then we cannot attribute increases in physical activity to changes in the built environment [53]. For example, when researchers use larger areas for geographic definitions of a site, variability in exposure to different locations within these areas is </w:t>
      </w:r>
      <w:r>
        <w:rPr>
          <w:rFonts w:ascii="Times New Roman" w:hAnsi="Times New Roman"/>
          <w:lang w:val="en-GB"/>
        </w:rPr>
        <w:lastRenderedPageBreak/>
        <w:t>more likely to be missed [36]. Therefore, as recommended by McCormack and Shiell [10], individual-level outcomes that do not measure directly from the intervention site should attempt to measure individual-level intervention exposure to determine how much of the change in physical activity is attributable to participants’ exposure to the bu</w:t>
      </w:r>
      <w:r w:rsidR="006C1BDD">
        <w:rPr>
          <w:rFonts w:ascii="Times New Roman" w:hAnsi="Times New Roman"/>
          <w:lang w:val="en-GB"/>
        </w:rPr>
        <w:t>ilt environment of interest (4.5</w:t>
      </w:r>
      <w:r>
        <w:rPr>
          <w:rFonts w:ascii="Times New Roman" w:hAnsi="Times New Roman"/>
          <w:lang w:val="en-GB"/>
        </w:rPr>
        <w:t>).</w:t>
      </w:r>
    </w:p>
    <w:p w:rsidR="00F0625A" w:rsidRDefault="00F0625A" w:rsidP="00F0625A">
      <w:pPr>
        <w:spacing w:line="360" w:lineRule="auto"/>
        <w:ind w:firstLine="720"/>
        <w:jc w:val="both"/>
        <w:rPr>
          <w:rFonts w:ascii="Times New Roman" w:hAnsi="Times New Roman"/>
          <w:lang w:val="en-GB"/>
        </w:rPr>
      </w:pPr>
      <w:r w:rsidRPr="00945E91">
        <w:rPr>
          <w:rFonts w:ascii="Times New Roman" w:hAnsi="Times New Roman"/>
          <w:lang w:val="en-GB"/>
        </w:rPr>
        <w:t xml:space="preserve">It is important to measure intervention exposure accurately as it enables us to spatially match changes in physical activity with actual exposure to the </w:t>
      </w:r>
      <w:r w:rsidR="006C1BDD">
        <w:rPr>
          <w:rFonts w:ascii="Times New Roman" w:hAnsi="Times New Roman"/>
          <w:lang w:val="en-GB"/>
        </w:rPr>
        <w:t xml:space="preserve">built environment intervention. </w:t>
      </w:r>
      <w:r>
        <w:rPr>
          <w:rFonts w:ascii="Times New Roman" w:hAnsi="Times New Roman"/>
          <w:lang w:val="en-GB"/>
        </w:rPr>
        <w:t>Relying on self-report</w:t>
      </w:r>
      <w:r w:rsidRPr="00945E91">
        <w:rPr>
          <w:rFonts w:ascii="Times New Roman" w:hAnsi="Times New Roman"/>
          <w:lang w:val="en-GB"/>
        </w:rPr>
        <w:t xml:space="preserve"> </w:t>
      </w:r>
      <w:r>
        <w:rPr>
          <w:rFonts w:ascii="Times New Roman" w:hAnsi="Times New Roman"/>
          <w:lang w:val="en-GB"/>
        </w:rPr>
        <w:t xml:space="preserve">to measure individual-level </w:t>
      </w:r>
      <w:r w:rsidRPr="00945E91">
        <w:rPr>
          <w:rFonts w:ascii="Times New Roman" w:hAnsi="Times New Roman"/>
          <w:lang w:val="en-GB"/>
        </w:rPr>
        <w:t xml:space="preserve">intervention exposure increases the risk of invalid </w:t>
      </w:r>
      <w:r>
        <w:rPr>
          <w:rFonts w:ascii="Times New Roman" w:hAnsi="Times New Roman"/>
          <w:lang w:val="en-GB"/>
        </w:rPr>
        <w:t xml:space="preserve">estimations [36]. </w:t>
      </w:r>
      <w:r w:rsidRPr="000D2465">
        <w:rPr>
          <w:rFonts w:ascii="Times New Roman" w:hAnsi="Times New Roman"/>
          <w:lang w:val="en-GB"/>
        </w:rPr>
        <w:t xml:space="preserve">Objective measurements, such as global positioning system (GPS) monitors, could </w:t>
      </w:r>
      <w:r>
        <w:rPr>
          <w:rFonts w:ascii="Times New Roman" w:hAnsi="Times New Roman"/>
          <w:lang w:val="en-GB"/>
        </w:rPr>
        <w:t xml:space="preserve">therefore </w:t>
      </w:r>
      <w:r w:rsidRPr="000D2465">
        <w:rPr>
          <w:rFonts w:ascii="Times New Roman" w:hAnsi="Times New Roman"/>
          <w:lang w:val="en-GB"/>
        </w:rPr>
        <w:t>be used to quantify the extent to which changes in physical activity are specifically attributable to exposure to the built enviro</w:t>
      </w:r>
      <w:r>
        <w:rPr>
          <w:rFonts w:ascii="Times New Roman" w:hAnsi="Times New Roman"/>
          <w:lang w:val="en-GB"/>
        </w:rPr>
        <w:t>nme</w:t>
      </w:r>
      <w:r w:rsidR="006C1BDD">
        <w:rPr>
          <w:rFonts w:ascii="Times New Roman" w:hAnsi="Times New Roman"/>
          <w:lang w:val="en-GB"/>
        </w:rPr>
        <w:t>nt intervention of interest (4.6</w:t>
      </w:r>
      <w:r>
        <w:rPr>
          <w:rFonts w:ascii="Times New Roman" w:hAnsi="Times New Roman"/>
          <w:lang w:val="en-GB"/>
        </w:rPr>
        <w:t>).</w:t>
      </w:r>
    </w:p>
    <w:p w:rsidR="00F0625A"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sidRPr="00C97C94">
        <w:rPr>
          <w:rFonts w:ascii="Times New Roman" w:hAnsi="Times New Roman"/>
          <w:b/>
          <w:i/>
          <w:u w:val="single"/>
          <w:lang w:val="en-GB"/>
        </w:rPr>
        <w:t>Domain 5: Bias due to missing data</w:t>
      </w:r>
    </w:p>
    <w:p w:rsidR="000A2632" w:rsidRDefault="00F0625A" w:rsidP="00F0625A">
      <w:pPr>
        <w:spacing w:line="360" w:lineRule="auto"/>
        <w:jc w:val="both"/>
        <w:rPr>
          <w:rFonts w:ascii="Times New Roman" w:hAnsi="Times New Roman"/>
          <w:lang w:val="en-GB"/>
        </w:rPr>
      </w:pPr>
      <w:r>
        <w:rPr>
          <w:rFonts w:ascii="Times New Roman" w:hAnsi="Times New Roman"/>
          <w:lang w:val="en-GB"/>
        </w:rPr>
        <w:tab/>
      </w:r>
      <w:r w:rsidRPr="003C5D98">
        <w:rPr>
          <w:rFonts w:ascii="Times New Roman" w:hAnsi="Times New Roman"/>
          <w:kern w:val="20"/>
          <w:lang w:val="en-GB"/>
        </w:rPr>
        <w:t xml:space="preserve">Studies that have missing data increase the risk of selection bias, thus resulting in a misrepresented sample </w:t>
      </w:r>
      <w:r>
        <w:rPr>
          <w:rFonts w:ascii="Times New Roman" w:hAnsi="Times New Roman"/>
          <w:kern w:val="20"/>
          <w:lang w:val="en-GB"/>
        </w:rPr>
        <w:t>[22]</w:t>
      </w:r>
      <w:r>
        <w:rPr>
          <w:rFonts w:ascii="Times New Roman" w:hAnsi="Times New Roman"/>
          <w:lang w:val="en-GB"/>
        </w:rPr>
        <w:t>. For instance, individuals who are more physically active may be more likely to return physical activity questionnaires than less physically active individuals, which would result in a misrepresentative sample. The ACROBAT-NRSI includes the signalling question ‘Are outc</w:t>
      </w:r>
      <w:r w:rsidR="00245E0A">
        <w:rPr>
          <w:rFonts w:ascii="Times New Roman" w:hAnsi="Times New Roman"/>
          <w:lang w:val="en-GB"/>
        </w:rPr>
        <w:t>ome data reasonably complete?’. Three</w:t>
      </w:r>
      <w:r>
        <w:rPr>
          <w:rFonts w:ascii="Times New Roman" w:hAnsi="Times New Roman"/>
          <w:lang w:val="en-GB"/>
        </w:rPr>
        <w:t xml:space="preserve"> </w:t>
      </w:r>
      <w:r w:rsidR="00245E0A">
        <w:rPr>
          <w:rFonts w:ascii="Times New Roman" w:hAnsi="Times New Roman"/>
          <w:lang w:val="en-GB"/>
        </w:rPr>
        <w:t xml:space="preserve">further </w:t>
      </w:r>
      <w:r>
        <w:rPr>
          <w:rFonts w:ascii="Times New Roman" w:hAnsi="Times New Roman"/>
          <w:lang w:val="en-GB"/>
        </w:rPr>
        <w:t>signalling questions</w:t>
      </w:r>
      <w:r w:rsidR="00245E0A">
        <w:rPr>
          <w:rFonts w:ascii="Times New Roman" w:hAnsi="Times New Roman"/>
          <w:lang w:val="en-GB"/>
        </w:rPr>
        <w:t xml:space="preserve"> were added</w:t>
      </w:r>
      <w:r>
        <w:rPr>
          <w:rFonts w:ascii="Times New Roman" w:hAnsi="Times New Roman"/>
          <w:lang w:val="en-GB"/>
        </w:rPr>
        <w:t xml:space="preserve"> to provide a detailed breakdown </w:t>
      </w:r>
      <w:r w:rsidR="00DF0C09">
        <w:rPr>
          <w:rFonts w:ascii="Times New Roman" w:hAnsi="Times New Roman"/>
          <w:lang w:val="en-GB"/>
        </w:rPr>
        <w:t>of response rates</w:t>
      </w:r>
      <w:r>
        <w:rPr>
          <w:rFonts w:ascii="Times New Roman" w:hAnsi="Times New Roman"/>
          <w:lang w:val="en-GB"/>
        </w:rPr>
        <w:t xml:space="preserve"> for those eligible at baseline (5.1a), at follow-up (5.1b), and th</w:t>
      </w:r>
      <w:r w:rsidR="000A2632">
        <w:rPr>
          <w:rFonts w:ascii="Times New Roman" w:hAnsi="Times New Roman"/>
          <w:lang w:val="en-GB"/>
        </w:rPr>
        <w:t>e overall response rate (5.1c). For repeated cross-sectional ou</w:t>
      </w:r>
      <w:r w:rsidR="00F73512">
        <w:rPr>
          <w:rFonts w:ascii="Times New Roman" w:hAnsi="Times New Roman"/>
          <w:lang w:val="en-GB"/>
        </w:rPr>
        <w:t>tcomes, overall response rates we</w:t>
      </w:r>
      <w:r w:rsidR="000A2632">
        <w:rPr>
          <w:rFonts w:ascii="Times New Roman" w:hAnsi="Times New Roman"/>
          <w:lang w:val="en-GB"/>
        </w:rPr>
        <w:t xml:space="preserve">re defined as the average of </w:t>
      </w:r>
      <w:r w:rsidR="007B04DF">
        <w:rPr>
          <w:rFonts w:ascii="Times New Roman" w:hAnsi="Times New Roman"/>
          <w:lang w:val="en-GB"/>
        </w:rPr>
        <w:t xml:space="preserve">all </w:t>
      </w:r>
      <w:r w:rsidR="000A2632">
        <w:rPr>
          <w:rFonts w:ascii="Times New Roman" w:hAnsi="Times New Roman"/>
          <w:lang w:val="en-GB"/>
        </w:rPr>
        <w:t xml:space="preserve">response rates at each time point. For within-person longitudinal outcomes, overall </w:t>
      </w:r>
      <w:r w:rsidR="00F73512">
        <w:rPr>
          <w:rFonts w:ascii="Times New Roman" w:hAnsi="Times New Roman"/>
          <w:lang w:val="en-GB"/>
        </w:rPr>
        <w:t>response rates we</w:t>
      </w:r>
      <w:r w:rsidR="000A2632">
        <w:rPr>
          <w:rFonts w:ascii="Times New Roman" w:hAnsi="Times New Roman"/>
          <w:lang w:val="en-GB"/>
        </w:rPr>
        <w:t>re defined as participants</w:t>
      </w:r>
      <w:r w:rsidR="000A2632" w:rsidRPr="000A2632">
        <w:rPr>
          <w:rFonts w:ascii="Times New Roman" w:hAnsi="Times New Roman"/>
          <w:lang w:val="en-GB"/>
        </w:rPr>
        <w:t xml:space="preserve"> from the initial sample who completed </w:t>
      </w:r>
      <w:r w:rsidR="000A2632">
        <w:rPr>
          <w:rFonts w:ascii="Times New Roman" w:hAnsi="Times New Roman"/>
          <w:lang w:val="en-GB"/>
        </w:rPr>
        <w:t>surveys at all time points.</w:t>
      </w:r>
    </w:p>
    <w:p w:rsidR="00F0625A" w:rsidRDefault="003938A2" w:rsidP="000A2632">
      <w:pPr>
        <w:spacing w:line="360" w:lineRule="auto"/>
        <w:ind w:firstLine="720"/>
        <w:jc w:val="both"/>
        <w:rPr>
          <w:rFonts w:ascii="Times New Roman" w:hAnsi="Times New Roman"/>
          <w:lang w:val="en-GB"/>
        </w:rPr>
      </w:pPr>
      <w:r>
        <w:rPr>
          <w:rFonts w:ascii="Times New Roman" w:hAnsi="Times New Roman"/>
          <w:lang w:val="en-GB"/>
        </w:rPr>
        <w:t>The</w:t>
      </w:r>
      <w:r w:rsidR="00F0625A">
        <w:rPr>
          <w:rFonts w:ascii="Times New Roman" w:hAnsi="Times New Roman"/>
          <w:lang w:val="en-GB"/>
        </w:rPr>
        <w:t xml:space="preserve"> ACROBAT-NRSI recommends that assessors should provide guidance for what is meant</w:t>
      </w:r>
      <w:r>
        <w:rPr>
          <w:rFonts w:ascii="Times New Roman" w:hAnsi="Times New Roman"/>
          <w:lang w:val="en-GB"/>
        </w:rPr>
        <w:t xml:space="preserve"> by ‘reasonably complete’ data. </w:t>
      </w:r>
      <w:r w:rsidR="00047F6B">
        <w:rPr>
          <w:rFonts w:ascii="Times New Roman" w:hAnsi="Times New Roman"/>
          <w:lang w:val="en-GB"/>
        </w:rPr>
        <w:t>I</w:t>
      </w:r>
      <w:r>
        <w:rPr>
          <w:rFonts w:ascii="Times New Roman" w:hAnsi="Times New Roman"/>
          <w:lang w:val="en-GB"/>
        </w:rPr>
        <w:t xml:space="preserve">n terms of response rates, </w:t>
      </w:r>
      <w:r w:rsidR="00F0625A">
        <w:rPr>
          <w:rFonts w:ascii="Times New Roman" w:hAnsi="Times New Roman"/>
          <w:lang w:val="en-GB"/>
        </w:rPr>
        <w:t xml:space="preserve">there is currently no clear threshold that has been consistently agreed upon in the literature. </w:t>
      </w:r>
      <w:r w:rsidR="004F12F2">
        <w:rPr>
          <w:rFonts w:ascii="Times New Roman" w:hAnsi="Times New Roman"/>
          <w:lang w:val="en-GB"/>
        </w:rPr>
        <w:t>Nevertheless, a</w:t>
      </w:r>
      <w:r w:rsidR="00F0625A">
        <w:rPr>
          <w:rFonts w:ascii="Times New Roman" w:hAnsi="Times New Roman"/>
          <w:lang w:val="en-GB"/>
        </w:rPr>
        <w:t xml:space="preserve"> response rate of </w:t>
      </w:r>
      <w:r w:rsidR="00640418">
        <w:rPr>
          <w:rFonts w:ascii="Times New Roman" w:hAnsi="Times New Roman"/>
          <w:lang w:val="en-GB"/>
        </w:rPr>
        <w:t>70</w:t>
      </w:r>
      <w:r w:rsidR="00F0625A">
        <w:rPr>
          <w:rFonts w:ascii="Times New Roman" w:hAnsi="Times New Roman"/>
          <w:lang w:val="en-GB"/>
        </w:rPr>
        <w:t xml:space="preserve">% was </w:t>
      </w:r>
      <w:r w:rsidR="00640418">
        <w:rPr>
          <w:rFonts w:ascii="Times New Roman" w:hAnsi="Times New Roman"/>
          <w:lang w:val="en-GB"/>
        </w:rPr>
        <w:t>deemed a reasonable</w:t>
      </w:r>
      <w:r w:rsidR="00F0625A">
        <w:rPr>
          <w:rFonts w:ascii="Times New Roman" w:hAnsi="Times New Roman"/>
          <w:lang w:val="en-GB"/>
        </w:rPr>
        <w:t xml:space="preserve"> threshold </w:t>
      </w:r>
      <w:r w:rsidR="008A2D97">
        <w:rPr>
          <w:rFonts w:ascii="Times New Roman" w:hAnsi="Times New Roman"/>
          <w:lang w:val="en-GB"/>
        </w:rPr>
        <w:t>in line with previous suggestions</w:t>
      </w:r>
      <w:r w:rsidR="000724B6">
        <w:rPr>
          <w:rFonts w:ascii="Times New Roman" w:hAnsi="Times New Roman"/>
          <w:lang w:val="en-GB"/>
        </w:rPr>
        <w:t xml:space="preserve"> [86</w:t>
      </w:r>
      <w:r w:rsidR="006C1BDD">
        <w:rPr>
          <w:rFonts w:ascii="Times New Roman" w:hAnsi="Times New Roman"/>
          <w:lang w:val="en-GB"/>
        </w:rPr>
        <w:t>]</w:t>
      </w:r>
      <w:r>
        <w:rPr>
          <w:rFonts w:ascii="Times New Roman" w:hAnsi="Times New Roman"/>
          <w:lang w:val="en-GB"/>
        </w:rPr>
        <w:t xml:space="preserve">, although this decision is somewhat a matter of opinion </w:t>
      </w:r>
      <w:r w:rsidR="00451570">
        <w:rPr>
          <w:rFonts w:ascii="Times New Roman" w:hAnsi="Times New Roman"/>
          <w:lang w:val="en-GB"/>
        </w:rPr>
        <w:t>and should not be considered a gold standard in this field.</w:t>
      </w:r>
    </w:p>
    <w:p w:rsidR="00F0625A" w:rsidRPr="00EC55DD"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Pr>
          <w:rFonts w:ascii="Times New Roman" w:hAnsi="Times New Roman"/>
          <w:b/>
          <w:i/>
          <w:u w:val="single"/>
          <w:lang w:val="en-GB"/>
        </w:rPr>
        <w:t xml:space="preserve">Domain 6: </w:t>
      </w:r>
      <w:r w:rsidRPr="00C97C94">
        <w:rPr>
          <w:rFonts w:ascii="Times New Roman" w:hAnsi="Times New Roman"/>
          <w:b/>
          <w:i/>
          <w:u w:val="single"/>
          <w:lang w:val="en-GB"/>
        </w:rPr>
        <w:t>Bias in measurement of outcomes</w:t>
      </w:r>
    </w:p>
    <w:p w:rsidR="00F0625A" w:rsidRDefault="00F0625A" w:rsidP="00F0625A">
      <w:pPr>
        <w:spacing w:line="360" w:lineRule="auto"/>
        <w:jc w:val="both"/>
        <w:rPr>
          <w:rFonts w:ascii="Times New Roman" w:hAnsi="Times New Roman"/>
          <w:lang w:val="en-GB"/>
        </w:rPr>
      </w:pPr>
      <w:r>
        <w:rPr>
          <w:rFonts w:ascii="Times New Roman" w:hAnsi="Times New Roman"/>
          <w:lang w:val="en-GB"/>
        </w:rPr>
        <w:tab/>
      </w:r>
      <w:r w:rsidRPr="003C5D98">
        <w:rPr>
          <w:rFonts w:ascii="Times New Roman" w:hAnsi="Times New Roman"/>
          <w:kern w:val="20"/>
          <w:lang w:val="en-GB"/>
        </w:rPr>
        <w:t>Bias can occur when</w:t>
      </w:r>
      <w:r>
        <w:rPr>
          <w:rFonts w:ascii="Times New Roman" w:hAnsi="Times New Roman"/>
          <w:kern w:val="20"/>
          <w:lang w:val="en-GB"/>
        </w:rPr>
        <w:t xml:space="preserve"> there are</w:t>
      </w:r>
      <w:r w:rsidRPr="003C5D98">
        <w:rPr>
          <w:rFonts w:ascii="Times New Roman" w:hAnsi="Times New Roman"/>
          <w:kern w:val="20"/>
          <w:lang w:val="en-GB"/>
        </w:rPr>
        <w:t xml:space="preserve"> errors in measuring outcomes of the intervention </w:t>
      </w:r>
      <w:r>
        <w:rPr>
          <w:rFonts w:ascii="Times New Roman" w:hAnsi="Times New Roman"/>
          <w:kern w:val="20"/>
          <w:lang w:val="en-GB"/>
        </w:rPr>
        <w:t>[22]</w:t>
      </w:r>
      <w:r w:rsidRPr="003C5D98">
        <w:rPr>
          <w:rFonts w:ascii="Times New Roman" w:hAnsi="Times New Roman"/>
          <w:kern w:val="20"/>
          <w:lang w:val="en-GB"/>
        </w:rPr>
        <w:t xml:space="preserve">. </w:t>
      </w:r>
      <w:r>
        <w:rPr>
          <w:rFonts w:ascii="Times New Roman" w:hAnsi="Times New Roman"/>
          <w:lang w:val="en-GB"/>
        </w:rPr>
        <w:t>Firstly, it is important that outcomes are clearly operationalised (e.g., the times and days when observations were carried out) [34,51] (6.1). A clear description of outcome measures will help improve the consistency of outcome measurement to reduce the risk of misclassification bias [</w:t>
      </w:r>
      <w:r w:rsidR="000724B6">
        <w:rPr>
          <w:rFonts w:ascii="Times New Roman" w:hAnsi="Times New Roman" w:cs="Helvetica"/>
          <w:lang w:val="en-GB"/>
        </w:rPr>
        <w:t>67</w:t>
      </w:r>
      <w:r>
        <w:rPr>
          <w:rFonts w:ascii="Times New Roman" w:hAnsi="Times New Roman" w:cs="Helvetica"/>
          <w:lang w:val="en-GB"/>
        </w:rPr>
        <w:t>];</w:t>
      </w:r>
      <w:r>
        <w:rPr>
          <w:rFonts w:ascii="Times New Roman" w:hAnsi="Times New Roman"/>
          <w:lang w:val="en-GB"/>
        </w:rPr>
        <w:t xml:space="preserve"> in which errors result from inaccurate measurement of physical activity.</w:t>
      </w:r>
    </w:p>
    <w:p w:rsidR="00F0625A" w:rsidRDefault="00311C87" w:rsidP="00F0625A">
      <w:pPr>
        <w:spacing w:line="360" w:lineRule="auto"/>
        <w:ind w:firstLine="720"/>
        <w:jc w:val="both"/>
        <w:rPr>
          <w:rFonts w:ascii="Times New Roman" w:hAnsi="Times New Roman"/>
          <w:lang w:val="en-GB"/>
        </w:rPr>
      </w:pPr>
      <w:r>
        <w:rPr>
          <w:rFonts w:ascii="Times New Roman" w:hAnsi="Times New Roman"/>
          <w:lang w:val="en-GB"/>
        </w:rPr>
        <w:t>A</w:t>
      </w:r>
      <w:r w:rsidR="00F0625A">
        <w:rPr>
          <w:rFonts w:ascii="Times New Roman" w:hAnsi="Times New Roman"/>
          <w:lang w:val="en-GB"/>
        </w:rPr>
        <w:t>s recommended by MRC guidelines for natural experiments [11], outcome measures that are validated and reliable, ideally for the target population [51], are necessary to avoid using measures that are inaccurate and vary over time, thus reducing possible misclassification bias (6.2). Established measures that are validated and reliable, such as SOPARC methodology for systematic observation [49], should be used. If not</w:t>
      </w:r>
      <w:r>
        <w:rPr>
          <w:rFonts w:ascii="Times New Roman" w:hAnsi="Times New Roman"/>
          <w:lang w:val="en-GB"/>
        </w:rPr>
        <w:t xml:space="preserve"> using established methodology</w:t>
      </w:r>
      <w:r w:rsidR="00F0625A">
        <w:rPr>
          <w:rFonts w:ascii="Times New Roman" w:hAnsi="Times New Roman"/>
          <w:lang w:val="en-GB"/>
        </w:rPr>
        <w:t>, then authors should provide details about the validity and reliability of their chosen outcome measures.</w:t>
      </w:r>
    </w:p>
    <w:p w:rsidR="00F0625A" w:rsidRDefault="00F0625A" w:rsidP="00F0625A">
      <w:pPr>
        <w:spacing w:line="360" w:lineRule="auto"/>
        <w:jc w:val="both"/>
        <w:rPr>
          <w:rFonts w:ascii="Times New Roman" w:hAnsi="Times New Roman" w:cs="Helvetica"/>
          <w:lang w:val="en-GB"/>
        </w:rPr>
      </w:pPr>
      <w:r>
        <w:rPr>
          <w:rFonts w:ascii="Times New Roman" w:hAnsi="Times New Roman"/>
          <w:lang w:val="en-GB"/>
        </w:rPr>
        <w:tab/>
        <w:t xml:space="preserve">When using systematic observation, obtaining </w:t>
      </w:r>
      <w:r w:rsidRPr="006C6EED">
        <w:rPr>
          <w:rFonts w:ascii="Times New Roman" w:hAnsi="Times New Roman"/>
          <w:lang w:val="en-GB"/>
        </w:rPr>
        <w:t>multiple baseline and post-intervention measurements</w:t>
      </w:r>
      <w:r>
        <w:rPr>
          <w:rFonts w:ascii="Times New Roman" w:hAnsi="Times New Roman"/>
          <w:lang w:val="en-GB"/>
        </w:rPr>
        <w:t xml:space="preserve"> is impo</w:t>
      </w:r>
      <w:r w:rsidR="006C1BDD">
        <w:rPr>
          <w:rFonts w:ascii="Times New Roman" w:hAnsi="Times New Roman"/>
          <w:lang w:val="en-GB"/>
        </w:rPr>
        <w:t>rtant to reduce rand</w:t>
      </w:r>
      <w:r w:rsidR="000724B6">
        <w:rPr>
          <w:rFonts w:ascii="Times New Roman" w:hAnsi="Times New Roman"/>
          <w:lang w:val="en-GB"/>
        </w:rPr>
        <w:t>om error [87</w:t>
      </w:r>
      <w:r>
        <w:rPr>
          <w:rFonts w:ascii="Times New Roman" w:hAnsi="Times New Roman"/>
          <w:lang w:val="en-GB"/>
        </w:rPr>
        <w:t>] (6.4). Given the variation in physical activity levels across different days and times of the week [54], outcomes should be measured at multiple time points across the course of a day (6.5), across multiple days (6.6), on both weekdays and weekends (6.7), and for over a period of more than one week at each time point (6.8). These measurements should be conducted at the same time of day at baseline and follow-up to provide valid comparisons by reducing bias due to time and day variation [19] (6.9).</w:t>
      </w:r>
    </w:p>
    <w:p w:rsidR="00F0625A" w:rsidRPr="00492039" w:rsidRDefault="00F0625A" w:rsidP="00F0625A">
      <w:pPr>
        <w:spacing w:line="360" w:lineRule="auto"/>
        <w:ind w:firstLine="720"/>
        <w:jc w:val="both"/>
        <w:rPr>
          <w:rFonts w:ascii="Times New Roman" w:hAnsi="Times New Roman" w:cs="Helvetica"/>
          <w:lang w:val="en-GB"/>
        </w:rPr>
      </w:pPr>
      <w:r>
        <w:rPr>
          <w:rFonts w:ascii="Times New Roman" w:hAnsi="Times New Roman"/>
          <w:lang w:val="en-GB"/>
        </w:rPr>
        <w:t xml:space="preserve">Physical activity levels often also vary </w:t>
      </w:r>
      <w:r w:rsidR="000724B6">
        <w:rPr>
          <w:rFonts w:ascii="Times New Roman" w:hAnsi="Times New Roman"/>
          <w:lang w:val="en-GB"/>
        </w:rPr>
        <w:t>across different seasons [88</w:t>
      </w:r>
      <w:r>
        <w:rPr>
          <w:rFonts w:ascii="Times New Roman" w:hAnsi="Times New Roman"/>
          <w:lang w:val="en-GB"/>
        </w:rPr>
        <w:t>], so follow-up outcome measurements should be conducted at the same time of year as baseline measurements to minimise bias due to seasonal variation [19] (6.10). As well as obtaining multiple measurements within each time point, it is also important to obtain multiple follow-up measurements at different time points because built environment interventions are long-term, permanent projects and usage often fluctuates over time [19] (6.11). For this reason, conducting only one follow-up ‘</w:t>
      </w:r>
      <w:r w:rsidRPr="0043172B">
        <w:rPr>
          <w:rFonts w:ascii="Times New Roman" w:hAnsi="Times New Roman"/>
          <w:lang w:val="en-GB"/>
        </w:rPr>
        <w:t>may not provide a valid measure of change</w:t>
      </w:r>
      <w:r>
        <w:rPr>
          <w:rFonts w:ascii="Times New Roman" w:hAnsi="Times New Roman"/>
          <w:lang w:val="en-GB"/>
        </w:rPr>
        <w:t>’ [20: p. 373].</w:t>
      </w:r>
    </w:p>
    <w:p w:rsidR="00F0625A" w:rsidRDefault="00F0625A" w:rsidP="00F0625A">
      <w:pPr>
        <w:spacing w:line="360" w:lineRule="auto"/>
        <w:jc w:val="both"/>
        <w:rPr>
          <w:rFonts w:ascii="Times New Roman" w:hAnsi="Times New Roman"/>
          <w:lang w:val="en-GB"/>
        </w:rPr>
      </w:pPr>
      <w:r>
        <w:rPr>
          <w:rFonts w:ascii="Times New Roman" w:hAnsi="Times New Roman"/>
          <w:lang w:val="en-GB"/>
        </w:rPr>
        <w:lastRenderedPageBreak/>
        <w:tab/>
        <w:t>It is also important to consider the length of time from completion of the intervention to the first follow-up time point. According to Hunter et al. (2015), there should be a sufficient duration of follow-up after completion of the intervention to reduce the ‘novelty effect’ so that ‘normal’ physical activity levels are captured. Hunter et al. [19] and Mayne et al. [20] proposed that a minimum of 12-month follow-up is required to obtain a valid assessment of physical activity behaviour change (6.12).</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t xml:space="preserve">Finally, it is important that participants are unaware of being assessed to reduce the risk of performance biases, particularly social desirability bias where participants adjust their physical activity levels to be portray a </w:t>
      </w:r>
      <w:r w:rsidR="000724B6">
        <w:rPr>
          <w:rFonts w:ascii="Times New Roman" w:hAnsi="Times New Roman"/>
          <w:lang w:val="en-GB"/>
        </w:rPr>
        <w:t>positive image of themselves [89</w:t>
      </w:r>
      <w:r>
        <w:rPr>
          <w:rFonts w:ascii="Times New Roman" w:hAnsi="Times New Roman"/>
          <w:lang w:val="en-GB"/>
        </w:rPr>
        <w:t xml:space="preserve">] (6.13). Performance bias can lead to </w:t>
      </w:r>
      <w:r w:rsidR="000724B6">
        <w:rPr>
          <w:rFonts w:ascii="Times New Roman" w:hAnsi="Times New Roman"/>
          <w:lang w:val="en-GB"/>
        </w:rPr>
        <w:t>contamination or confounding [90</w:t>
      </w:r>
      <w:r>
        <w:rPr>
          <w:rFonts w:ascii="Times New Roman" w:hAnsi="Times New Roman"/>
          <w:lang w:val="en-GB"/>
        </w:rPr>
        <w:t>]. Although blinding participants would be</w:t>
      </w:r>
      <w:r w:rsidRPr="006F2E4F">
        <w:rPr>
          <w:rFonts w:ascii="Times New Roman" w:hAnsi="Times New Roman"/>
          <w:lang w:val="en-GB"/>
        </w:rPr>
        <w:t xml:space="preserve"> </w:t>
      </w:r>
      <w:r>
        <w:rPr>
          <w:rFonts w:ascii="Times New Roman" w:hAnsi="Times New Roman"/>
          <w:lang w:val="en-GB"/>
        </w:rPr>
        <w:t>difficult for some outcomes in this area, particularly physical activity self-report questionnaires and interviews, it is important that studies use blinding methods where possible to reduce the risk of performance bias (e.g., using covert observations).</w:t>
      </w:r>
    </w:p>
    <w:p w:rsidR="00F0625A"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Pr>
          <w:rFonts w:ascii="Times New Roman" w:hAnsi="Times New Roman"/>
          <w:b/>
          <w:i/>
          <w:u w:val="single"/>
          <w:lang w:val="en-GB"/>
        </w:rPr>
        <w:t xml:space="preserve">Domain 7: </w:t>
      </w:r>
      <w:r w:rsidRPr="00C97C94">
        <w:rPr>
          <w:rFonts w:ascii="Times New Roman" w:hAnsi="Times New Roman"/>
          <w:b/>
          <w:i/>
          <w:u w:val="single"/>
          <w:lang w:val="en-GB"/>
        </w:rPr>
        <w:t>Bias in selection of the reported result</w:t>
      </w:r>
    </w:p>
    <w:p w:rsidR="00F0625A" w:rsidRDefault="00F0625A" w:rsidP="00F0625A">
      <w:pPr>
        <w:spacing w:line="360" w:lineRule="auto"/>
        <w:jc w:val="both"/>
        <w:rPr>
          <w:rFonts w:ascii="Times New Roman" w:hAnsi="Times New Roman"/>
          <w:lang w:val="en-GB"/>
        </w:rPr>
      </w:pPr>
      <w:r>
        <w:rPr>
          <w:rFonts w:ascii="Times New Roman" w:hAnsi="Times New Roman"/>
          <w:lang w:val="en-GB"/>
        </w:rPr>
        <w:tab/>
      </w:r>
      <w:r w:rsidRPr="003C5D98">
        <w:rPr>
          <w:rFonts w:ascii="Times New Roman" w:hAnsi="Times New Roman"/>
          <w:kern w:val="20"/>
          <w:lang w:val="en-GB"/>
        </w:rPr>
        <w:t xml:space="preserve">This domain refers to the selective reporting of fully reported results </w:t>
      </w:r>
      <w:r>
        <w:rPr>
          <w:rFonts w:ascii="Times New Roman" w:hAnsi="Times New Roman"/>
          <w:kern w:val="20"/>
          <w:lang w:val="en-GB"/>
        </w:rPr>
        <w:t>[22]</w:t>
      </w:r>
      <w:r w:rsidRPr="003C5D98">
        <w:rPr>
          <w:rFonts w:ascii="Times New Roman" w:hAnsi="Times New Roman"/>
          <w:kern w:val="20"/>
          <w:lang w:val="en-GB"/>
        </w:rPr>
        <w:t>.</w:t>
      </w:r>
      <w:r>
        <w:rPr>
          <w:rFonts w:ascii="Times New Roman" w:hAnsi="Times New Roman"/>
          <w:lang w:val="en-GB"/>
        </w:rPr>
        <w:t xml:space="preserve"> A pre-registered study protocol specifying the objectives and methods of the study should be published, unless there is a clear and compelling justification for not doing so (7.1, 7.2). Publishing a study protocol </w:t>
      </w:r>
      <w:r w:rsidRPr="0066557F">
        <w:rPr>
          <w:rFonts w:ascii="Times New Roman" w:hAnsi="Times New Roman"/>
          <w:lang w:val="en-GB"/>
        </w:rPr>
        <w:t>increase</w:t>
      </w:r>
      <w:r>
        <w:rPr>
          <w:rFonts w:ascii="Times New Roman" w:hAnsi="Times New Roman"/>
          <w:lang w:val="en-GB"/>
        </w:rPr>
        <w:t>s</w:t>
      </w:r>
      <w:r w:rsidRPr="0066557F">
        <w:rPr>
          <w:rFonts w:ascii="Times New Roman" w:hAnsi="Times New Roman"/>
          <w:lang w:val="en-GB"/>
        </w:rPr>
        <w:t xml:space="preserve"> transparency and reduce</w:t>
      </w:r>
      <w:r>
        <w:rPr>
          <w:rFonts w:ascii="Times New Roman" w:hAnsi="Times New Roman"/>
          <w:lang w:val="en-GB"/>
        </w:rPr>
        <w:t>s</w:t>
      </w:r>
      <w:r w:rsidRPr="0066557F">
        <w:rPr>
          <w:rFonts w:ascii="Times New Roman" w:hAnsi="Times New Roman"/>
          <w:lang w:val="en-GB"/>
        </w:rPr>
        <w:t xml:space="preserve"> t</w:t>
      </w:r>
      <w:r>
        <w:rPr>
          <w:rFonts w:ascii="Times New Roman" w:hAnsi="Times New Roman"/>
          <w:lang w:val="en-GB"/>
        </w:rPr>
        <w:t>he</w:t>
      </w:r>
      <w:r w:rsidR="00912F43">
        <w:rPr>
          <w:rFonts w:ascii="Times New Roman" w:hAnsi="Times New Roman"/>
          <w:lang w:val="en-GB"/>
        </w:rPr>
        <w:t xml:space="preserve"> risk of selective reporting [66</w:t>
      </w:r>
      <w:r>
        <w:rPr>
          <w:rFonts w:ascii="Times New Roman" w:hAnsi="Times New Roman"/>
          <w:lang w:val="en-GB"/>
        </w:rPr>
        <w:t>]. It</w:t>
      </w:r>
      <w:r w:rsidRPr="0066557F">
        <w:rPr>
          <w:rFonts w:ascii="Times New Roman" w:hAnsi="Times New Roman"/>
          <w:lang w:val="en-GB"/>
        </w:rPr>
        <w:t xml:space="preserve"> also encourage</w:t>
      </w:r>
      <w:r>
        <w:rPr>
          <w:rFonts w:ascii="Times New Roman" w:hAnsi="Times New Roman"/>
          <w:lang w:val="en-GB"/>
        </w:rPr>
        <w:t>s</w:t>
      </w:r>
      <w:r w:rsidRPr="0066557F">
        <w:rPr>
          <w:rFonts w:ascii="Times New Roman" w:hAnsi="Times New Roman"/>
          <w:lang w:val="en-GB"/>
        </w:rPr>
        <w:t xml:space="preserve"> </w:t>
      </w:r>
      <w:r>
        <w:rPr>
          <w:rFonts w:ascii="Times New Roman" w:hAnsi="Times New Roman"/>
          <w:lang w:val="en-GB"/>
        </w:rPr>
        <w:t>researchers</w:t>
      </w:r>
      <w:r w:rsidRPr="0066557F">
        <w:rPr>
          <w:rFonts w:ascii="Times New Roman" w:hAnsi="Times New Roman"/>
          <w:lang w:val="en-GB"/>
        </w:rPr>
        <w:t xml:space="preserve"> to </w:t>
      </w:r>
      <w:r>
        <w:rPr>
          <w:rFonts w:ascii="Times New Roman" w:hAnsi="Times New Roman"/>
          <w:lang w:val="en-GB"/>
        </w:rPr>
        <w:t>address</w:t>
      </w:r>
      <w:r w:rsidRPr="0066557F">
        <w:rPr>
          <w:rFonts w:ascii="Times New Roman" w:hAnsi="Times New Roman"/>
          <w:lang w:val="en-GB"/>
        </w:rPr>
        <w:t xml:space="preserve"> unforeseen issues </w:t>
      </w:r>
      <w:r>
        <w:rPr>
          <w:rFonts w:ascii="Times New Roman" w:hAnsi="Times New Roman"/>
          <w:lang w:val="en-GB"/>
        </w:rPr>
        <w:t xml:space="preserve">[60], which is particularly important for natural experiments due to the lack of control that researchers have over the intervention. Therefore, </w:t>
      </w:r>
      <w:r w:rsidRPr="000921E0">
        <w:rPr>
          <w:rFonts w:ascii="Times New Roman" w:hAnsi="Times New Roman"/>
          <w:lang w:val="en-GB"/>
        </w:rPr>
        <w:t xml:space="preserve">all of the study’s pre-specified analysis and outcomes </w:t>
      </w:r>
      <w:r>
        <w:rPr>
          <w:rFonts w:ascii="Times New Roman" w:hAnsi="Times New Roman"/>
          <w:lang w:val="en-GB"/>
        </w:rPr>
        <w:t xml:space="preserve">should be </w:t>
      </w:r>
      <w:r w:rsidRPr="000921E0">
        <w:rPr>
          <w:rFonts w:ascii="Times New Roman" w:hAnsi="Times New Roman"/>
          <w:lang w:val="en-GB"/>
        </w:rPr>
        <w:t>conducted and reported in the pre-specified way</w:t>
      </w:r>
      <w:r>
        <w:rPr>
          <w:rFonts w:ascii="Times New Roman" w:hAnsi="Times New Roman"/>
          <w:lang w:val="en-GB"/>
        </w:rPr>
        <w:t xml:space="preserve"> (7.3), if not then a clear and compelling justification should be provided for not doing so (7.4).</w:t>
      </w:r>
    </w:p>
    <w:p w:rsidR="00F0625A" w:rsidRDefault="00F0625A" w:rsidP="00F0625A">
      <w:pPr>
        <w:spacing w:line="360" w:lineRule="auto"/>
        <w:jc w:val="both"/>
        <w:rPr>
          <w:rFonts w:ascii="Times New Roman" w:hAnsi="Times New Roman"/>
          <w:lang w:val="en-GB"/>
        </w:rPr>
      </w:pPr>
    </w:p>
    <w:p w:rsidR="00F0625A" w:rsidRPr="00C97C94" w:rsidRDefault="00F0625A" w:rsidP="00F0625A">
      <w:pPr>
        <w:spacing w:line="360" w:lineRule="auto"/>
        <w:jc w:val="both"/>
        <w:rPr>
          <w:rFonts w:ascii="Times New Roman" w:hAnsi="Times New Roman"/>
          <w:b/>
          <w:i/>
          <w:u w:val="single"/>
          <w:lang w:val="en-GB"/>
        </w:rPr>
      </w:pPr>
      <w:r w:rsidRPr="00C97C94">
        <w:rPr>
          <w:rFonts w:ascii="Times New Roman" w:hAnsi="Times New Roman"/>
          <w:b/>
          <w:i/>
          <w:u w:val="single"/>
          <w:lang w:val="en-GB"/>
        </w:rPr>
        <w:t>Overall risk of bias</w:t>
      </w:r>
    </w:p>
    <w:p w:rsidR="00F0625A" w:rsidRDefault="00F0625A" w:rsidP="00F0625A">
      <w:pPr>
        <w:spacing w:line="360" w:lineRule="auto"/>
        <w:jc w:val="both"/>
        <w:rPr>
          <w:rFonts w:ascii="Times New Roman" w:hAnsi="Times New Roman"/>
          <w:lang w:val="en-GB"/>
        </w:rPr>
      </w:pPr>
      <w:r>
        <w:rPr>
          <w:rFonts w:ascii="Times New Roman" w:hAnsi="Times New Roman"/>
          <w:lang w:val="en-GB"/>
        </w:rPr>
        <w:tab/>
        <w:t>In the ACROBAT-NRSI, the authors stated the following:</w:t>
      </w:r>
    </w:p>
    <w:p w:rsidR="00F0625A" w:rsidRDefault="00F0625A" w:rsidP="00F0625A">
      <w:pPr>
        <w:spacing w:line="360" w:lineRule="auto"/>
        <w:ind w:firstLine="720"/>
        <w:jc w:val="both"/>
        <w:rPr>
          <w:rFonts w:ascii="Times New Roman" w:hAnsi="Times New Roman"/>
          <w:lang w:val="en-GB"/>
        </w:rPr>
      </w:pPr>
      <w:r>
        <w:rPr>
          <w:rFonts w:ascii="Times New Roman" w:hAnsi="Times New Roman"/>
          <w:lang w:val="en-GB"/>
        </w:rPr>
        <w:lastRenderedPageBreak/>
        <w:t xml:space="preserve">‘… </w:t>
      </w:r>
      <w:r w:rsidRPr="00FE1D88">
        <w:rPr>
          <w:rFonts w:ascii="Times New Roman" w:hAnsi="Times New Roman"/>
          <w:lang w:val="en-GB"/>
        </w:rPr>
        <w:t>in practice some ‘Serious’ risks of bias (or ‘Moderate’ risks of</w:t>
      </w:r>
      <w:r>
        <w:rPr>
          <w:rFonts w:ascii="Times New Roman" w:hAnsi="Times New Roman"/>
          <w:lang w:val="en-GB"/>
        </w:rPr>
        <w:t xml:space="preserve"> </w:t>
      </w:r>
      <w:r w:rsidRPr="00FE1D88">
        <w:rPr>
          <w:rFonts w:ascii="Times New Roman" w:hAnsi="Times New Roman"/>
          <w:lang w:val="en-GB"/>
        </w:rPr>
        <w:t>bias) might be considered to be additive, so that ‘Serious’ risks of bias in multiple domains can</w:t>
      </w:r>
      <w:r>
        <w:rPr>
          <w:rFonts w:ascii="Times New Roman" w:hAnsi="Times New Roman"/>
          <w:lang w:val="en-GB"/>
        </w:rPr>
        <w:t xml:space="preserve"> </w:t>
      </w:r>
      <w:r w:rsidRPr="00FE1D88">
        <w:rPr>
          <w:rFonts w:ascii="Times New Roman" w:hAnsi="Times New Roman"/>
          <w:lang w:val="en-GB"/>
        </w:rPr>
        <w:t>lead to an overall judgement of ‘Critical’ risk of bias (and, similarly, ‘Moderate’ risks of bias in</w:t>
      </w:r>
      <w:r>
        <w:rPr>
          <w:rFonts w:ascii="Times New Roman" w:hAnsi="Times New Roman"/>
          <w:lang w:val="en-GB"/>
        </w:rPr>
        <w:t xml:space="preserve"> </w:t>
      </w:r>
      <w:r w:rsidRPr="00FE1D88">
        <w:rPr>
          <w:rFonts w:ascii="Times New Roman" w:hAnsi="Times New Roman"/>
          <w:lang w:val="en-GB"/>
        </w:rPr>
        <w:t>multiple domains can lead to an overall judgement of ‘Serious’ risk of bias)</w:t>
      </w:r>
      <w:r>
        <w:rPr>
          <w:rFonts w:ascii="Times New Roman" w:hAnsi="Times New Roman"/>
          <w:lang w:val="en-GB"/>
        </w:rPr>
        <w:t>’ [21: p. 12].</w:t>
      </w:r>
    </w:p>
    <w:p w:rsidR="00F0625A" w:rsidRDefault="00F0625A" w:rsidP="00F0625A">
      <w:pPr>
        <w:spacing w:after="80" w:line="360" w:lineRule="auto"/>
        <w:jc w:val="both"/>
        <w:rPr>
          <w:rFonts w:ascii="Times New Roman" w:hAnsi="Times New Roman"/>
          <w:lang w:val="en-GB"/>
        </w:rPr>
      </w:pPr>
      <w:r w:rsidRPr="00892C30">
        <w:rPr>
          <w:rFonts w:ascii="Times New Roman" w:hAnsi="Times New Roman"/>
          <w:kern w:val="20"/>
          <w:lang w:val="en-GB"/>
        </w:rPr>
        <w:t>Therefore, to maintain consistency throughout the analysis, if an outcome has a particular risk of bias (e.g. “serious”) in at least four domains, then this outcome has an overall risk of bias of the next highest level (e.g. “critical”).</w:t>
      </w:r>
      <w:r>
        <w:rPr>
          <w:rFonts w:ascii="Times New Roman" w:hAnsi="Times New Roman"/>
          <w:kern w:val="20"/>
          <w:lang w:val="en-GB"/>
        </w:rPr>
        <w:t xml:space="preserve"> </w:t>
      </w:r>
      <w:r>
        <w:rPr>
          <w:rFonts w:ascii="Times New Roman" w:hAnsi="Times New Roman"/>
          <w:lang w:val="en-GB"/>
        </w:rPr>
        <w:t>The threshold was judged at four because this was over 50% of the bias domains and it is thus reasonable to assume that the accumulation of bias in four domains would be sufficient to cause an overall higher risk of bias.</w:t>
      </w:r>
    </w:p>
    <w:p w:rsidR="00F0625A" w:rsidRDefault="00F0625A" w:rsidP="00F0625A">
      <w:pPr>
        <w:spacing w:after="80" w:line="360" w:lineRule="auto"/>
        <w:jc w:val="both"/>
        <w:rPr>
          <w:rFonts w:ascii="Times New Roman" w:hAnsi="Times New Roman"/>
          <w:lang w:val="en-GB"/>
        </w:rPr>
      </w:pPr>
    </w:p>
    <w:p w:rsidR="00912F43" w:rsidRPr="007B144A" w:rsidRDefault="00912F43" w:rsidP="00912F43">
      <w:pPr>
        <w:spacing w:line="360" w:lineRule="auto"/>
        <w:jc w:val="both"/>
        <w:rPr>
          <w:rFonts w:ascii="Times New Roman" w:hAnsi="Times New Roman"/>
          <w:b/>
          <w:sz w:val="28"/>
          <w:lang w:val="en-GB"/>
        </w:rPr>
      </w:pPr>
      <w:r>
        <w:rPr>
          <w:rFonts w:ascii="Times New Roman" w:hAnsi="Times New Roman"/>
          <w:b/>
          <w:sz w:val="28"/>
          <w:lang w:val="en-GB"/>
        </w:rPr>
        <w:t>Additional references</w:t>
      </w:r>
    </w:p>
    <w:p w:rsidR="00912F43" w:rsidRDefault="000724B6" w:rsidP="00912F43">
      <w:pPr>
        <w:spacing w:after="80" w:line="360" w:lineRule="auto"/>
        <w:ind w:left="720" w:hanging="720"/>
        <w:jc w:val="both"/>
        <w:rPr>
          <w:rFonts w:ascii="Times New Roman" w:hAnsi="Times New Roman"/>
        </w:rPr>
      </w:pPr>
      <w:r>
        <w:rPr>
          <w:rFonts w:ascii="Times New Roman" w:hAnsi="Times New Roman"/>
        </w:rPr>
        <w:t>82</w:t>
      </w:r>
      <w:r w:rsidR="00912F43">
        <w:rPr>
          <w:rFonts w:ascii="Times New Roman" w:hAnsi="Times New Roman"/>
        </w:rPr>
        <w:t>.</w:t>
      </w:r>
      <w:r w:rsidR="00912F43">
        <w:rPr>
          <w:rFonts w:ascii="Times New Roman" w:hAnsi="Times New Roman"/>
        </w:rPr>
        <w:tab/>
      </w:r>
      <w:r w:rsidR="00912F43" w:rsidRPr="00481E11">
        <w:rPr>
          <w:rFonts w:ascii="Times New Roman" w:hAnsi="Times New Roman"/>
        </w:rPr>
        <w:t>Salmon J, Owen N, Crawford D, Bauman A, Sallis JF. Physical activity and sedentary behavior: a population-based study of barriers, enjoyment, and preference. Healt</w:t>
      </w:r>
      <w:r w:rsidR="00912F43">
        <w:rPr>
          <w:rFonts w:ascii="Times New Roman" w:hAnsi="Times New Roman"/>
        </w:rPr>
        <w:t>h Psychology. 2003;22(2):178-188.</w:t>
      </w:r>
    </w:p>
    <w:p w:rsidR="00912F43" w:rsidRPr="00003CF7" w:rsidRDefault="000724B6" w:rsidP="00912F43">
      <w:pPr>
        <w:spacing w:line="360" w:lineRule="auto"/>
        <w:ind w:left="720" w:hanging="720"/>
        <w:jc w:val="both"/>
        <w:rPr>
          <w:rFonts w:ascii="Times New Roman" w:hAnsi="Times New Roman"/>
          <w:lang w:val="en-GB"/>
        </w:rPr>
      </w:pPr>
      <w:r>
        <w:rPr>
          <w:rFonts w:ascii="Times New Roman" w:hAnsi="Times New Roman"/>
        </w:rPr>
        <w:t>83</w:t>
      </w:r>
      <w:r w:rsidR="00912F43" w:rsidRPr="009A13CC">
        <w:rPr>
          <w:rFonts w:ascii="Times New Roman" w:hAnsi="Times New Roman"/>
        </w:rPr>
        <w:t>.</w:t>
      </w:r>
      <w:r w:rsidR="00912F43" w:rsidRPr="009A13CC">
        <w:rPr>
          <w:rFonts w:ascii="Times New Roman" w:hAnsi="Times New Roman"/>
        </w:rPr>
        <w:tab/>
      </w:r>
      <w:r w:rsidR="00912F43" w:rsidRPr="00003CF7">
        <w:rPr>
          <w:rFonts w:ascii="Times New Roman" w:hAnsi="Times New Roman"/>
          <w:lang w:val="en-GB"/>
        </w:rPr>
        <w:t>Hoffmann TC, Glasziou PP, Boutron I, Milne R, Perera R, Moher D, Altman DG, Barbour V, Macdonald H, Johnston M, Lamb SE. Better reporting of interventions: template for intervention description and replication (</w:t>
      </w:r>
      <w:r w:rsidR="00912F43">
        <w:rPr>
          <w:rFonts w:ascii="Times New Roman" w:hAnsi="Times New Roman"/>
          <w:lang w:val="en-GB"/>
        </w:rPr>
        <w:t>TIDieR) checklist and guide. BMJ. 2014</w:t>
      </w:r>
      <w:r w:rsidR="00912F43" w:rsidRPr="00003CF7">
        <w:rPr>
          <w:rFonts w:ascii="Times New Roman" w:hAnsi="Times New Roman"/>
          <w:lang w:val="en-GB"/>
        </w:rPr>
        <w:t>;348</w:t>
      </w:r>
      <w:r w:rsidR="00912F43">
        <w:rPr>
          <w:rFonts w:ascii="Times New Roman" w:hAnsi="Times New Roman"/>
          <w:lang w:val="en-GB"/>
        </w:rPr>
        <w:t>:1756-1833.</w:t>
      </w:r>
    </w:p>
    <w:p w:rsidR="00912F43" w:rsidRPr="005736E1" w:rsidRDefault="000724B6" w:rsidP="00912F43">
      <w:pPr>
        <w:spacing w:line="360" w:lineRule="auto"/>
        <w:ind w:left="720" w:hanging="720"/>
        <w:jc w:val="both"/>
        <w:rPr>
          <w:rFonts w:ascii="Times New Roman" w:hAnsi="Times New Roman"/>
          <w:lang w:val="en-GB"/>
        </w:rPr>
      </w:pPr>
      <w:r>
        <w:rPr>
          <w:rFonts w:ascii="Times New Roman" w:hAnsi="Times New Roman"/>
        </w:rPr>
        <w:t>84</w:t>
      </w:r>
      <w:r w:rsidR="00912F43" w:rsidRPr="009A13CC">
        <w:rPr>
          <w:rFonts w:ascii="Times New Roman" w:hAnsi="Times New Roman"/>
        </w:rPr>
        <w:t>.</w:t>
      </w:r>
      <w:r w:rsidR="00912F43" w:rsidRPr="009A13CC">
        <w:rPr>
          <w:rFonts w:ascii="Times New Roman" w:hAnsi="Times New Roman"/>
        </w:rPr>
        <w:tab/>
      </w:r>
      <w:r w:rsidR="00912F43" w:rsidRPr="005736E1">
        <w:rPr>
          <w:rFonts w:ascii="Times New Roman" w:hAnsi="Times New Roman"/>
          <w:lang w:val="en-GB"/>
        </w:rPr>
        <w:t>Ogilvie D, Giles-Corti B, Hooper P, Yang L, Bull F. Methods for researching the physical activity impacts of ‘natural experiments’ in modifying the built environment. Journal of Physical Activity &amp; Health</w:t>
      </w:r>
      <w:r w:rsidR="00912F43">
        <w:rPr>
          <w:rFonts w:ascii="Times New Roman" w:hAnsi="Times New Roman"/>
          <w:lang w:val="en-GB"/>
        </w:rPr>
        <w:t>. 2010</w:t>
      </w:r>
      <w:r w:rsidR="00912F43" w:rsidRPr="005736E1">
        <w:rPr>
          <w:rFonts w:ascii="Times New Roman" w:hAnsi="Times New Roman"/>
          <w:lang w:val="en-GB"/>
        </w:rPr>
        <w:t>;7(Suppl):S341-3.</w:t>
      </w:r>
    </w:p>
    <w:p w:rsidR="00912F43" w:rsidRDefault="000724B6" w:rsidP="00912F43">
      <w:pPr>
        <w:spacing w:line="360" w:lineRule="auto"/>
        <w:ind w:left="720" w:hanging="720"/>
        <w:jc w:val="both"/>
        <w:rPr>
          <w:rFonts w:ascii="Times New Roman" w:hAnsi="Times New Roman"/>
        </w:rPr>
      </w:pPr>
      <w:r>
        <w:rPr>
          <w:rFonts w:ascii="Times New Roman" w:hAnsi="Times New Roman"/>
        </w:rPr>
        <w:t>85</w:t>
      </w:r>
      <w:r w:rsidR="00912F43" w:rsidRPr="009A13CC">
        <w:rPr>
          <w:rFonts w:ascii="Times New Roman" w:hAnsi="Times New Roman"/>
        </w:rPr>
        <w:t>.</w:t>
      </w:r>
      <w:r w:rsidR="00912F43">
        <w:rPr>
          <w:rFonts w:ascii="Times New Roman" w:hAnsi="Times New Roman"/>
        </w:rPr>
        <w:tab/>
      </w:r>
      <w:r w:rsidR="00912F43" w:rsidRPr="005736E1">
        <w:rPr>
          <w:rFonts w:ascii="Times New Roman" w:hAnsi="Times New Roman"/>
        </w:rPr>
        <w:t>Ogilvie D, Cummins S, Petticrew M, White M, Jones A, Wheeler K. Assessing the evaluability of complex public health interventions: five questions for researchers, funders, and policymaker</w:t>
      </w:r>
      <w:r w:rsidR="00912F43">
        <w:rPr>
          <w:rFonts w:ascii="Times New Roman" w:hAnsi="Times New Roman"/>
        </w:rPr>
        <w:t>s. Milbank Quarterly. 2011</w:t>
      </w:r>
      <w:r w:rsidR="00912F43" w:rsidRPr="005736E1">
        <w:rPr>
          <w:rFonts w:ascii="Times New Roman" w:hAnsi="Times New Roman"/>
        </w:rPr>
        <w:t>;89(2):206-25.</w:t>
      </w:r>
    </w:p>
    <w:p w:rsidR="00912F43" w:rsidRPr="006C1BDD" w:rsidRDefault="000724B6" w:rsidP="00912F43">
      <w:pPr>
        <w:spacing w:line="360" w:lineRule="auto"/>
        <w:ind w:left="720" w:hanging="720"/>
        <w:jc w:val="both"/>
        <w:rPr>
          <w:rFonts w:ascii="Times New Roman" w:hAnsi="Times New Roman"/>
          <w:lang w:val="en-GB"/>
        </w:rPr>
      </w:pPr>
      <w:r>
        <w:rPr>
          <w:rFonts w:ascii="Times New Roman" w:hAnsi="Times New Roman"/>
        </w:rPr>
        <w:t>86</w:t>
      </w:r>
      <w:r w:rsidR="00912F43">
        <w:rPr>
          <w:rFonts w:ascii="Times New Roman" w:hAnsi="Times New Roman"/>
        </w:rPr>
        <w:t>.</w:t>
      </w:r>
      <w:r w:rsidR="00912F43">
        <w:rPr>
          <w:rFonts w:ascii="Times New Roman" w:hAnsi="Times New Roman"/>
        </w:rPr>
        <w:tab/>
      </w:r>
      <w:r w:rsidR="00912F43" w:rsidRPr="005563B7">
        <w:rPr>
          <w:rFonts w:ascii="Times New Roman" w:hAnsi="Times New Roman"/>
          <w:lang w:val="en-GB"/>
        </w:rPr>
        <w:t>Mundy D. A question of response rate. Science editor. 2002;25(1):25</w:t>
      </w:r>
      <w:r w:rsidR="00912F43">
        <w:rPr>
          <w:rFonts w:ascii="Times New Roman" w:hAnsi="Times New Roman"/>
          <w:lang w:val="en-GB"/>
        </w:rPr>
        <w:t>-26</w:t>
      </w:r>
      <w:r w:rsidR="00912F43" w:rsidRPr="005563B7">
        <w:rPr>
          <w:rFonts w:ascii="Times New Roman" w:hAnsi="Times New Roman"/>
          <w:lang w:val="en-GB"/>
        </w:rPr>
        <w:t>.</w:t>
      </w:r>
    </w:p>
    <w:p w:rsidR="00912F43" w:rsidRDefault="000724B6" w:rsidP="00912F43">
      <w:pPr>
        <w:spacing w:line="360" w:lineRule="auto"/>
        <w:ind w:left="720" w:hanging="720"/>
        <w:jc w:val="both"/>
        <w:rPr>
          <w:rFonts w:ascii="Times New Roman" w:hAnsi="Times New Roman"/>
          <w:lang w:val="en-GB"/>
        </w:rPr>
      </w:pPr>
      <w:r>
        <w:rPr>
          <w:rFonts w:ascii="Times New Roman" w:hAnsi="Times New Roman"/>
          <w:lang w:val="en-GB"/>
        </w:rPr>
        <w:lastRenderedPageBreak/>
        <w:t>87</w:t>
      </w:r>
      <w:r w:rsidR="00912F43">
        <w:rPr>
          <w:rFonts w:ascii="Times New Roman" w:hAnsi="Times New Roman"/>
          <w:lang w:val="en-GB"/>
        </w:rPr>
        <w:t xml:space="preserve">. </w:t>
      </w:r>
      <w:r w:rsidR="00912F43">
        <w:rPr>
          <w:rFonts w:ascii="Times New Roman" w:hAnsi="Times New Roman"/>
          <w:lang w:val="en-GB"/>
        </w:rPr>
        <w:tab/>
      </w:r>
      <w:r w:rsidR="00912F43" w:rsidRPr="005736E1">
        <w:rPr>
          <w:rFonts w:ascii="Times New Roman" w:hAnsi="Times New Roman"/>
          <w:lang w:val="en-GB"/>
        </w:rPr>
        <w:t>Owen N, Humpel N, Leslie E, Bauman A, Sallis JF. Understanding environmental influences on walking: review</w:t>
      </w:r>
      <w:r w:rsidR="00912F43">
        <w:rPr>
          <w:rFonts w:ascii="Times New Roman" w:hAnsi="Times New Roman"/>
          <w:lang w:val="en-GB"/>
        </w:rPr>
        <w:t xml:space="preserve"> and research agenda. American J</w:t>
      </w:r>
      <w:r w:rsidR="00912F43" w:rsidRPr="005736E1">
        <w:rPr>
          <w:rFonts w:ascii="Times New Roman" w:hAnsi="Times New Roman"/>
          <w:lang w:val="en-GB"/>
        </w:rPr>
        <w:t xml:space="preserve">ournal of </w:t>
      </w:r>
      <w:r w:rsidR="00912F43">
        <w:rPr>
          <w:rFonts w:ascii="Times New Roman" w:hAnsi="Times New Roman"/>
          <w:lang w:val="en-GB"/>
        </w:rPr>
        <w:t>Preventive Medicine. 2004</w:t>
      </w:r>
      <w:r w:rsidR="00912F43" w:rsidRPr="005736E1">
        <w:rPr>
          <w:rFonts w:ascii="Times New Roman" w:hAnsi="Times New Roman"/>
          <w:lang w:val="en-GB"/>
        </w:rPr>
        <w:t>;27(1):67-76.</w:t>
      </w:r>
    </w:p>
    <w:p w:rsidR="00912F43" w:rsidRDefault="000724B6" w:rsidP="00912F43">
      <w:pPr>
        <w:spacing w:line="360" w:lineRule="auto"/>
        <w:ind w:left="720" w:hanging="720"/>
        <w:jc w:val="both"/>
        <w:rPr>
          <w:rFonts w:ascii="Times New Roman" w:hAnsi="Times New Roman"/>
          <w:lang w:val="en-GB"/>
        </w:rPr>
      </w:pPr>
      <w:r>
        <w:rPr>
          <w:rFonts w:ascii="Times New Roman" w:hAnsi="Times New Roman"/>
          <w:lang w:val="en-GB"/>
        </w:rPr>
        <w:t>88</w:t>
      </w:r>
      <w:r w:rsidR="00912F43">
        <w:rPr>
          <w:rFonts w:ascii="Times New Roman" w:hAnsi="Times New Roman"/>
          <w:lang w:val="en-GB"/>
        </w:rPr>
        <w:t>.</w:t>
      </w:r>
      <w:r w:rsidR="00912F43">
        <w:rPr>
          <w:rFonts w:ascii="Times New Roman" w:hAnsi="Times New Roman"/>
          <w:lang w:val="en-GB"/>
        </w:rPr>
        <w:tab/>
      </w:r>
      <w:r w:rsidR="00912F43" w:rsidRPr="0082181D">
        <w:rPr>
          <w:rFonts w:ascii="Times New Roman" w:hAnsi="Times New Roman"/>
          <w:lang w:val="en-GB"/>
        </w:rPr>
        <w:t xml:space="preserve">Plasqui G, Westerterp KR. Seasonal variation in total energy expenditure and physical activity </w:t>
      </w:r>
      <w:r w:rsidR="00912F43">
        <w:rPr>
          <w:rFonts w:ascii="Times New Roman" w:hAnsi="Times New Roman"/>
          <w:lang w:val="en-GB"/>
        </w:rPr>
        <w:t>in Dutch young adults. Obesity Research. 2004</w:t>
      </w:r>
      <w:r w:rsidR="00912F43" w:rsidRPr="0082181D">
        <w:rPr>
          <w:rFonts w:ascii="Times New Roman" w:hAnsi="Times New Roman"/>
          <w:lang w:val="en-GB"/>
        </w:rPr>
        <w:t>;12(4):688-94.</w:t>
      </w:r>
    </w:p>
    <w:p w:rsidR="00912F43" w:rsidRDefault="000724B6" w:rsidP="00912F43">
      <w:pPr>
        <w:spacing w:line="360" w:lineRule="auto"/>
        <w:ind w:left="720" w:hanging="720"/>
        <w:jc w:val="both"/>
        <w:rPr>
          <w:rFonts w:ascii="Times New Roman" w:hAnsi="Times New Roman"/>
        </w:rPr>
      </w:pPr>
      <w:r>
        <w:rPr>
          <w:rFonts w:ascii="Times New Roman" w:hAnsi="Times New Roman"/>
          <w:lang w:val="en-GB"/>
        </w:rPr>
        <w:t>89</w:t>
      </w:r>
      <w:r w:rsidR="00912F43">
        <w:rPr>
          <w:rFonts w:ascii="Times New Roman" w:hAnsi="Times New Roman"/>
          <w:lang w:val="en-GB"/>
        </w:rPr>
        <w:t>.</w:t>
      </w:r>
      <w:r w:rsidR="00912F43">
        <w:rPr>
          <w:rFonts w:ascii="Times New Roman" w:hAnsi="Times New Roman"/>
          <w:lang w:val="en-GB"/>
        </w:rPr>
        <w:tab/>
      </w:r>
      <w:r w:rsidR="00912F43" w:rsidRPr="0082181D">
        <w:rPr>
          <w:rFonts w:ascii="Times New Roman" w:hAnsi="Times New Roman"/>
        </w:rPr>
        <w:t>Krauth J. Experimental design: a handbook and dictionary for medical and behavioral research: Elsevier; 2000.</w:t>
      </w:r>
    </w:p>
    <w:p w:rsidR="00F0625A" w:rsidRPr="00912F43" w:rsidRDefault="000724B6" w:rsidP="00912F43">
      <w:pPr>
        <w:spacing w:line="360" w:lineRule="auto"/>
        <w:ind w:left="720" w:hanging="720"/>
        <w:jc w:val="both"/>
      </w:pPr>
      <w:r>
        <w:rPr>
          <w:rFonts w:ascii="Times New Roman" w:hAnsi="Times New Roman"/>
        </w:rPr>
        <w:t>90</w:t>
      </w:r>
      <w:r w:rsidR="00912F43">
        <w:rPr>
          <w:rFonts w:ascii="Times New Roman" w:hAnsi="Times New Roman"/>
        </w:rPr>
        <w:t>.</w:t>
      </w:r>
      <w:r w:rsidR="00912F43">
        <w:rPr>
          <w:rFonts w:ascii="Times New Roman" w:hAnsi="Times New Roman"/>
        </w:rPr>
        <w:tab/>
      </w:r>
      <w:r w:rsidR="00912F43" w:rsidRPr="009A13CC">
        <w:rPr>
          <w:rFonts w:ascii="Times New Roman" w:hAnsi="Times New Roman"/>
        </w:rPr>
        <w:t>Mayer D. Essential evidence-based medicine: Cambridge University Press; 2004.</w:t>
      </w:r>
    </w:p>
    <w:sectPr w:rsidR="00F0625A" w:rsidRPr="00912F43" w:rsidSect="00F0625A">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183" w:rsidRDefault="00274183">
      <w:pPr>
        <w:spacing w:after="0"/>
      </w:pPr>
      <w:r>
        <w:separator/>
      </w:r>
    </w:p>
  </w:endnote>
  <w:endnote w:type="continuationSeparator" w:id="0">
    <w:p w:rsidR="00274183" w:rsidRDefault="0027418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183" w:rsidRDefault="00274183">
      <w:pPr>
        <w:spacing w:after="0"/>
      </w:pPr>
      <w:r>
        <w:separator/>
      </w:r>
    </w:p>
  </w:footnote>
  <w:footnote w:type="continuationSeparator" w:id="0">
    <w:p w:rsidR="00274183" w:rsidRDefault="00274183">
      <w:pPr>
        <w:spacing w:after="0"/>
      </w:pPr>
      <w:r>
        <w:continuationSeparator/>
      </w:r>
    </w:p>
  </w:footnote>
  <w:footnote w:id="1">
    <w:p w:rsidR="00754AF6" w:rsidRPr="006C46FE" w:rsidRDefault="00754AF6" w:rsidP="00F0625A">
      <w:pPr>
        <w:pStyle w:val="FootnoteText"/>
        <w:rPr>
          <w:rFonts w:ascii="Times New Roman" w:hAnsi="Times New Roman"/>
        </w:rPr>
      </w:pPr>
      <w:r w:rsidRPr="006C46FE">
        <w:rPr>
          <w:rStyle w:val="FootnoteReference"/>
          <w:rFonts w:ascii="Times New Roman" w:hAnsi="Times New Roman"/>
        </w:rPr>
        <w:footnoteRef/>
      </w:r>
      <w:r w:rsidRPr="006C46FE">
        <w:rPr>
          <w:rFonts w:ascii="Times New Roman" w:hAnsi="Times New Roman"/>
        </w:rPr>
        <w:t xml:space="preserve"> Numbers in brackets refer to the </w:t>
      </w:r>
      <w:r>
        <w:rPr>
          <w:rFonts w:ascii="Times New Roman" w:hAnsi="Times New Roman"/>
        </w:rPr>
        <w:t>relevant signalling question(s)</w:t>
      </w:r>
      <w:r w:rsidRPr="006C46FE">
        <w:rPr>
          <w:rFonts w:ascii="Times New Roman" w:hAnsi="Times New Roman"/>
        </w:rPr>
        <w:t xml:space="preserve"> in the </w:t>
      </w:r>
      <w:r>
        <w:rPr>
          <w:rFonts w:ascii="Times New Roman" w:hAnsi="Times New Roman"/>
        </w:rPr>
        <w:t xml:space="preserve">adapted </w:t>
      </w:r>
      <w:r w:rsidRPr="006C46FE">
        <w:rPr>
          <w:rFonts w:ascii="Times New Roman" w:hAnsi="Times New Roman"/>
        </w:rPr>
        <w:t>ACROBAT-NRSI</w:t>
      </w:r>
      <w:r>
        <w:rPr>
          <w:rFonts w:ascii="Times New Roman" w:hAnsi="Times New Roman"/>
        </w:rPr>
        <w:t xml:space="preserve"> (Appendix III).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0404E"/>
    <w:multiLevelType w:val="hybridMultilevel"/>
    <w:tmpl w:val="733E9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A30BC8"/>
    <w:multiLevelType w:val="hybridMultilevel"/>
    <w:tmpl w:val="531C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9069E8"/>
    <w:multiLevelType w:val="hybridMultilevel"/>
    <w:tmpl w:val="70D630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977FB6"/>
    <w:multiLevelType w:val="multilevel"/>
    <w:tmpl w:val="42D41DD0"/>
    <w:lvl w:ilvl="0">
      <w:start w:val="1"/>
      <w:numFmt w:val="lowerRoman"/>
      <w:lvlText w:val="%1."/>
      <w:lvlJc w:val="right"/>
      <w:pPr>
        <w:ind w:left="90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92952F8"/>
    <w:multiLevelType w:val="hybridMultilevel"/>
    <w:tmpl w:val="7560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2192D"/>
    <w:multiLevelType w:val="hybridMultilevel"/>
    <w:tmpl w:val="42D41DD0"/>
    <w:lvl w:ilvl="0" w:tplc="0B82C7C2">
      <w:start w:val="1"/>
      <w:numFmt w:val="lowerRoman"/>
      <w:lvlText w:val="%1."/>
      <w:lvlJc w:val="right"/>
      <w:pPr>
        <w:ind w:left="9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1A32E0"/>
    <w:multiLevelType w:val="hybridMultilevel"/>
    <w:tmpl w:val="240AF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D53817"/>
    <w:multiLevelType w:val="hybridMultilevel"/>
    <w:tmpl w:val="1BE68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9E5151"/>
    <w:multiLevelType w:val="multilevel"/>
    <w:tmpl w:val="CCAA21A6"/>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3C7255"/>
    <w:multiLevelType w:val="hybridMultilevel"/>
    <w:tmpl w:val="0E8EA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7E2FE3"/>
    <w:multiLevelType w:val="hybridMultilevel"/>
    <w:tmpl w:val="C81449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5F66DCB"/>
    <w:multiLevelType w:val="hybridMultilevel"/>
    <w:tmpl w:val="FB2C53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811D2F"/>
    <w:multiLevelType w:val="hybridMultilevel"/>
    <w:tmpl w:val="A1EC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65A8C"/>
    <w:multiLevelType w:val="hybridMultilevel"/>
    <w:tmpl w:val="C7B4EF10"/>
    <w:lvl w:ilvl="0" w:tplc="4E7C5A38">
      <w:start w:val="1"/>
      <w:numFmt w:val="lowerRoman"/>
      <w:lvlText w:val="(%1)"/>
      <w:lvlJc w:val="right"/>
      <w:pPr>
        <w:ind w:left="9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0D563E"/>
    <w:multiLevelType w:val="multilevel"/>
    <w:tmpl w:val="EF7296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1510FCF"/>
    <w:multiLevelType w:val="hybridMultilevel"/>
    <w:tmpl w:val="37D42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507756"/>
    <w:multiLevelType w:val="hybridMultilevel"/>
    <w:tmpl w:val="2834D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EE0537"/>
    <w:multiLevelType w:val="hybridMultilevel"/>
    <w:tmpl w:val="7AD0094A"/>
    <w:lvl w:ilvl="0" w:tplc="E34A2EB4">
      <w:start w:val="1"/>
      <w:numFmt w:val="decimal"/>
      <w:lvlText w:val="%1."/>
      <w:lvlJc w:val="left"/>
      <w:pPr>
        <w:ind w:left="1780" w:hanging="10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614989"/>
    <w:multiLevelType w:val="hybridMultilevel"/>
    <w:tmpl w:val="3274F056"/>
    <w:lvl w:ilvl="0" w:tplc="04090001">
      <w:start w:val="1"/>
      <w:numFmt w:val="bullet"/>
      <w:lvlText w:val=""/>
      <w:lvlJc w:val="left"/>
      <w:pPr>
        <w:ind w:left="2345" w:hanging="360"/>
      </w:pPr>
      <w:rPr>
        <w:rFonts w:ascii="Symbol" w:hAnsi="Symbol" w:hint="default"/>
      </w:rPr>
    </w:lvl>
    <w:lvl w:ilvl="1" w:tplc="04090003">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9">
    <w:nsid w:val="46CB24CE"/>
    <w:multiLevelType w:val="multilevel"/>
    <w:tmpl w:val="42D41DD0"/>
    <w:lvl w:ilvl="0">
      <w:start w:val="1"/>
      <w:numFmt w:val="lowerRoman"/>
      <w:lvlText w:val="%1."/>
      <w:lvlJc w:val="right"/>
      <w:pPr>
        <w:ind w:left="90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7ED20FC"/>
    <w:multiLevelType w:val="hybridMultilevel"/>
    <w:tmpl w:val="2640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8C703C"/>
    <w:multiLevelType w:val="hybridMultilevel"/>
    <w:tmpl w:val="10A6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E478EA"/>
    <w:multiLevelType w:val="hybridMultilevel"/>
    <w:tmpl w:val="13841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AB667A8"/>
    <w:multiLevelType w:val="hybridMultilevel"/>
    <w:tmpl w:val="1FB8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E87721"/>
    <w:multiLevelType w:val="multilevel"/>
    <w:tmpl w:val="0A48A87E"/>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nsid w:val="4C3A0D50"/>
    <w:multiLevelType w:val="hybridMultilevel"/>
    <w:tmpl w:val="C7FC9FB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8F4898"/>
    <w:multiLevelType w:val="hybridMultilevel"/>
    <w:tmpl w:val="49E06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7670AC"/>
    <w:multiLevelType w:val="hybridMultilevel"/>
    <w:tmpl w:val="9C26C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3C7BAC"/>
    <w:multiLevelType w:val="multilevel"/>
    <w:tmpl w:val="8736A1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526D9B"/>
    <w:multiLevelType w:val="hybridMultilevel"/>
    <w:tmpl w:val="2BAC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E86653"/>
    <w:multiLevelType w:val="hybridMultilevel"/>
    <w:tmpl w:val="8D38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460045"/>
    <w:multiLevelType w:val="hybridMultilevel"/>
    <w:tmpl w:val="016AA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FF34B9"/>
    <w:multiLevelType w:val="hybridMultilevel"/>
    <w:tmpl w:val="198C5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1129B5"/>
    <w:multiLevelType w:val="hybridMultilevel"/>
    <w:tmpl w:val="A45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C23E3F"/>
    <w:multiLevelType w:val="hybridMultilevel"/>
    <w:tmpl w:val="6106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9C1CBC"/>
    <w:multiLevelType w:val="hybridMultilevel"/>
    <w:tmpl w:val="F8D83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643635F"/>
    <w:multiLevelType w:val="hybridMultilevel"/>
    <w:tmpl w:val="F21A8F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D813D80"/>
    <w:multiLevelType w:val="multilevel"/>
    <w:tmpl w:val="BC34D19A"/>
    <w:lvl w:ilvl="0">
      <w:start w:val="1"/>
      <w:numFmt w:val="upperRoman"/>
      <w:lvlText w:val="%1."/>
      <w:lvlJc w:val="right"/>
      <w:pPr>
        <w:ind w:left="54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05B1F9F"/>
    <w:multiLevelType w:val="hybridMultilevel"/>
    <w:tmpl w:val="96FC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E73FEF"/>
    <w:multiLevelType w:val="hybridMultilevel"/>
    <w:tmpl w:val="D820F682"/>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40">
    <w:nsid w:val="74855BAB"/>
    <w:multiLevelType w:val="hybridMultilevel"/>
    <w:tmpl w:val="67E662FA"/>
    <w:lvl w:ilvl="0" w:tplc="1DF819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B21638"/>
    <w:multiLevelType w:val="hybridMultilevel"/>
    <w:tmpl w:val="1B32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8250E5"/>
    <w:multiLevelType w:val="hybridMultilevel"/>
    <w:tmpl w:val="ADE81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E76E39"/>
    <w:multiLevelType w:val="hybridMultilevel"/>
    <w:tmpl w:val="9D7045A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4">
    <w:nsid w:val="7C470B9B"/>
    <w:multiLevelType w:val="multilevel"/>
    <w:tmpl w:val="E070B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32"/>
  </w:num>
  <w:num w:numId="4">
    <w:abstractNumId w:val="15"/>
  </w:num>
  <w:num w:numId="5">
    <w:abstractNumId w:val="25"/>
  </w:num>
  <w:num w:numId="6">
    <w:abstractNumId w:val="40"/>
  </w:num>
  <w:num w:numId="7">
    <w:abstractNumId w:val="42"/>
  </w:num>
  <w:num w:numId="8">
    <w:abstractNumId w:val="21"/>
  </w:num>
  <w:num w:numId="9">
    <w:abstractNumId w:val="0"/>
  </w:num>
  <w:num w:numId="10">
    <w:abstractNumId w:val="23"/>
  </w:num>
  <w:num w:numId="11">
    <w:abstractNumId w:val="31"/>
  </w:num>
  <w:num w:numId="12">
    <w:abstractNumId w:val="22"/>
  </w:num>
  <w:num w:numId="13">
    <w:abstractNumId w:val="12"/>
  </w:num>
  <w:num w:numId="14">
    <w:abstractNumId w:val="7"/>
  </w:num>
  <w:num w:numId="15">
    <w:abstractNumId w:val="43"/>
  </w:num>
  <w:num w:numId="16">
    <w:abstractNumId w:val="33"/>
  </w:num>
  <w:num w:numId="17">
    <w:abstractNumId w:val="30"/>
  </w:num>
  <w:num w:numId="18">
    <w:abstractNumId w:val="34"/>
  </w:num>
  <w:num w:numId="19">
    <w:abstractNumId w:val="10"/>
  </w:num>
  <w:num w:numId="20">
    <w:abstractNumId w:val="28"/>
  </w:num>
  <w:num w:numId="21">
    <w:abstractNumId w:val="35"/>
  </w:num>
  <w:num w:numId="22">
    <w:abstractNumId w:val="8"/>
  </w:num>
  <w:num w:numId="23">
    <w:abstractNumId w:val="24"/>
  </w:num>
  <w:num w:numId="24">
    <w:abstractNumId w:val="39"/>
  </w:num>
  <w:num w:numId="25">
    <w:abstractNumId w:val="18"/>
  </w:num>
  <w:num w:numId="26">
    <w:abstractNumId w:val="38"/>
  </w:num>
  <w:num w:numId="27">
    <w:abstractNumId w:val="41"/>
  </w:num>
  <w:num w:numId="28">
    <w:abstractNumId w:val="1"/>
  </w:num>
  <w:num w:numId="29">
    <w:abstractNumId w:val="26"/>
  </w:num>
  <w:num w:numId="30">
    <w:abstractNumId w:val="16"/>
  </w:num>
  <w:num w:numId="31">
    <w:abstractNumId w:val="9"/>
  </w:num>
  <w:num w:numId="32">
    <w:abstractNumId w:val="44"/>
  </w:num>
  <w:num w:numId="33">
    <w:abstractNumId w:val="20"/>
  </w:num>
  <w:num w:numId="34">
    <w:abstractNumId w:val="27"/>
  </w:num>
  <w:num w:numId="35">
    <w:abstractNumId w:val="17"/>
  </w:num>
  <w:num w:numId="36">
    <w:abstractNumId w:val="11"/>
  </w:num>
  <w:num w:numId="37">
    <w:abstractNumId w:val="36"/>
  </w:num>
  <w:num w:numId="38">
    <w:abstractNumId w:val="5"/>
  </w:num>
  <w:num w:numId="39">
    <w:abstractNumId w:val="14"/>
  </w:num>
  <w:num w:numId="40">
    <w:abstractNumId w:val="37"/>
  </w:num>
  <w:num w:numId="41">
    <w:abstractNumId w:val="3"/>
  </w:num>
  <w:num w:numId="42">
    <w:abstractNumId w:val="19"/>
  </w:num>
  <w:num w:numId="43">
    <w:abstractNumId w:val="13"/>
  </w:num>
  <w:num w:numId="44">
    <w:abstractNumId w:val="29"/>
  </w:num>
  <w:num w:numId="4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F0625A"/>
    <w:rsid w:val="000024DE"/>
    <w:rsid w:val="00006C81"/>
    <w:rsid w:val="0001510E"/>
    <w:rsid w:val="00047F6B"/>
    <w:rsid w:val="000724B6"/>
    <w:rsid w:val="000A2632"/>
    <w:rsid w:val="000C3673"/>
    <w:rsid w:val="0024044E"/>
    <w:rsid w:val="00245E0A"/>
    <w:rsid w:val="00273D1B"/>
    <w:rsid w:val="00274183"/>
    <w:rsid w:val="002F1EB0"/>
    <w:rsid w:val="00311C87"/>
    <w:rsid w:val="003938A2"/>
    <w:rsid w:val="00451570"/>
    <w:rsid w:val="004F12F2"/>
    <w:rsid w:val="00551606"/>
    <w:rsid w:val="005563B7"/>
    <w:rsid w:val="005E09A8"/>
    <w:rsid w:val="00640418"/>
    <w:rsid w:val="00674B82"/>
    <w:rsid w:val="006C1BDD"/>
    <w:rsid w:val="00730E8A"/>
    <w:rsid w:val="00732F1C"/>
    <w:rsid w:val="007435DF"/>
    <w:rsid w:val="00754AF6"/>
    <w:rsid w:val="007658DF"/>
    <w:rsid w:val="007B04DF"/>
    <w:rsid w:val="007E1325"/>
    <w:rsid w:val="008539FB"/>
    <w:rsid w:val="008A2D97"/>
    <w:rsid w:val="008C42F1"/>
    <w:rsid w:val="00912F43"/>
    <w:rsid w:val="009333CE"/>
    <w:rsid w:val="009913DF"/>
    <w:rsid w:val="009F45C3"/>
    <w:rsid w:val="00A37290"/>
    <w:rsid w:val="00A4634B"/>
    <w:rsid w:val="00A6400E"/>
    <w:rsid w:val="00BC0610"/>
    <w:rsid w:val="00C308FB"/>
    <w:rsid w:val="00D41740"/>
    <w:rsid w:val="00DA4EEF"/>
    <w:rsid w:val="00DF0C09"/>
    <w:rsid w:val="00E21788"/>
    <w:rsid w:val="00E9742A"/>
    <w:rsid w:val="00F0625A"/>
    <w:rsid w:val="00F44BF9"/>
    <w:rsid w:val="00F73512"/>
    <w:rsid w:val="00FE61C9"/>
  </w:rsids>
  <m:mathPr>
    <m:mathFont m:val="Cambria Math"/>
    <m:brkBin m:val="before"/>
    <m:brkBinSub m:val="--"/>
    <m:smallFrac m:val="off"/>
    <m:dispDef m:val="of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F0625A"/>
  </w:style>
  <w:style w:type="paragraph" w:styleId="Heading1">
    <w:name w:val="heading 1"/>
    <w:basedOn w:val="Normal"/>
    <w:next w:val="Normal"/>
    <w:link w:val="Heading1Char"/>
    <w:rsid w:val="00F0625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rsid w:val="00F0625A"/>
    <w:pPr>
      <w:spacing w:beforeLines="1" w:afterLines="1"/>
      <w:outlineLvl w:val="2"/>
    </w:pPr>
    <w:rPr>
      <w:rFonts w:ascii="Times" w:hAnsi="Times"/>
      <w:b/>
      <w:sz w:val="27"/>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625A"/>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F0625A"/>
    <w:rPr>
      <w:rFonts w:ascii="Times" w:hAnsi="Times"/>
      <w:b/>
      <w:sz w:val="27"/>
      <w:szCs w:val="20"/>
      <w:lang w:val="en-GB"/>
    </w:rPr>
  </w:style>
  <w:style w:type="paragraph" w:styleId="BalloonText">
    <w:name w:val="Balloon Text"/>
    <w:basedOn w:val="Normal"/>
    <w:link w:val="BalloonTextChar1"/>
    <w:rsid w:val="00F0625A"/>
    <w:pPr>
      <w:spacing w:after="0"/>
    </w:pPr>
    <w:rPr>
      <w:rFonts w:ascii="Lucida Grande" w:hAnsi="Lucida Grande"/>
      <w:sz w:val="18"/>
      <w:szCs w:val="18"/>
    </w:rPr>
  </w:style>
  <w:style w:type="character" w:customStyle="1" w:styleId="BalloonTextChar1">
    <w:name w:val="Balloon Text Char1"/>
    <w:basedOn w:val="DefaultParagraphFont"/>
    <w:link w:val="BalloonText"/>
    <w:rsid w:val="00F0625A"/>
    <w:rPr>
      <w:rFonts w:ascii="Lucida Grande" w:hAnsi="Lucida Grande"/>
      <w:sz w:val="18"/>
      <w:szCs w:val="18"/>
    </w:rPr>
  </w:style>
  <w:style w:type="character" w:customStyle="1" w:styleId="BalloonTextChar">
    <w:name w:val="Balloon Text Char"/>
    <w:basedOn w:val="DefaultParagraphFont"/>
    <w:uiPriority w:val="99"/>
    <w:semiHidden/>
    <w:rsid w:val="00F0625A"/>
    <w:rPr>
      <w:rFonts w:ascii="Lucida Grande" w:hAnsi="Lucida Grande"/>
      <w:sz w:val="18"/>
      <w:szCs w:val="18"/>
    </w:rPr>
  </w:style>
  <w:style w:type="paragraph" w:styleId="ListParagraph">
    <w:name w:val="List Paragraph"/>
    <w:basedOn w:val="Normal"/>
    <w:uiPriority w:val="34"/>
    <w:qFormat/>
    <w:rsid w:val="00F0625A"/>
    <w:pPr>
      <w:ind w:left="720"/>
      <w:contextualSpacing/>
    </w:pPr>
  </w:style>
  <w:style w:type="character" w:styleId="Hyperlink">
    <w:name w:val="Hyperlink"/>
    <w:basedOn w:val="DefaultParagraphFont"/>
    <w:rsid w:val="00F0625A"/>
    <w:rPr>
      <w:color w:val="0000FF" w:themeColor="hyperlink"/>
      <w:u w:val="single"/>
    </w:rPr>
  </w:style>
  <w:style w:type="character" w:customStyle="1" w:styleId="apple-converted-space">
    <w:name w:val="apple-converted-space"/>
    <w:basedOn w:val="DefaultParagraphFont"/>
    <w:rsid w:val="00F0625A"/>
  </w:style>
  <w:style w:type="paragraph" w:styleId="Header">
    <w:name w:val="header"/>
    <w:basedOn w:val="Normal"/>
    <w:link w:val="HeaderChar"/>
    <w:rsid w:val="00F0625A"/>
    <w:pPr>
      <w:tabs>
        <w:tab w:val="center" w:pos="4320"/>
        <w:tab w:val="right" w:pos="8640"/>
      </w:tabs>
      <w:spacing w:after="0"/>
    </w:pPr>
  </w:style>
  <w:style w:type="character" w:customStyle="1" w:styleId="HeaderChar">
    <w:name w:val="Header Char"/>
    <w:basedOn w:val="DefaultParagraphFont"/>
    <w:link w:val="Header"/>
    <w:rsid w:val="00F0625A"/>
  </w:style>
  <w:style w:type="paragraph" w:styleId="Footer">
    <w:name w:val="footer"/>
    <w:basedOn w:val="Normal"/>
    <w:link w:val="FooterChar"/>
    <w:rsid w:val="00F0625A"/>
    <w:pPr>
      <w:tabs>
        <w:tab w:val="center" w:pos="4320"/>
        <w:tab w:val="right" w:pos="8640"/>
      </w:tabs>
      <w:spacing w:after="0"/>
    </w:pPr>
  </w:style>
  <w:style w:type="character" w:customStyle="1" w:styleId="FooterChar">
    <w:name w:val="Footer Char"/>
    <w:basedOn w:val="DefaultParagraphFont"/>
    <w:link w:val="Footer"/>
    <w:rsid w:val="00F0625A"/>
  </w:style>
  <w:style w:type="paragraph" w:styleId="NormalWeb">
    <w:name w:val="Normal (Web)"/>
    <w:basedOn w:val="Normal"/>
    <w:uiPriority w:val="99"/>
    <w:rsid w:val="00F0625A"/>
    <w:pPr>
      <w:spacing w:beforeLines="1" w:afterLines="1"/>
    </w:pPr>
    <w:rPr>
      <w:rFonts w:ascii="Times" w:hAnsi="Times" w:cs="Times New Roman"/>
      <w:sz w:val="20"/>
      <w:szCs w:val="20"/>
      <w:lang w:val="en-GB"/>
    </w:rPr>
  </w:style>
  <w:style w:type="character" w:styleId="Strong">
    <w:name w:val="Strong"/>
    <w:basedOn w:val="DefaultParagraphFont"/>
    <w:uiPriority w:val="22"/>
    <w:rsid w:val="00F0625A"/>
    <w:rPr>
      <w:b/>
    </w:rPr>
  </w:style>
  <w:style w:type="character" w:styleId="Emphasis">
    <w:name w:val="Emphasis"/>
    <w:basedOn w:val="DefaultParagraphFont"/>
    <w:uiPriority w:val="20"/>
    <w:rsid w:val="00F0625A"/>
    <w:rPr>
      <w:i/>
    </w:rPr>
  </w:style>
  <w:style w:type="character" w:styleId="FollowedHyperlink">
    <w:name w:val="FollowedHyperlink"/>
    <w:basedOn w:val="DefaultParagraphFont"/>
    <w:rsid w:val="00F0625A"/>
    <w:rPr>
      <w:color w:val="800080" w:themeColor="followedHyperlink"/>
      <w:u w:val="single"/>
    </w:rPr>
  </w:style>
  <w:style w:type="character" w:customStyle="1" w:styleId="currentchapterlink">
    <w:name w:val="currentchapterlink"/>
    <w:basedOn w:val="DefaultParagraphFont"/>
    <w:rsid w:val="00F0625A"/>
  </w:style>
  <w:style w:type="character" w:customStyle="1" w:styleId="current-selection">
    <w:name w:val="current-selection"/>
    <w:basedOn w:val="DefaultParagraphFont"/>
    <w:rsid w:val="00F0625A"/>
  </w:style>
  <w:style w:type="character" w:customStyle="1" w:styleId="ccurrent-selection">
    <w:name w:val="_ _c current-selection"/>
    <w:basedOn w:val="DefaultParagraphFont"/>
    <w:rsid w:val="00F0625A"/>
  </w:style>
  <w:style w:type="character" w:customStyle="1" w:styleId="acurrent-selection">
    <w:name w:val="_ _a current-selection"/>
    <w:basedOn w:val="DefaultParagraphFont"/>
    <w:rsid w:val="00F0625A"/>
  </w:style>
  <w:style w:type="character" w:customStyle="1" w:styleId="ecurrent-selection">
    <w:name w:val="_ _e current-selection"/>
    <w:basedOn w:val="DefaultParagraphFont"/>
    <w:rsid w:val="00F0625A"/>
  </w:style>
  <w:style w:type="character" w:customStyle="1" w:styleId="12current-selection">
    <w:name w:val="_ _12 current-selection"/>
    <w:basedOn w:val="DefaultParagraphFont"/>
    <w:rsid w:val="00F0625A"/>
  </w:style>
  <w:style w:type="character" w:customStyle="1" w:styleId="9current-selection">
    <w:name w:val="_ _9 current-selection"/>
    <w:basedOn w:val="DefaultParagraphFont"/>
    <w:rsid w:val="00F0625A"/>
  </w:style>
  <w:style w:type="character" w:customStyle="1" w:styleId="fcurrent-selection">
    <w:name w:val="_ _f current-selection"/>
    <w:basedOn w:val="DefaultParagraphFont"/>
    <w:rsid w:val="00F0625A"/>
  </w:style>
  <w:style w:type="character" w:customStyle="1" w:styleId="19current-selection">
    <w:name w:val="_ _19 current-selection"/>
    <w:basedOn w:val="DefaultParagraphFont"/>
    <w:rsid w:val="00F0625A"/>
  </w:style>
  <w:style w:type="paragraph" w:customStyle="1" w:styleId="NICEnormal">
    <w:name w:val="NICE normal"/>
    <w:basedOn w:val="Normal"/>
    <w:rsid w:val="00F0625A"/>
    <w:pPr>
      <w:spacing w:after="240" w:line="360" w:lineRule="auto"/>
    </w:pPr>
    <w:rPr>
      <w:rFonts w:ascii="Arial" w:eastAsia="Times New Roman" w:hAnsi="Arial" w:cs="Times New Roman"/>
      <w:lang w:val="en-GB"/>
    </w:rPr>
  </w:style>
  <w:style w:type="character" w:styleId="PageNumber">
    <w:name w:val="page number"/>
    <w:basedOn w:val="DefaultParagraphFont"/>
    <w:rsid w:val="00F0625A"/>
  </w:style>
  <w:style w:type="paragraph" w:styleId="TOCHeading">
    <w:name w:val="TOC Heading"/>
    <w:basedOn w:val="Heading1"/>
    <w:next w:val="Normal"/>
    <w:uiPriority w:val="39"/>
    <w:unhideWhenUsed/>
    <w:qFormat/>
    <w:rsid w:val="00F0625A"/>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F0625A"/>
    <w:pPr>
      <w:tabs>
        <w:tab w:val="right" w:pos="8364"/>
      </w:tabs>
      <w:spacing w:before="120" w:after="0" w:line="360" w:lineRule="auto"/>
    </w:pPr>
    <w:rPr>
      <w:b/>
      <w:sz w:val="22"/>
      <w:szCs w:val="22"/>
    </w:rPr>
  </w:style>
  <w:style w:type="paragraph" w:styleId="TOC2">
    <w:name w:val="toc 2"/>
    <w:basedOn w:val="Normal"/>
    <w:next w:val="Normal"/>
    <w:autoRedefine/>
    <w:uiPriority w:val="39"/>
    <w:rsid w:val="00F0625A"/>
    <w:pPr>
      <w:tabs>
        <w:tab w:val="right" w:pos="8222"/>
      </w:tabs>
      <w:spacing w:after="0" w:line="360" w:lineRule="auto"/>
    </w:pPr>
    <w:rPr>
      <w:i/>
      <w:sz w:val="22"/>
      <w:szCs w:val="22"/>
    </w:rPr>
  </w:style>
  <w:style w:type="paragraph" w:styleId="TOC3">
    <w:name w:val="toc 3"/>
    <w:basedOn w:val="Normal"/>
    <w:next w:val="Normal"/>
    <w:autoRedefine/>
    <w:uiPriority w:val="39"/>
    <w:rsid w:val="00F0625A"/>
    <w:pPr>
      <w:spacing w:after="0"/>
      <w:ind w:left="480"/>
    </w:pPr>
    <w:rPr>
      <w:sz w:val="22"/>
      <w:szCs w:val="22"/>
    </w:rPr>
  </w:style>
  <w:style w:type="paragraph" w:styleId="TOC4">
    <w:name w:val="toc 4"/>
    <w:basedOn w:val="Normal"/>
    <w:next w:val="Normal"/>
    <w:autoRedefine/>
    <w:rsid w:val="00F0625A"/>
    <w:pPr>
      <w:spacing w:after="0"/>
      <w:ind w:left="720"/>
    </w:pPr>
    <w:rPr>
      <w:sz w:val="20"/>
      <w:szCs w:val="20"/>
    </w:rPr>
  </w:style>
  <w:style w:type="paragraph" w:styleId="TOC5">
    <w:name w:val="toc 5"/>
    <w:basedOn w:val="Normal"/>
    <w:next w:val="Normal"/>
    <w:autoRedefine/>
    <w:rsid w:val="00F0625A"/>
    <w:pPr>
      <w:spacing w:after="0"/>
      <w:ind w:left="960"/>
    </w:pPr>
    <w:rPr>
      <w:sz w:val="20"/>
      <w:szCs w:val="20"/>
    </w:rPr>
  </w:style>
  <w:style w:type="paragraph" w:styleId="TOC6">
    <w:name w:val="toc 6"/>
    <w:basedOn w:val="Normal"/>
    <w:next w:val="Normal"/>
    <w:autoRedefine/>
    <w:rsid w:val="00F0625A"/>
    <w:pPr>
      <w:spacing w:after="0"/>
      <w:ind w:left="1200"/>
    </w:pPr>
    <w:rPr>
      <w:sz w:val="20"/>
      <w:szCs w:val="20"/>
    </w:rPr>
  </w:style>
  <w:style w:type="paragraph" w:styleId="TOC7">
    <w:name w:val="toc 7"/>
    <w:basedOn w:val="Normal"/>
    <w:next w:val="Normal"/>
    <w:autoRedefine/>
    <w:rsid w:val="00F0625A"/>
    <w:pPr>
      <w:spacing w:after="0"/>
      <w:ind w:left="1440"/>
    </w:pPr>
    <w:rPr>
      <w:sz w:val="20"/>
      <w:szCs w:val="20"/>
    </w:rPr>
  </w:style>
  <w:style w:type="paragraph" w:styleId="TOC8">
    <w:name w:val="toc 8"/>
    <w:basedOn w:val="Normal"/>
    <w:next w:val="Normal"/>
    <w:autoRedefine/>
    <w:rsid w:val="00F0625A"/>
    <w:pPr>
      <w:spacing w:after="0"/>
      <w:ind w:left="1680"/>
    </w:pPr>
    <w:rPr>
      <w:sz w:val="20"/>
      <w:szCs w:val="20"/>
    </w:rPr>
  </w:style>
  <w:style w:type="paragraph" w:styleId="TOC9">
    <w:name w:val="toc 9"/>
    <w:basedOn w:val="Normal"/>
    <w:next w:val="Normal"/>
    <w:autoRedefine/>
    <w:rsid w:val="00F0625A"/>
    <w:pPr>
      <w:spacing w:after="0"/>
      <w:ind w:left="1920"/>
    </w:pPr>
    <w:rPr>
      <w:sz w:val="20"/>
      <w:szCs w:val="20"/>
    </w:rPr>
  </w:style>
  <w:style w:type="paragraph" w:styleId="HTMLPreformatted">
    <w:name w:val="HTML Preformatted"/>
    <w:basedOn w:val="Normal"/>
    <w:link w:val="HTMLPreformattedChar"/>
    <w:uiPriority w:val="99"/>
    <w:rsid w:val="00F06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en-GB"/>
    </w:rPr>
  </w:style>
  <w:style w:type="character" w:customStyle="1" w:styleId="HTMLPreformattedChar">
    <w:name w:val="HTML Preformatted Char"/>
    <w:basedOn w:val="DefaultParagraphFont"/>
    <w:link w:val="HTMLPreformatted"/>
    <w:uiPriority w:val="99"/>
    <w:rsid w:val="00F0625A"/>
    <w:rPr>
      <w:rFonts w:ascii="Courier" w:hAnsi="Courier" w:cs="Courier"/>
      <w:sz w:val="20"/>
      <w:szCs w:val="20"/>
      <w:lang w:val="en-GB"/>
    </w:rPr>
  </w:style>
  <w:style w:type="character" w:customStyle="1" w:styleId="ref-journal">
    <w:name w:val="ref-journal"/>
    <w:basedOn w:val="DefaultParagraphFont"/>
    <w:rsid w:val="00F0625A"/>
  </w:style>
  <w:style w:type="paragraph" w:styleId="FootnoteText">
    <w:name w:val="footnote text"/>
    <w:basedOn w:val="Normal"/>
    <w:link w:val="FootnoteTextChar"/>
    <w:rsid w:val="00F0625A"/>
    <w:pPr>
      <w:spacing w:after="0"/>
    </w:pPr>
  </w:style>
  <w:style w:type="character" w:customStyle="1" w:styleId="FootnoteTextChar">
    <w:name w:val="Footnote Text Char"/>
    <w:basedOn w:val="DefaultParagraphFont"/>
    <w:link w:val="FootnoteText"/>
    <w:rsid w:val="00F0625A"/>
  </w:style>
  <w:style w:type="character" w:styleId="FootnoteReference">
    <w:name w:val="footnote reference"/>
    <w:basedOn w:val="DefaultParagraphFont"/>
    <w:rsid w:val="00F0625A"/>
    <w:rPr>
      <w:vertAlign w:val="superscript"/>
    </w:rPr>
  </w:style>
  <w:style w:type="character" w:customStyle="1" w:styleId="bkciteavail">
    <w:name w:val="bk_cite_avail"/>
    <w:basedOn w:val="DefaultParagraphFont"/>
    <w:rsid w:val="00F0625A"/>
  </w:style>
</w:styles>
</file>

<file path=word/webSettings.xml><?xml version="1.0" encoding="utf-8"?>
<w:webSettings xmlns:r="http://schemas.openxmlformats.org/officeDocument/2006/relationships" xmlns:w="http://schemas.openxmlformats.org/wordprocessingml/2006/main">
  <w:divs>
    <w:div w:id="91634907">
      <w:bodyDiv w:val="1"/>
      <w:marLeft w:val="0"/>
      <w:marRight w:val="0"/>
      <w:marTop w:val="0"/>
      <w:marBottom w:val="0"/>
      <w:divBdr>
        <w:top w:val="none" w:sz="0" w:space="0" w:color="auto"/>
        <w:left w:val="none" w:sz="0" w:space="0" w:color="auto"/>
        <w:bottom w:val="none" w:sz="0" w:space="0" w:color="auto"/>
        <w:right w:val="none" w:sz="0" w:space="0" w:color="auto"/>
      </w:divBdr>
    </w:div>
    <w:div w:id="13530730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2672</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Benton</dc:creator>
  <cp:keywords/>
  <cp:lastModifiedBy>caskin</cp:lastModifiedBy>
  <cp:revision>4</cp:revision>
  <dcterms:created xsi:type="dcterms:W3CDTF">2016-09-02T16:17:00Z</dcterms:created>
  <dcterms:modified xsi:type="dcterms:W3CDTF">2016-10-03T04:22:00Z</dcterms:modified>
</cp:coreProperties>
</file>