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5CA" w:rsidRPr="00A00EC3" w:rsidRDefault="009C50C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Additional file1</w:t>
      </w:r>
      <w:r w:rsidR="00AE0B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E0B33">
        <w:rPr>
          <w:rFonts w:ascii="Times New Roman" w:hAnsi="Times New Roman" w:cs="Times New Roman"/>
          <w:sz w:val="24"/>
          <w:szCs w:val="24"/>
          <w:lang w:val="en-GB"/>
        </w:rPr>
        <w:t xml:space="preserve">able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bookmarkStart w:id="0" w:name="_GoBack"/>
      <w:bookmarkEnd w:id="0"/>
      <w:r w:rsidR="000F0284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AE0B33">
        <w:rPr>
          <w:rFonts w:ascii="Times New Roman" w:hAnsi="Times New Roman" w:cs="Times New Roman"/>
          <w:sz w:val="24"/>
          <w:szCs w:val="24"/>
          <w:lang w:val="en-GB"/>
        </w:rPr>
        <w:t>: Medians and interquartile ranges of several s</w:t>
      </w:r>
      <w:r w:rsidR="00AE0B33" w:rsidRPr="006462EA">
        <w:rPr>
          <w:rFonts w:ascii="Times New Roman" w:hAnsi="Times New Roman" w:cs="Times New Roman"/>
          <w:sz w:val="24"/>
          <w:szCs w:val="24"/>
          <w:lang w:val="en-GB"/>
        </w:rPr>
        <w:t>nacking characteristics of participants in the NutriNet Santé Stud</w:t>
      </w:r>
      <w:r w:rsidR="00AE0B33">
        <w:rPr>
          <w:rFonts w:ascii="Times New Roman" w:hAnsi="Times New Roman" w:cs="Times New Roman"/>
          <w:sz w:val="24"/>
          <w:szCs w:val="24"/>
          <w:lang w:val="en-GB"/>
        </w:rPr>
        <w:t>y included in the present study</w:t>
      </w:r>
      <w:r w:rsidR="00AE0B33" w:rsidRPr="00F808B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</w:p>
    <w:p w:rsidR="00AE0B33" w:rsidRDefault="00AE0B33">
      <w:pPr>
        <w:rPr>
          <w:lang w:val="en-US"/>
        </w:rPr>
      </w:pPr>
    </w:p>
    <w:tbl>
      <w:tblPr>
        <w:tblW w:w="6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  <w:gridCol w:w="1296"/>
        <w:gridCol w:w="1296"/>
      </w:tblGrid>
      <w:tr w:rsidR="00AE0B33" w:rsidRPr="00AE0B33" w:rsidTr="00A96CAC">
        <w:trPr>
          <w:trHeight w:val="29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B33" w:rsidRPr="00AE0B33" w:rsidRDefault="00AE0B33" w:rsidP="00A9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B33" w:rsidRPr="00AE0B33" w:rsidRDefault="00AE0B33" w:rsidP="00A9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E0B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Men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B33" w:rsidRPr="00AE0B33" w:rsidRDefault="00AE0B33" w:rsidP="00A9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E0B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Women </w:t>
            </w:r>
          </w:p>
        </w:tc>
      </w:tr>
      <w:tr w:rsidR="00AE0B33" w:rsidRPr="00AE0B33" w:rsidTr="00A96CAC">
        <w:trPr>
          <w:trHeight w:val="790"/>
        </w:trPr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0B33" w:rsidRPr="00AE0B33" w:rsidRDefault="00AE0B33" w:rsidP="00A9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E0B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0B33" w:rsidRPr="00AE0B33" w:rsidRDefault="00AE0B33" w:rsidP="00A9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E0B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Median (interquartile range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0B33" w:rsidRPr="00AE0B33" w:rsidRDefault="00AE0B33" w:rsidP="00A9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E0B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Median (interquartile range )</w:t>
            </w:r>
          </w:p>
        </w:tc>
      </w:tr>
      <w:tr w:rsidR="00AE0B33" w:rsidRPr="00370988" w:rsidTr="00A96CAC">
        <w:trPr>
          <w:trHeight w:val="82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B33" w:rsidRPr="00AE0B33" w:rsidRDefault="00AE0B33" w:rsidP="00A96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 w:rsidRPr="00AE0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>Daily energy intake from snacking occasions (kcal)</w:t>
            </w:r>
            <w:r w:rsidRPr="00AE0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GB" w:eastAsia="fr-FR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B33" w:rsidRPr="00AE0B33" w:rsidRDefault="00AE0B33" w:rsidP="00A9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173</w:t>
            </w:r>
            <w:r w:rsidR="004B6090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 (300</w:t>
            </w:r>
            <w:r w:rsidR="004B6090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B33" w:rsidRPr="00370988" w:rsidRDefault="00AE0B33" w:rsidP="00A9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3709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162</w:t>
            </w:r>
            <w:r w:rsidR="004B60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.</w:t>
            </w:r>
            <w:r w:rsidR="003709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0</w:t>
            </w:r>
            <w:r w:rsidRPr="003709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(252</w:t>
            </w:r>
            <w:r w:rsidR="004B60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.</w:t>
            </w:r>
            <w:r w:rsidRPr="003709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7)</w:t>
            </w:r>
          </w:p>
        </w:tc>
      </w:tr>
      <w:tr w:rsidR="00AE0B33" w:rsidRPr="00370988" w:rsidTr="00A96CAC">
        <w:trPr>
          <w:trHeight w:val="82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B33" w:rsidRPr="00AE0B33" w:rsidRDefault="00AE0B33" w:rsidP="00A96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 w:rsidRPr="00AE0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 xml:space="preserve">Contribution of energy intake from snacking to total daily energy </w:t>
            </w:r>
            <w:r w:rsidRPr="00AE0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GB" w:eastAsia="fr-FR"/>
              </w:rPr>
              <w:t>b,c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B33" w:rsidRPr="00370988" w:rsidRDefault="00AE0B33" w:rsidP="00A96CA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70988">
              <w:rPr>
                <w:rFonts w:ascii="Times New Roman" w:eastAsia="Times New Roman" w:hAnsi="Times New Roman" w:cs="Times New Roman"/>
                <w:lang w:val="en-US" w:eastAsia="fr-FR"/>
              </w:rPr>
              <w:t>8</w:t>
            </w:r>
            <w:r w:rsidR="004B6090">
              <w:rPr>
                <w:rFonts w:ascii="Times New Roman" w:eastAsia="Times New Roman" w:hAnsi="Times New Roman" w:cs="Times New Roman"/>
                <w:lang w:val="en-US" w:eastAsia="fr-FR"/>
              </w:rPr>
              <w:t>.</w:t>
            </w:r>
            <w:r w:rsidRPr="00370988">
              <w:rPr>
                <w:rFonts w:ascii="Times New Roman" w:eastAsia="Times New Roman" w:hAnsi="Times New Roman" w:cs="Times New Roman"/>
                <w:lang w:val="en-US" w:eastAsia="fr-FR"/>
              </w:rPr>
              <w:t>2 (13</w:t>
            </w:r>
            <w:r w:rsidR="004B6090">
              <w:rPr>
                <w:rFonts w:ascii="Times New Roman" w:eastAsia="Times New Roman" w:hAnsi="Times New Roman" w:cs="Times New Roman"/>
                <w:lang w:val="en-US" w:eastAsia="fr-FR"/>
              </w:rPr>
              <w:t>.</w:t>
            </w:r>
            <w:r w:rsidRPr="00370988">
              <w:rPr>
                <w:rFonts w:ascii="Times New Roman" w:eastAsia="Times New Roman" w:hAnsi="Times New Roman" w:cs="Times New Roman"/>
                <w:lang w:val="en-US" w:eastAsia="fr-FR"/>
              </w:rPr>
              <w:t>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B33" w:rsidRPr="00370988" w:rsidRDefault="00AE0B33" w:rsidP="00A96CA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70988">
              <w:rPr>
                <w:rFonts w:ascii="Times New Roman" w:eastAsia="Times New Roman" w:hAnsi="Times New Roman" w:cs="Times New Roman"/>
                <w:lang w:val="en-US" w:eastAsia="fr-FR"/>
              </w:rPr>
              <w:t>9</w:t>
            </w:r>
            <w:r w:rsidR="004B6090">
              <w:rPr>
                <w:rFonts w:ascii="Times New Roman" w:eastAsia="Times New Roman" w:hAnsi="Times New Roman" w:cs="Times New Roman"/>
                <w:lang w:val="en-US" w:eastAsia="fr-FR"/>
              </w:rPr>
              <w:t>.</w:t>
            </w:r>
            <w:r w:rsidRPr="00370988">
              <w:rPr>
                <w:rFonts w:ascii="Times New Roman" w:eastAsia="Times New Roman" w:hAnsi="Times New Roman" w:cs="Times New Roman"/>
                <w:lang w:val="en-US" w:eastAsia="fr-FR"/>
              </w:rPr>
              <w:t>7 (14</w:t>
            </w:r>
            <w:r w:rsidR="004B6090">
              <w:rPr>
                <w:rFonts w:ascii="Times New Roman" w:eastAsia="Times New Roman" w:hAnsi="Times New Roman" w:cs="Times New Roman"/>
                <w:lang w:val="en-US" w:eastAsia="fr-FR"/>
              </w:rPr>
              <w:t>.</w:t>
            </w:r>
            <w:r w:rsidRPr="00370988">
              <w:rPr>
                <w:rFonts w:ascii="Times New Roman" w:eastAsia="Times New Roman" w:hAnsi="Times New Roman" w:cs="Times New Roman"/>
                <w:lang w:val="en-US" w:eastAsia="fr-FR"/>
              </w:rPr>
              <w:t>1)</w:t>
            </w:r>
          </w:p>
        </w:tc>
      </w:tr>
      <w:tr w:rsidR="00AE0B33" w:rsidRPr="00AE0B33" w:rsidTr="00A96CAC">
        <w:trPr>
          <w:trHeight w:val="56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B33" w:rsidRPr="00AE0B33" w:rsidRDefault="00A00EC3" w:rsidP="005543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>Daily</w:t>
            </w:r>
            <w:r w:rsidR="005543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 xml:space="preserve"> </w:t>
            </w:r>
            <w:r w:rsidR="00AE0B33" w:rsidRPr="00AE0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>nutrient density of snacks</w:t>
            </w:r>
            <w:r w:rsidR="00AE0B33" w:rsidRPr="00AE0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GB" w:eastAsia="fr-FR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B33" w:rsidRPr="00AE0B33" w:rsidRDefault="00AE0B33" w:rsidP="00A9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22</w:t>
            </w:r>
            <w:r w:rsidR="004B6090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 (66</w:t>
            </w:r>
            <w:r w:rsidR="004B6090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B33" w:rsidRPr="00AE0B33" w:rsidRDefault="00AE0B33" w:rsidP="00A9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22</w:t>
            </w:r>
            <w:r w:rsidR="004B6090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 (64</w:t>
            </w:r>
            <w:r w:rsidR="004B6090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7)</w:t>
            </w:r>
          </w:p>
        </w:tc>
      </w:tr>
      <w:tr w:rsidR="00AE0B33" w:rsidRPr="00AE0B33" w:rsidTr="00A96CAC">
        <w:trPr>
          <w:trHeight w:val="108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B33" w:rsidRPr="00AE0B33" w:rsidRDefault="00AE0B33" w:rsidP="005543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 w:rsidRPr="00AE0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>Daily energy density (without low caloric beverages) of snacks (kcal/100 g)</w:t>
            </w:r>
            <w:r w:rsidRPr="00AE0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GB" w:eastAsia="fr-FR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B33" w:rsidRPr="00AE0B33" w:rsidRDefault="00AE0B33" w:rsidP="00A9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162</w:t>
            </w:r>
            <w:r w:rsidR="004B6090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9 (338</w:t>
            </w:r>
            <w:r w:rsidR="004B6090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2)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B33" w:rsidRPr="00AE0B33" w:rsidRDefault="00AE0B33" w:rsidP="00A9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170</w:t>
            </w:r>
            <w:r w:rsidR="004B6090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8 (334</w:t>
            </w:r>
            <w:r w:rsidR="004B6090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  <w:r w:rsidRPr="00AE0B3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0)</w:t>
            </w:r>
          </w:p>
        </w:tc>
      </w:tr>
      <w:tr w:rsidR="00AE0B33" w:rsidRPr="004B6090" w:rsidTr="00AE0B33">
        <w:trPr>
          <w:trHeight w:val="70"/>
        </w:trPr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B33" w:rsidRPr="00AE0B33" w:rsidRDefault="00AE0B33" w:rsidP="00150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AE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a) Data used in the analysis were collected for each participant at inclusion in the cohort</w:t>
            </w:r>
          </w:p>
        </w:tc>
      </w:tr>
      <w:tr w:rsidR="00AE0B33" w:rsidRPr="004B6090" w:rsidTr="001504FC">
        <w:trPr>
          <w:trHeight w:val="70"/>
        </w:trPr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B33" w:rsidRPr="00AE0B33" w:rsidRDefault="00AE0B33" w:rsidP="00150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AE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b) Among individuals having at l</w:t>
            </w:r>
            <w:r w:rsidR="000F02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east one snack during the record</w:t>
            </w:r>
          </w:p>
        </w:tc>
      </w:tr>
      <w:tr w:rsidR="00AE0B33" w:rsidRPr="004B6090" w:rsidTr="001504FC">
        <w:trPr>
          <w:trHeight w:val="70"/>
        </w:trPr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B33" w:rsidRPr="00AE0B33" w:rsidRDefault="00AE0B33" w:rsidP="00150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AE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c) Computed as (energy intake from daily snacks/total daily energy intake)*100</w:t>
            </w:r>
          </w:p>
        </w:tc>
      </w:tr>
    </w:tbl>
    <w:p w:rsidR="00AE0B33" w:rsidRPr="00AE0B33" w:rsidRDefault="00AE0B33">
      <w:pPr>
        <w:rPr>
          <w:lang w:val="en-US"/>
        </w:rPr>
      </w:pPr>
    </w:p>
    <w:sectPr w:rsidR="00AE0B33" w:rsidRPr="00AE0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E0B33"/>
    <w:rsid w:val="000F0284"/>
    <w:rsid w:val="001504FC"/>
    <w:rsid w:val="00270C24"/>
    <w:rsid w:val="00370988"/>
    <w:rsid w:val="004B6090"/>
    <w:rsid w:val="00554364"/>
    <w:rsid w:val="009C50CC"/>
    <w:rsid w:val="00A00EC3"/>
    <w:rsid w:val="00A305CA"/>
    <w:rsid w:val="00AE0B33"/>
    <w:rsid w:val="00F6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9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705</Characters>
  <Application>Microsoft Office Word</Application>
  <DocSecurity>0</DocSecurity>
  <Lines>32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Si Hassen</dc:creator>
  <cp:keywords/>
  <dc:description/>
  <cp:lastModifiedBy>JLOAYON</cp:lastModifiedBy>
  <cp:revision>4</cp:revision>
  <dcterms:created xsi:type="dcterms:W3CDTF">2018-02-16T18:03:00Z</dcterms:created>
  <dcterms:modified xsi:type="dcterms:W3CDTF">2018-02-23T23:47:00Z</dcterms:modified>
</cp:coreProperties>
</file>