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C20" w:rsidRPr="00D324B4" w:rsidRDefault="00343C20" w:rsidP="00343C20">
      <w:pPr>
        <w:autoSpaceDE w:val="0"/>
        <w:autoSpaceDN w:val="0"/>
        <w:adjustRightInd w:val="0"/>
        <w:rPr>
          <w:rFonts w:ascii="Times New Roman" w:eastAsia="Times New Roman" w:hAnsi="Times New Roman" w:cs="Times New Roman"/>
          <w:b/>
          <w:noProof/>
          <w:u w:val="single"/>
        </w:rPr>
      </w:pPr>
      <w:r w:rsidRPr="00D324B4">
        <w:rPr>
          <w:rFonts w:ascii="Times New Roman" w:eastAsia="Times New Roman" w:hAnsi="Times New Roman" w:cs="Times New Roman"/>
          <w:b/>
          <w:noProof/>
          <w:u w:val="single"/>
        </w:rPr>
        <w:t>Methodology: Economic evaluation</w:t>
      </w:r>
    </w:p>
    <w:p w:rsidR="00343C20" w:rsidRPr="00D324B4" w:rsidRDefault="00343C20" w:rsidP="00343C20">
      <w:pPr>
        <w:pStyle w:val="BodyText1"/>
        <w:spacing w:line="240" w:lineRule="auto"/>
        <w:rPr>
          <w:rFonts w:ascii="Times New Roman" w:hAnsi="Times New Roman" w:cs="Times New Roman"/>
          <w:sz w:val="20"/>
          <w:szCs w:val="20"/>
        </w:rPr>
      </w:pPr>
      <w:r w:rsidRPr="00D324B4">
        <w:rPr>
          <w:rFonts w:ascii="Times New Roman" w:hAnsi="Times New Roman" w:cs="Times New Roman"/>
          <w:sz w:val="20"/>
          <w:szCs w:val="20"/>
        </w:rPr>
        <w:t>The economic evaluation takes the form of a within trial cost-utility (</w:t>
      </w:r>
      <w:proofErr w:type="spellStart"/>
      <w:r w:rsidRPr="00D324B4">
        <w:rPr>
          <w:rFonts w:ascii="Times New Roman" w:hAnsi="Times New Roman" w:cs="Times New Roman"/>
          <w:sz w:val="20"/>
          <w:szCs w:val="20"/>
        </w:rPr>
        <w:t>CUA</w:t>
      </w:r>
      <w:proofErr w:type="spellEnd"/>
      <w:r w:rsidRPr="00D324B4">
        <w:rPr>
          <w:rFonts w:ascii="Times New Roman" w:hAnsi="Times New Roman" w:cs="Times New Roman"/>
          <w:sz w:val="20"/>
          <w:szCs w:val="20"/>
        </w:rPr>
        <w:t xml:space="preserve">) and cost-benefit analysis (CBA), comparing the PAL intervention group with the wait-list control group i.e. among the public sector employees in office-based settings. In line with the National Institute of Health and Care Excellence (NICE) recommendations for the conduct of economic evaluations of public health interventions the </w:t>
      </w:r>
      <w:proofErr w:type="spellStart"/>
      <w:r w:rsidRPr="00D324B4">
        <w:rPr>
          <w:rFonts w:ascii="Times New Roman" w:hAnsi="Times New Roman" w:cs="Times New Roman"/>
          <w:sz w:val="20"/>
          <w:szCs w:val="20"/>
        </w:rPr>
        <w:t>CUA</w:t>
      </w:r>
      <w:proofErr w:type="spellEnd"/>
      <w:r w:rsidRPr="00D324B4">
        <w:rPr>
          <w:rFonts w:ascii="Times New Roman" w:hAnsi="Times New Roman" w:cs="Times New Roman"/>
          <w:sz w:val="20"/>
          <w:szCs w:val="20"/>
        </w:rPr>
        <w:t xml:space="preserve"> analysis adopted a public sector </w:t>
      </w:r>
      <w:proofErr w:type="spellStart"/>
      <w:r w:rsidRPr="00D324B4">
        <w:rPr>
          <w:rFonts w:ascii="Times New Roman" w:hAnsi="Times New Roman" w:cs="Times New Roman"/>
          <w:sz w:val="20"/>
          <w:szCs w:val="20"/>
        </w:rPr>
        <w:t>perspective.</w:t>
      </w:r>
      <w:r w:rsidRPr="00D324B4">
        <w:rPr>
          <w:rFonts w:ascii="Times New Roman" w:hAnsi="Times New Roman" w:cs="Times New Roman"/>
          <w:sz w:val="20"/>
          <w:szCs w:val="20"/>
          <w:vertAlign w:val="superscript"/>
        </w:rPr>
        <w:t>1</w:t>
      </w:r>
      <w:proofErr w:type="spellEnd"/>
      <w:r w:rsidRPr="00D324B4">
        <w:rPr>
          <w:rFonts w:ascii="Times New Roman" w:hAnsi="Times New Roman" w:cs="Times New Roman"/>
          <w:sz w:val="20"/>
          <w:szCs w:val="20"/>
        </w:rPr>
        <w:t xml:space="preserve"> </w:t>
      </w:r>
    </w:p>
    <w:p w:rsidR="00343C20" w:rsidRPr="00D324B4" w:rsidRDefault="00343C20" w:rsidP="00343C20">
      <w:pPr>
        <w:pStyle w:val="BodyText1"/>
        <w:spacing w:line="240" w:lineRule="auto"/>
        <w:rPr>
          <w:rFonts w:ascii="Times New Roman" w:hAnsi="Times New Roman" w:cs="Times New Roman"/>
          <w:sz w:val="20"/>
          <w:szCs w:val="20"/>
        </w:rPr>
      </w:pPr>
      <w:r w:rsidRPr="00D324B4">
        <w:rPr>
          <w:rFonts w:ascii="Times New Roman" w:hAnsi="Times New Roman" w:cs="Times New Roman"/>
          <w:sz w:val="20"/>
          <w:szCs w:val="20"/>
        </w:rPr>
        <w:t xml:space="preserve">Within trial costs include intervention costs (apportioned per participant) and health and social care resource use. Resource use data were collected from trial participants via an online questionnaire at baseline and 6 months. Service use data measured included visits to: GP, nurse, physiotherapist, </w:t>
      </w:r>
      <w:proofErr w:type="spellStart"/>
      <w:r w:rsidRPr="00D324B4">
        <w:rPr>
          <w:rFonts w:ascii="Times New Roman" w:hAnsi="Times New Roman" w:cs="Times New Roman"/>
          <w:sz w:val="20"/>
          <w:szCs w:val="20"/>
        </w:rPr>
        <w:t>A&amp;E</w:t>
      </w:r>
      <w:proofErr w:type="spellEnd"/>
      <w:r w:rsidRPr="00D324B4">
        <w:rPr>
          <w:rFonts w:ascii="Times New Roman" w:hAnsi="Times New Roman" w:cs="Times New Roman"/>
          <w:sz w:val="20"/>
          <w:szCs w:val="20"/>
        </w:rPr>
        <w:t xml:space="preserve"> attendance, outpatient appointment, inpatient stays, medications use, and social care services including home care, meals on wheels, etc. Unit costs in the financial year 2015/2016 published by the Personal Social Service Research Unit (</w:t>
      </w:r>
      <w:proofErr w:type="spellStart"/>
      <w:r w:rsidRPr="00D324B4">
        <w:rPr>
          <w:rFonts w:ascii="Times New Roman" w:hAnsi="Times New Roman" w:cs="Times New Roman"/>
          <w:sz w:val="20"/>
          <w:szCs w:val="20"/>
        </w:rPr>
        <w:t>PSSRU</w:t>
      </w:r>
      <w:proofErr w:type="spellEnd"/>
      <w:proofErr w:type="gramStart"/>
      <w:r w:rsidRPr="00D324B4">
        <w:rPr>
          <w:rFonts w:ascii="Times New Roman" w:hAnsi="Times New Roman" w:cs="Times New Roman"/>
          <w:sz w:val="20"/>
          <w:szCs w:val="20"/>
        </w:rPr>
        <w:t>)</w:t>
      </w:r>
      <w:r w:rsidRPr="00D324B4">
        <w:rPr>
          <w:rFonts w:ascii="Times New Roman" w:hAnsi="Times New Roman" w:cs="Times New Roman"/>
          <w:sz w:val="20"/>
          <w:szCs w:val="20"/>
          <w:vertAlign w:val="superscript"/>
        </w:rPr>
        <w:t>2</w:t>
      </w:r>
      <w:proofErr w:type="gramEnd"/>
      <w:r w:rsidRPr="00D324B4">
        <w:rPr>
          <w:rFonts w:ascii="Times New Roman" w:hAnsi="Times New Roman" w:cs="Times New Roman"/>
          <w:sz w:val="20"/>
          <w:szCs w:val="20"/>
        </w:rPr>
        <w:t xml:space="preserve"> and NHS reference costs (where information not available from </w:t>
      </w:r>
      <w:proofErr w:type="spellStart"/>
      <w:r w:rsidRPr="00D324B4">
        <w:rPr>
          <w:rFonts w:ascii="Times New Roman" w:hAnsi="Times New Roman" w:cs="Times New Roman"/>
          <w:sz w:val="20"/>
          <w:szCs w:val="20"/>
        </w:rPr>
        <w:t>PSSRU</w:t>
      </w:r>
      <w:r w:rsidRPr="00D324B4">
        <w:rPr>
          <w:rFonts w:ascii="Times New Roman" w:hAnsi="Times New Roman" w:cs="Times New Roman"/>
          <w:sz w:val="20"/>
          <w:szCs w:val="20"/>
          <w:vertAlign w:val="superscript"/>
        </w:rPr>
        <w:t>3</w:t>
      </w:r>
      <w:proofErr w:type="spellEnd"/>
      <w:r w:rsidRPr="00D324B4">
        <w:rPr>
          <w:rFonts w:ascii="Times New Roman" w:hAnsi="Times New Roman" w:cs="Times New Roman"/>
          <w:sz w:val="20"/>
          <w:szCs w:val="20"/>
        </w:rPr>
        <w:t>) were attached to each item of resource use.</w:t>
      </w:r>
    </w:p>
    <w:p w:rsidR="00343C20" w:rsidRPr="00D324B4" w:rsidRDefault="00343C20" w:rsidP="00343C20">
      <w:pPr>
        <w:pStyle w:val="BodyText1"/>
        <w:spacing w:line="240" w:lineRule="auto"/>
        <w:rPr>
          <w:rFonts w:ascii="Times New Roman" w:hAnsi="Times New Roman" w:cs="Times New Roman"/>
          <w:sz w:val="20"/>
          <w:szCs w:val="20"/>
          <w:vertAlign w:val="superscript"/>
        </w:rPr>
      </w:pPr>
      <w:proofErr w:type="spellStart"/>
      <w:r w:rsidRPr="00D324B4">
        <w:rPr>
          <w:rFonts w:ascii="Times New Roman" w:hAnsi="Times New Roman" w:cs="Times New Roman"/>
          <w:sz w:val="20"/>
          <w:szCs w:val="20"/>
        </w:rPr>
        <w:t>QALYs</w:t>
      </w:r>
      <w:proofErr w:type="spellEnd"/>
      <w:r w:rsidRPr="00D324B4">
        <w:rPr>
          <w:rFonts w:ascii="Times New Roman" w:hAnsi="Times New Roman" w:cs="Times New Roman"/>
          <w:sz w:val="20"/>
          <w:szCs w:val="20"/>
        </w:rPr>
        <w:t xml:space="preserve"> were estimated using the utility index values generated from the EQ-</w:t>
      </w:r>
      <w:proofErr w:type="spellStart"/>
      <w:r w:rsidRPr="00D324B4">
        <w:rPr>
          <w:rFonts w:ascii="Times New Roman" w:hAnsi="Times New Roman" w:cs="Times New Roman"/>
          <w:sz w:val="20"/>
          <w:szCs w:val="20"/>
        </w:rPr>
        <w:t>5D</w:t>
      </w:r>
      <w:proofErr w:type="spellEnd"/>
      <w:r w:rsidRPr="00D324B4">
        <w:rPr>
          <w:rFonts w:ascii="Times New Roman" w:hAnsi="Times New Roman" w:cs="Times New Roman"/>
          <w:sz w:val="20"/>
          <w:szCs w:val="20"/>
        </w:rPr>
        <w:t>-</w:t>
      </w:r>
      <w:proofErr w:type="spellStart"/>
      <w:r w:rsidRPr="00D324B4">
        <w:rPr>
          <w:rFonts w:ascii="Times New Roman" w:hAnsi="Times New Roman" w:cs="Times New Roman"/>
          <w:sz w:val="20"/>
          <w:szCs w:val="20"/>
        </w:rPr>
        <w:t>5L</w:t>
      </w:r>
      <w:proofErr w:type="spellEnd"/>
      <w:r w:rsidRPr="00D324B4">
        <w:rPr>
          <w:rFonts w:ascii="Times New Roman" w:hAnsi="Times New Roman" w:cs="Times New Roman"/>
          <w:sz w:val="20"/>
          <w:szCs w:val="20"/>
        </w:rPr>
        <w:t xml:space="preserve"> questionnaire collected from participants at baseline and six months follow-up. EQ-</w:t>
      </w:r>
      <w:proofErr w:type="spellStart"/>
      <w:r w:rsidRPr="00D324B4">
        <w:rPr>
          <w:rFonts w:ascii="Times New Roman" w:hAnsi="Times New Roman" w:cs="Times New Roman"/>
          <w:sz w:val="20"/>
          <w:szCs w:val="20"/>
        </w:rPr>
        <w:t>5D</w:t>
      </w:r>
      <w:proofErr w:type="spellEnd"/>
      <w:r w:rsidRPr="00D324B4">
        <w:rPr>
          <w:rFonts w:ascii="Times New Roman" w:hAnsi="Times New Roman" w:cs="Times New Roman"/>
          <w:sz w:val="20"/>
          <w:szCs w:val="20"/>
        </w:rPr>
        <w:t>-</w:t>
      </w:r>
      <w:proofErr w:type="spellStart"/>
      <w:r w:rsidRPr="00D324B4">
        <w:rPr>
          <w:rFonts w:ascii="Times New Roman" w:hAnsi="Times New Roman" w:cs="Times New Roman"/>
          <w:sz w:val="20"/>
          <w:szCs w:val="20"/>
        </w:rPr>
        <w:t>5L</w:t>
      </w:r>
      <w:proofErr w:type="spellEnd"/>
      <w:r w:rsidRPr="00D324B4">
        <w:rPr>
          <w:rFonts w:ascii="Times New Roman" w:hAnsi="Times New Roman" w:cs="Times New Roman"/>
          <w:sz w:val="20"/>
          <w:szCs w:val="20"/>
        </w:rPr>
        <w:t xml:space="preserve"> responses from the participants were converted to utility scores by mapping the </w:t>
      </w:r>
      <w:proofErr w:type="spellStart"/>
      <w:r w:rsidRPr="00D324B4">
        <w:rPr>
          <w:rFonts w:ascii="Times New Roman" w:hAnsi="Times New Roman" w:cs="Times New Roman"/>
          <w:sz w:val="20"/>
          <w:szCs w:val="20"/>
        </w:rPr>
        <w:t>5L</w:t>
      </w:r>
      <w:proofErr w:type="spellEnd"/>
      <w:r w:rsidRPr="00D324B4">
        <w:rPr>
          <w:rFonts w:ascii="Times New Roman" w:hAnsi="Times New Roman" w:cs="Times New Roman"/>
          <w:sz w:val="20"/>
          <w:szCs w:val="20"/>
        </w:rPr>
        <w:t xml:space="preserve"> descriptive system data onto the </w:t>
      </w:r>
      <w:proofErr w:type="spellStart"/>
      <w:r w:rsidRPr="00D324B4">
        <w:rPr>
          <w:rFonts w:ascii="Times New Roman" w:hAnsi="Times New Roman" w:cs="Times New Roman"/>
          <w:sz w:val="20"/>
          <w:szCs w:val="20"/>
        </w:rPr>
        <w:t>3L</w:t>
      </w:r>
      <w:proofErr w:type="spellEnd"/>
      <w:r w:rsidRPr="00D324B4">
        <w:rPr>
          <w:rFonts w:ascii="Times New Roman" w:hAnsi="Times New Roman" w:cs="Times New Roman"/>
          <w:sz w:val="20"/>
          <w:szCs w:val="20"/>
        </w:rPr>
        <w:t xml:space="preserve"> valuation set, using the mapping algorithm developed by van </w:t>
      </w:r>
      <w:proofErr w:type="spellStart"/>
      <w:r w:rsidRPr="00D324B4">
        <w:rPr>
          <w:rFonts w:ascii="Times New Roman" w:hAnsi="Times New Roman" w:cs="Times New Roman"/>
          <w:sz w:val="20"/>
          <w:szCs w:val="20"/>
        </w:rPr>
        <w:t>Hout</w:t>
      </w:r>
      <w:proofErr w:type="spellEnd"/>
      <w:r w:rsidRPr="00D324B4">
        <w:rPr>
          <w:rFonts w:ascii="Times New Roman" w:hAnsi="Times New Roman" w:cs="Times New Roman"/>
          <w:sz w:val="20"/>
          <w:szCs w:val="20"/>
        </w:rPr>
        <w:t xml:space="preserve"> et al. (2012) as recommended by NICE guideline and its latest position statement published in August 2017.</w:t>
      </w:r>
      <w:r w:rsidRPr="00D324B4">
        <w:rPr>
          <w:rFonts w:ascii="Times New Roman" w:hAnsi="Times New Roman" w:cs="Times New Roman"/>
          <w:sz w:val="20"/>
          <w:szCs w:val="20"/>
          <w:vertAlign w:val="superscript"/>
        </w:rPr>
        <w:t>4</w:t>
      </w:r>
      <w:r w:rsidRPr="00D324B4">
        <w:rPr>
          <w:rFonts w:ascii="Times New Roman" w:hAnsi="Times New Roman" w:cs="Times New Roman"/>
          <w:sz w:val="20"/>
          <w:szCs w:val="20"/>
        </w:rPr>
        <w:t xml:space="preserve"> The area under the curve method was used to estimate </w:t>
      </w:r>
      <w:proofErr w:type="spellStart"/>
      <w:r w:rsidRPr="00D324B4">
        <w:rPr>
          <w:rFonts w:ascii="Times New Roman" w:hAnsi="Times New Roman" w:cs="Times New Roman"/>
          <w:sz w:val="20"/>
          <w:szCs w:val="20"/>
        </w:rPr>
        <w:t>QALYs</w:t>
      </w:r>
      <w:proofErr w:type="spellEnd"/>
      <w:r w:rsidRPr="00D324B4">
        <w:rPr>
          <w:rFonts w:ascii="Times New Roman" w:hAnsi="Times New Roman" w:cs="Times New Roman"/>
          <w:sz w:val="20"/>
          <w:szCs w:val="20"/>
        </w:rPr>
        <w:t xml:space="preserve"> over a 12-month period, following the trapeziums rule assuming a linear change in utility between each assessment time </w:t>
      </w:r>
      <w:proofErr w:type="spellStart"/>
      <w:r w:rsidRPr="00D324B4">
        <w:rPr>
          <w:rFonts w:ascii="Times New Roman" w:hAnsi="Times New Roman" w:cs="Times New Roman"/>
          <w:sz w:val="20"/>
          <w:szCs w:val="20"/>
        </w:rPr>
        <w:t>point.</w:t>
      </w:r>
      <w:r w:rsidRPr="00D324B4">
        <w:rPr>
          <w:rFonts w:ascii="Times New Roman" w:hAnsi="Times New Roman" w:cs="Times New Roman"/>
          <w:sz w:val="20"/>
          <w:szCs w:val="20"/>
          <w:vertAlign w:val="superscript"/>
        </w:rPr>
        <w:t>5</w:t>
      </w:r>
      <w:proofErr w:type="spellEnd"/>
    </w:p>
    <w:p w:rsidR="00343C20" w:rsidRPr="00D324B4" w:rsidRDefault="00343C20" w:rsidP="00343C20">
      <w:pPr>
        <w:pStyle w:val="BodyText1"/>
        <w:spacing w:line="240" w:lineRule="auto"/>
        <w:rPr>
          <w:rFonts w:ascii="Times New Roman" w:hAnsi="Times New Roman" w:cs="Times New Roman"/>
          <w:sz w:val="20"/>
          <w:szCs w:val="20"/>
        </w:rPr>
      </w:pPr>
      <w:r w:rsidRPr="00D324B4">
        <w:rPr>
          <w:rFonts w:ascii="Times New Roman" w:hAnsi="Times New Roman" w:cs="Times New Roman"/>
          <w:sz w:val="20"/>
          <w:szCs w:val="20"/>
        </w:rPr>
        <w:t>Results are presented using an incremental cost-effectiveness ratio (</w:t>
      </w:r>
      <w:proofErr w:type="spellStart"/>
      <w:r w:rsidRPr="00D324B4">
        <w:rPr>
          <w:rFonts w:ascii="Times New Roman" w:hAnsi="Times New Roman" w:cs="Times New Roman"/>
          <w:sz w:val="20"/>
          <w:szCs w:val="20"/>
        </w:rPr>
        <w:t>ICER</w:t>
      </w:r>
      <w:proofErr w:type="spellEnd"/>
      <w:r w:rsidRPr="00D324B4">
        <w:rPr>
          <w:rFonts w:ascii="Times New Roman" w:hAnsi="Times New Roman" w:cs="Times New Roman"/>
          <w:sz w:val="20"/>
          <w:szCs w:val="20"/>
        </w:rPr>
        <w:t xml:space="preserve">) estimated by dividing the adjusted difference in mean costs between arms by the adjusted difference in mean </w:t>
      </w:r>
      <w:proofErr w:type="spellStart"/>
      <w:r w:rsidRPr="00D324B4">
        <w:rPr>
          <w:rFonts w:ascii="Times New Roman" w:hAnsi="Times New Roman" w:cs="Times New Roman"/>
          <w:sz w:val="20"/>
          <w:szCs w:val="20"/>
        </w:rPr>
        <w:t>QALYs</w:t>
      </w:r>
      <w:proofErr w:type="spellEnd"/>
      <w:r w:rsidRPr="00D324B4">
        <w:rPr>
          <w:rFonts w:ascii="Times New Roman" w:hAnsi="Times New Roman" w:cs="Times New Roman"/>
          <w:sz w:val="20"/>
          <w:szCs w:val="20"/>
        </w:rPr>
        <w:t xml:space="preserve"> between arms. Multiple </w:t>
      </w:r>
      <w:proofErr w:type="gramStart"/>
      <w:r w:rsidRPr="00D324B4">
        <w:rPr>
          <w:rFonts w:ascii="Times New Roman" w:hAnsi="Times New Roman" w:cs="Times New Roman"/>
          <w:sz w:val="20"/>
          <w:szCs w:val="20"/>
        </w:rPr>
        <w:t>imputation</w:t>
      </w:r>
      <w:proofErr w:type="gramEnd"/>
      <w:r w:rsidRPr="00D324B4">
        <w:rPr>
          <w:rFonts w:ascii="Times New Roman" w:hAnsi="Times New Roman" w:cs="Times New Roman"/>
          <w:sz w:val="20"/>
          <w:szCs w:val="20"/>
        </w:rPr>
        <w:t xml:space="preserve"> with chained equations was conducted for missing utility values and total costs at aggregate level. Intervention and control groups were imputed separately. Differences in mean cost and </w:t>
      </w:r>
      <w:proofErr w:type="spellStart"/>
      <w:r w:rsidRPr="00D324B4">
        <w:rPr>
          <w:rFonts w:ascii="Times New Roman" w:hAnsi="Times New Roman" w:cs="Times New Roman"/>
          <w:sz w:val="20"/>
          <w:szCs w:val="20"/>
        </w:rPr>
        <w:t>QALYs</w:t>
      </w:r>
      <w:proofErr w:type="spellEnd"/>
      <w:r w:rsidRPr="00D324B4">
        <w:rPr>
          <w:rFonts w:ascii="Times New Roman" w:hAnsi="Times New Roman" w:cs="Times New Roman"/>
          <w:sz w:val="20"/>
          <w:szCs w:val="20"/>
        </w:rPr>
        <w:t xml:space="preserve"> between the two groups were estimated using generalised linear models (</w:t>
      </w:r>
      <w:proofErr w:type="spellStart"/>
      <w:r w:rsidRPr="00D324B4">
        <w:rPr>
          <w:rFonts w:ascii="Times New Roman" w:hAnsi="Times New Roman" w:cs="Times New Roman"/>
          <w:sz w:val="20"/>
          <w:szCs w:val="20"/>
        </w:rPr>
        <w:t>GLM</w:t>
      </w:r>
      <w:proofErr w:type="spellEnd"/>
      <w:r w:rsidRPr="00D324B4">
        <w:rPr>
          <w:rFonts w:ascii="Times New Roman" w:hAnsi="Times New Roman" w:cs="Times New Roman"/>
          <w:sz w:val="20"/>
          <w:szCs w:val="20"/>
        </w:rPr>
        <w:t xml:space="preserve">) which takes into account the typically skewed nature of cost and </w:t>
      </w:r>
      <w:proofErr w:type="spellStart"/>
      <w:r w:rsidRPr="00D324B4">
        <w:rPr>
          <w:rFonts w:ascii="Times New Roman" w:hAnsi="Times New Roman" w:cs="Times New Roman"/>
          <w:sz w:val="20"/>
          <w:szCs w:val="20"/>
        </w:rPr>
        <w:t>QALY</w:t>
      </w:r>
      <w:proofErr w:type="spellEnd"/>
      <w:r w:rsidRPr="00D324B4">
        <w:rPr>
          <w:rFonts w:ascii="Times New Roman" w:hAnsi="Times New Roman" w:cs="Times New Roman"/>
          <w:sz w:val="20"/>
          <w:szCs w:val="20"/>
        </w:rPr>
        <w:t xml:space="preserve"> data. Where histogram evidence identifies cost data as zero-inflated right-skewed, a gamma distribution with log links is recommended. When </w:t>
      </w:r>
      <w:proofErr w:type="spellStart"/>
      <w:r w:rsidRPr="00D324B4">
        <w:rPr>
          <w:rFonts w:ascii="Times New Roman" w:hAnsi="Times New Roman" w:cs="Times New Roman"/>
          <w:sz w:val="20"/>
          <w:szCs w:val="20"/>
        </w:rPr>
        <w:t>QALY</w:t>
      </w:r>
      <w:proofErr w:type="spellEnd"/>
      <w:r w:rsidRPr="00D324B4">
        <w:rPr>
          <w:rFonts w:ascii="Times New Roman" w:hAnsi="Times New Roman" w:cs="Times New Roman"/>
          <w:sz w:val="20"/>
          <w:szCs w:val="20"/>
        </w:rPr>
        <w:t xml:space="preserve"> data are in a distribution with a left-skewed tail bounded by 0</w:t>
      </w:r>
      <w:r>
        <w:rPr>
          <w:rFonts w:ascii="Times New Roman" w:hAnsi="Times New Roman" w:cs="Times New Roman"/>
          <w:sz w:val="20"/>
          <w:shd w:val="clear" w:color="auto" w:fill="FFFFFF"/>
        </w:rPr>
        <w:t>·</w:t>
      </w:r>
      <w:r w:rsidRPr="00D324B4">
        <w:rPr>
          <w:rFonts w:ascii="Times New Roman" w:hAnsi="Times New Roman" w:cs="Times New Roman"/>
          <w:sz w:val="20"/>
          <w:szCs w:val="20"/>
        </w:rPr>
        <w:t xml:space="preserve">5 (maximum </w:t>
      </w:r>
      <w:proofErr w:type="spellStart"/>
      <w:r w:rsidRPr="00D324B4">
        <w:rPr>
          <w:rFonts w:ascii="Times New Roman" w:hAnsi="Times New Roman" w:cs="Times New Roman"/>
          <w:sz w:val="20"/>
          <w:szCs w:val="20"/>
        </w:rPr>
        <w:t>QALY</w:t>
      </w:r>
      <w:proofErr w:type="spellEnd"/>
      <w:r w:rsidRPr="00D324B4">
        <w:rPr>
          <w:rFonts w:ascii="Times New Roman" w:hAnsi="Times New Roman" w:cs="Times New Roman"/>
          <w:sz w:val="20"/>
          <w:szCs w:val="20"/>
        </w:rPr>
        <w:t xml:space="preserve"> accrued for 6 months period), decrements of </w:t>
      </w:r>
      <w:proofErr w:type="spellStart"/>
      <w:r w:rsidRPr="00D324B4">
        <w:rPr>
          <w:rFonts w:ascii="Times New Roman" w:hAnsi="Times New Roman" w:cs="Times New Roman"/>
          <w:sz w:val="20"/>
          <w:szCs w:val="20"/>
        </w:rPr>
        <w:t>QALYs</w:t>
      </w:r>
      <w:proofErr w:type="spellEnd"/>
      <w:r w:rsidRPr="00D324B4">
        <w:rPr>
          <w:rFonts w:ascii="Times New Roman" w:hAnsi="Times New Roman" w:cs="Times New Roman"/>
          <w:sz w:val="20"/>
          <w:szCs w:val="20"/>
        </w:rPr>
        <w:t xml:space="preserve"> are predicted in the </w:t>
      </w:r>
      <w:proofErr w:type="spellStart"/>
      <w:r w:rsidRPr="00D324B4">
        <w:rPr>
          <w:rFonts w:ascii="Times New Roman" w:hAnsi="Times New Roman" w:cs="Times New Roman"/>
          <w:sz w:val="20"/>
          <w:szCs w:val="20"/>
        </w:rPr>
        <w:t>GLM</w:t>
      </w:r>
      <w:proofErr w:type="spellEnd"/>
      <w:r w:rsidRPr="00D324B4">
        <w:rPr>
          <w:rFonts w:ascii="Times New Roman" w:hAnsi="Times New Roman" w:cs="Times New Roman"/>
          <w:sz w:val="20"/>
          <w:szCs w:val="20"/>
        </w:rPr>
        <w:t xml:space="preserve"> regression wit</w:t>
      </w:r>
      <w:r>
        <w:rPr>
          <w:rFonts w:ascii="Times New Roman" w:hAnsi="Times New Roman" w:cs="Times New Roman"/>
          <w:sz w:val="20"/>
          <w:szCs w:val="20"/>
        </w:rPr>
        <w:t xml:space="preserve">h a gamma family and log link. </w:t>
      </w:r>
      <w:proofErr w:type="spellStart"/>
      <w:r w:rsidRPr="00D324B4">
        <w:rPr>
          <w:rFonts w:ascii="Times New Roman" w:hAnsi="Times New Roman" w:cs="Times New Roman"/>
          <w:sz w:val="20"/>
          <w:szCs w:val="20"/>
        </w:rPr>
        <w:t>ICER</w:t>
      </w:r>
      <w:proofErr w:type="spellEnd"/>
      <w:r w:rsidRPr="00D324B4">
        <w:rPr>
          <w:rFonts w:ascii="Times New Roman" w:hAnsi="Times New Roman" w:cs="Times New Roman"/>
          <w:sz w:val="20"/>
          <w:szCs w:val="20"/>
        </w:rPr>
        <w:t xml:space="preserve"> estimates were compared with a £20,000 - £30,000 per </w:t>
      </w:r>
      <w:proofErr w:type="spellStart"/>
      <w:r w:rsidRPr="00D324B4">
        <w:rPr>
          <w:rFonts w:ascii="Times New Roman" w:hAnsi="Times New Roman" w:cs="Times New Roman"/>
          <w:sz w:val="20"/>
          <w:szCs w:val="20"/>
        </w:rPr>
        <w:t>QALY</w:t>
      </w:r>
      <w:proofErr w:type="spellEnd"/>
      <w:r w:rsidRPr="00D324B4">
        <w:rPr>
          <w:rFonts w:ascii="Times New Roman" w:hAnsi="Times New Roman" w:cs="Times New Roman"/>
          <w:sz w:val="20"/>
          <w:szCs w:val="20"/>
        </w:rPr>
        <w:t xml:space="preserve"> threshold applied by NICE [1]. A 1000-iteration Bootstrapping procedure was conducted to investigate the uncertainty surrounding the </w:t>
      </w:r>
      <w:proofErr w:type="spellStart"/>
      <w:r w:rsidRPr="00D324B4">
        <w:rPr>
          <w:rFonts w:ascii="Times New Roman" w:hAnsi="Times New Roman" w:cs="Times New Roman"/>
          <w:sz w:val="20"/>
          <w:szCs w:val="20"/>
        </w:rPr>
        <w:t>ICER</w:t>
      </w:r>
      <w:proofErr w:type="spellEnd"/>
      <w:r w:rsidRPr="00D324B4">
        <w:rPr>
          <w:rFonts w:ascii="Times New Roman" w:hAnsi="Times New Roman" w:cs="Times New Roman"/>
          <w:sz w:val="20"/>
          <w:szCs w:val="20"/>
        </w:rPr>
        <w:t xml:space="preserve"> estimate and the probability that the intervention was cost-effective under a wide range of hypothetical threshold (£0 - £100,000). Standard errors for differences in cost and </w:t>
      </w:r>
      <w:proofErr w:type="spellStart"/>
      <w:r w:rsidRPr="00D324B4">
        <w:rPr>
          <w:rFonts w:ascii="Times New Roman" w:hAnsi="Times New Roman" w:cs="Times New Roman"/>
          <w:sz w:val="20"/>
          <w:szCs w:val="20"/>
        </w:rPr>
        <w:t>QALYs</w:t>
      </w:r>
      <w:proofErr w:type="spellEnd"/>
      <w:r w:rsidRPr="00D324B4">
        <w:rPr>
          <w:rFonts w:ascii="Times New Roman" w:hAnsi="Times New Roman" w:cs="Times New Roman"/>
          <w:sz w:val="20"/>
          <w:szCs w:val="20"/>
        </w:rPr>
        <w:t xml:space="preserve"> were estimated through the bootstrap, adjusting for clusters.</w:t>
      </w:r>
    </w:p>
    <w:p w:rsidR="00343C20" w:rsidRPr="00D324B4" w:rsidRDefault="00343C20" w:rsidP="00343C20">
      <w:pPr>
        <w:pStyle w:val="BodyText1"/>
        <w:spacing w:line="240" w:lineRule="auto"/>
        <w:rPr>
          <w:rFonts w:ascii="Times New Roman" w:hAnsi="Times New Roman" w:cs="Times New Roman"/>
          <w:sz w:val="20"/>
          <w:szCs w:val="20"/>
        </w:rPr>
      </w:pPr>
      <w:r w:rsidRPr="00D324B4">
        <w:rPr>
          <w:rFonts w:ascii="Times New Roman" w:hAnsi="Times New Roman" w:cs="Times New Roman"/>
          <w:sz w:val="20"/>
          <w:szCs w:val="20"/>
        </w:rPr>
        <w:t xml:space="preserve">In addition, a CBA was undertaken from an employer’s perspective by employing a ‘net-cost </w:t>
      </w:r>
      <w:proofErr w:type="spellStart"/>
      <w:r w:rsidRPr="00D324B4">
        <w:rPr>
          <w:rFonts w:ascii="Times New Roman" w:hAnsi="Times New Roman" w:cs="Times New Roman"/>
          <w:sz w:val="20"/>
          <w:szCs w:val="20"/>
        </w:rPr>
        <w:t>model’</w:t>
      </w:r>
      <w:r w:rsidRPr="00D324B4">
        <w:rPr>
          <w:rFonts w:ascii="Times New Roman" w:hAnsi="Times New Roman" w:cs="Times New Roman"/>
          <w:sz w:val="20"/>
          <w:szCs w:val="20"/>
          <w:vertAlign w:val="superscript"/>
        </w:rPr>
        <w:t>6</w:t>
      </w:r>
      <w:proofErr w:type="spellEnd"/>
      <w:r w:rsidRPr="00D324B4">
        <w:rPr>
          <w:rFonts w:ascii="Times New Roman" w:hAnsi="Times New Roman" w:cs="Times New Roman"/>
          <w:sz w:val="20"/>
          <w:szCs w:val="20"/>
        </w:rPr>
        <w:t xml:space="preserve"> incorporating not only the intervention cost but also the avoided costs of absenteeism due to sick days. The WHO health and work performance </w:t>
      </w:r>
      <w:proofErr w:type="spellStart"/>
      <w:r w:rsidRPr="00D324B4">
        <w:rPr>
          <w:rFonts w:ascii="Times New Roman" w:hAnsi="Times New Roman" w:cs="Times New Roman"/>
          <w:sz w:val="20"/>
          <w:szCs w:val="20"/>
        </w:rPr>
        <w:t>questionnaire</w:t>
      </w:r>
      <w:r w:rsidRPr="00D324B4">
        <w:rPr>
          <w:rFonts w:ascii="Times New Roman" w:hAnsi="Times New Roman" w:cs="Times New Roman"/>
          <w:sz w:val="20"/>
          <w:szCs w:val="20"/>
          <w:vertAlign w:val="superscript"/>
        </w:rPr>
        <w:t>7</w:t>
      </w:r>
      <w:proofErr w:type="spellEnd"/>
      <w:r w:rsidRPr="00D324B4">
        <w:rPr>
          <w:rFonts w:ascii="Times New Roman" w:hAnsi="Times New Roman" w:cs="Times New Roman"/>
          <w:sz w:val="20"/>
          <w:szCs w:val="20"/>
        </w:rPr>
        <w:t xml:space="preserve"> was used to capture number of hours absent from work, which was completed by participants at baseline and six months. Impacts on employee absolute absenteeis</w:t>
      </w:r>
      <w:r>
        <w:rPr>
          <w:rFonts w:ascii="Times New Roman" w:hAnsi="Times New Roman" w:cs="Times New Roman"/>
          <w:sz w:val="20"/>
          <w:szCs w:val="20"/>
        </w:rPr>
        <w:t>m were measured using question four</w:t>
      </w:r>
      <w:r w:rsidRPr="00D324B4">
        <w:rPr>
          <w:rFonts w:ascii="Times New Roman" w:hAnsi="Times New Roman" w:cs="Times New Roman"/>
          <w:sz w:val="20"/>
          <w:szCs w:val="20"/>
        </w:rPr>
        <w:t xml:space="preserve"> in the questionnaire: ‘About how many hours altogether did you work in the past four </w:t>
      </w:r>
      <w:r>
        <w:rPr>
          <w:rFonts w:ascii="Times New Roman" w:hAnsi="Times New Roman" w:cs="Times New Roman"/>
          <w:sz w:val="20"/>
          <w:szCs w:val="20"/>
        </w:rPr>
        <w:t>weeks (28 days)?’ and question two</w:t>
      </w:r>
      <w:r w:rsidRPr="00D324B4">
        <w:rPr>
          <w:rFonts w:ascii="Times New Roman" w:hAnsi="Times New Roman" w:cs="Times New Roman"/>
          <w:sz w:val="20"/>
          <w:szCs w:val="20"/>
        </w:rPr>
        <w:t xml:space="preserve"> ‘How many hours does your employer expect you to work in a typical 7-day week?’, using the formula “4*</w:t>
      </w:r>
      <w:proofErr w:type="spellStart"/>
      <w:r w:rsidRPr="00D324B4">
        <w:rPr>
          <w:rFonts w:ascii="Times New Roman" w:hAnsi="Times New Roman" w:cs="Times New Roman"/>
          <w:sz w:val="20"/>
          <w:szCs w:val="20"/>
        </w:rPr>
        <w:t>Q2</w:t>
      </w:r>
      <w:proofErr w:type="spellEnd"/>
      <w:r w:rsidRPr="00D324B4">
        <w:rPr>
          <w:rFonts w:ascii="Times New Roman" w:hAnsi="Times New Roman" w:cs="Times New Roman"/>
          <w:sz w:val="20"/>
          <w:szCs w:val="20"/>
        </w:rPr>
        <w:t xml:space="preserve"> – </w:t>
      </w:r>
      <w:proofErr w:type="spellStart"/>
      <w:r w:rsidRPr="00D324B4">
        <w:rPr>
          <w:rFonts w:ascii="Times New Roman" w:hAnsi="Times New Roman" w:cs="Times New Roman"/>
          <w:sz w:val="20"/>
          <w:szCs w:val="20"/>
        </w:rPr>
        <w:t>Q4</w:t>
      </w:r>
      <w:proofErr w:type="spellEnd"/>
      <w:r w:rsidRPr="00D324B4">
        <w:rPr>
          <w:rFonts w:ascii="Times New Roman" w:hAnsi="Times New Roman" w:cs="Times New Roman"/>
          <w:sz w:val="20"/>
          <w:szCs w:val="20"/>
        </w:rPr>
        <w:t xml:space="preserve">”. </w:t>
      </w:r>
    </w:p>
    <w:p w:rsidR="00343C20" w:rsidRPr="00D324B4" w:rsidRDefault="00343C20" w:rsidP="00343C20">
      <w:pPr>
        <w:pStyle w:val="BodyText1"/>
        <w:spacing w:line="240" w:lineRule="auto"/>
        <w:rPr>
          <w:rFonts w:ascii="Times New Roman" w:hAnsi="Times New Roman" w:cs="Times New Roman"/>
          <w:sz w:val="20"/>
          <w:szCs w:val="20"/>
        </w:rPr>
      </w:pPr>
      <w:r w:rsidRPr="00D324B4">
        <w:rPr>
          <w:rFonts w:ascii="Times New Roman" w:hAnsi="Times New Roman" w:cs="Times New Roman"/>
          <w:sz w:val="20"/>
          <w:szCs w:val="20"/>
        </w:rPr>
        <w:t>Individual hourly salary values in the financial year 2016 were attached to the number of hours absent from work. The hourly salary was obtained from NHS pay scales 2016, with the lowest grade at Band 1 (£7</w:t>
      </w:r>
      <w:r>
        <w:rPr>
          <w:rFonts w:ascii="Times New Roman" w:hAnsi="Times New Roman" w:cs="Times New Roman"/>
          <w:sz w:val="20"/>
          <w:shd w:val="clear" w:color="auto" w:fill="FFFFFF"/>
        </w:rPr>
        <w:t>·</w:t>
      </w:r>
      <w:r w:rsidRPr="00D324B4">
        <w:rPr>
          <w:rFonts w:ascii="Times New Roman" w:hAnsi="Times New Roman" w:cs="Times New Roman"/>
          <w:sz w:val="20"/>
          <w:szCs w:val="20"/>
        </w:rPr>
        <w:t xml:space="preserve">80, equivalent to £15,251 annually), mid-grade at Band </w:t>
      </w:r>
      <w:proofErr w:type="spellStart"/>
      <w:r w:rsidRPr="00D324B4">
        <w:rPr>
          <w:rFonts w:ascii="Times New Roman" w:hAnsi="Times New Roman" w:cs="Times New Roman"/>
          <w:sz w:val="20"/>
          <w:szCs w:val="20"/>
        </w:rPr>
        <w:t>8A</w:t>
      </w:r>
      <w:proofErr w:type="spellEnd"/>
      <w:r w:rsidRPr="00D324B4">
        <w:rPr>
          <w:rFonts w:ascii="Times New Roman" w:hAnsi="Times New Roman" w:cs="Times New Roman"/>
          <w:sz w:val="20"/>
          <w:szCs w:val="20"/>
        </w:rPr>
        <w:t xml:space="preserve"> (£22</w:t>
      </w:r>
      <w:r>
        <w:rPr>
          <w:rFonts w:ascii="Times New Roman" w:hAnsi="Times New Roman" w:cs="Times New Roman"/>
          <w:sz w:val="20"/>
          <w:shd w:val="clear" w:color="auto" w:fill="FFFFFF"/>
        </w:rPr>
        <w:t>·</w:t>
      </w:r>
      <w:r w:rsidRPr="00D324B4">
        <w:rPr>
          <w:rFonts w:ascii="Times New Roman" w:hAnsi="Times New Roman" w:cs="Times New Roman"/>
          <w:sz w:val="20"/>
          <w:szCs w:val="20"/>
        </w:rPr>
        <w:t>86, equivalent to £44,703 annually), and highest grade at Band 9 (£50</w:t>
      </w:r>
      <w:r>
        <w:rPr>
          <w:rFonts w:ascii="Times New Roman" w:hAnsi="Times New Roman" w:cs="Times New Roman"/>
          <w:sz w:val="20"/>
          <w:shd w:val="clear" w:color="auto" w:fill="FFFFFF"/>
        </w:rPr>
        <w:t>·</w:t>
      </w:r>
      <w:r w:rsidRPr="00D324B4">
        <w:rPr>
          <w:rFonts w:ascii="Times New Roman" w:hAnsi="Times New Roman" w:cs="Times New Roman"/>
          <w:sz w:val="20"/>
          <w:szCs w:val="20"/>
        </w:rPr>
        <w:t>85, equivalent to £99,437) taken separately to reflect the range of potential cost savings for employees at various salary grades. All analyses were undertaken according to the principle of intention-to-treat and in STATA/SE 12</w:t>
      </w:r>
      <w:r>
        <w:rPr>
          <w:rFonts w:ascii="Times New Roman" w:hAnsi="Times New Roman" w:cs="Times New Roman"/>
          <w:sz w:val="20"/>
          <w:shd w:val="clear" w:color="auto" w:fill="FFFFFF"/>
        </w:rPr>
        <w:t>·</w:t>
      </w:r>
      <w:r w:rsidRPr="00D324B4">
        <w:rPr>
          <w:rFonts w:ascii="Times New Roman" w:hAnsi="Times New Roman" w:cs="Times New Roman"/>
          <w:sz w:val="20"/>
          <w:szCs w:val="20"/>
        </w:rPr>
        <w:t>0 (</w:t>
      </w:r>
      <w:proofErr w:type="spellStart"/>
      <w:r w:rsidRPr="00D324B4">
        <w:rPr>
          <w:rFonts w:ascii="Times New Roman" w:hAnsi="Times New Roman" w:cs="Times New Roman"/>
          <w:sz w:val="20"/>
          <w:szCs w:val="20"/>
        </w:rPr>
        <w:t>StataCorp</w:t>
      </w:r>
      <w:proofErr w:type="spellEnd"/>
      <w:r w:rsidRPr="00D324B4">
        <w:rPr>
          <w:rFonts w:ascii="Times New Roman" w:hAnsi="Times New Roman" w:cs="Times New Roman"/>
          <w:sz w:val="20"/>
          <w:szCs w:val="20"/>
        </w:rPr>
        <w:t>, College Station, TX, USA).</w:t>
      </w:r>
    </w:p>
    <w:p w:rsidR="00343C20" w:rsidRPr="00D324B4" w:rsidRDefault="00343C20" w:rsidP="00343C20">
      <w:pPr>
        <w:pStyle w:val="BodyText1"/>
        <w:spacing w:line="240" w:lineRule="auto"/>
        <w:rPr>
          <w:rFonts w:ascii="Times New Roman" w:hAnsi="Times New Roman" w:cs="Times New Roman"/>
          <w:b/>
          <w:sz w:val="20"/>
          <w:szCs w:val="20"/>
        </w:rPr>
      </w:pPr>
      <w:r w:rsidRPr="00D324B4">
        <w:rPr>
          <w:rFonts w:ascii="Times New Roman" w:hAnsi="Times New Roman" w:cs="Times New Roman"/>
          <w:b/>
          <w:sz w:val="20"/>
          <w:szCs w:val="20"/>
        </w:rPr>
        <w:t>References:</w:t>
      </w:r>
    </w:p>
    <w:p w:rsidR="00343C20" w:rsidRPr="00D324B4" w:rsidRDefault="00343C20" w:rsidP="00343C20">
      <w:pPr>
        <w:pStyle w:val="BodyText1"/>
        <w:spacing w:line="240" w:lineRule="auto"/>
        <w:rPr>
          <w:rFonts w:ascii="Times New Roman" w:hAnsi="Times New Roman" w:cs="Times New Roman"/>
          <w:sz w:val="20"/>
          <w:szCs w:val="20"/>
        </w:rPr>
      </w:pPr>
      <w:r w:rsidRPr="00D324B4">
        <w:rPr>
          <w:rFonts w:ascii="Times New Roman" w:hAnsi="Times New Roman" w:cs="Times New Roman"/>
          <w:sz w:val="20"/>
          <w:szCs w:val="20"/>
        </w:rPr>
        <w:t xml:space="preserve">1. National Institute for Health and Care Excellence (2012). </w:t>
      </w:r>
      <w:proofErr w:type="gramStart"/>
      <w:r w:rsidRPr="00D324B4">
        <w:rPr>
          <w:rFonts w:ascii="Times New Roman" w:hAnsi="Times New Roman" w:cs="Times New Roman"/>
          <w:sz w:val="20"/>
          <w:szCs w:val="20"/>
        </w:rPr>
        <w:t>Methods for the development of NICE public health guidance (third edition) [</w:t>
      </w:r>
      <w:proofErr w:type="spellStart"/>
      <w:r w:rsidRPr="00D324B4">
        <w:rPr>
          <w:rFonts w:ascii="Times New Roman" w:hAnsi="Times New Roman" w:cs="Times New Roman"/>
          <w:sz w:val="20"/>
          <w:szCs w:val="20"/>
        </w:rPr>
        <w:t>PMG4</w:t>
      </w:r>
      <w:proofErr w:type="spellEnd"/>
      <w:r w:rsidRPr="00D324B4">
        <w:rPr>
          <w:rFonts w:ascii="Times New Roman" w:hAnsi="Times New Roman" w:cs="Times New Roman"/>
          <w:sz w:val="20"/>
          <w:szCs w:val="20"/>
        </w:rPr>
        <w:t>].</w:t>
      </w:r>
      <w:proofErr w:type="gramEnd"/>
      <w:r w:rsidRPr="00D324B4">
        <w:rPr>
          <w:rFonts w:ascii="Times New Roman" w:hAnsi="Times New Roman" w:cs="Times New Roman"/>
          <w:sz w:val="20"/>
          <w:szCs w:val="20"/>
        </w:rPr>
        <w:t xml:space="preserve"> </w:t>
      </w:r>
      <w:proofErr w:type="gramStart"/>
      <w:r w:rsidRPr="00D324B4">
        <w:rPr>
          <w:rFonts w:ascii="Times New Roman" w:hAnsi="Times New Roman" w:cs="Times New Roman"/>
          <w:sz w:val="20"/>
          <w:szCs w:val="20"/>
        </w:rPr>
        <w:t>6 Incorporating health economics.</w:t>
      </w:r>
      <w:proofErr w:type="gramEnd"/>
      <w:r w:rsidRPr="00D324B4">
        <w:rPr>
          <w:rFonts w:ascii="Times New Roman" w:hAnsi="Times New Roman" w:cs="Times New Roman"/>
          <w:sz w:val="20"/>
          <w:szCs w:val="20"/>
        </w:rPr>
        <w:t xml:space="preserve"> </w:t>
      </w:r>
      <w:hyperlink r:id="rId6" w:history="1">
        <w:r w:rsidRPr="00D324B4">
          <w:rPr>
            <w:rStyle w:val="Hyperlink"/>
            <w:rFonts w:ascii="Times New Roman" w:hAnsi="Times New Roman" w:cs="Times New Roman"/>
            <w:sz w:val="20"/>
            <w:szCs w:val="20"/>
          </w:rPr>
          <w:t xml:space="preserve">https://www.nice.org.uk/process/pmg4/chapter/incorporating-health-economics. </w:t>
        </w:r>
        <w:proofErr w:type="gramStart"/>
        <w:r w:rsidRPr="00D324B4">
          <w:rPr>
            <w:rStyle w:val="Hyperlink"/>
            <w:rFonts w:ascii="Times New Roman" w:hAnsi="Times New Roman" w:cs="Times New Roman"/>
            <w:sz w:val="20"/>
            <w:szCs w:val="20"/>
          </w:rPr>
          <w:t>Accessed 29 November 2017</w:t>
        </w:r>
      </w:hyperlink>
      <w:r w:rsidRPr="00D324B4">
        <w:rPr>
          <w:rFonts w:ascii="Times New Roman" w:hAnsi="Times New Roman" w:cs="Times New Roman"/>
          <w:sz w:val="20"/>
          <w:szCs w:val="20"/>
        </w:rPr>
        <w:t>.</w:t>
      </w:r>
      <w:proofErr w:type="gramEnd"/>
    </w:p>
    <w:p w:rsidR="00343C20" w:rsidRPr="00D324B4" w:rsidRDefault="00343C20" w:rsidP="00343C20">
      <w:pPr>
        <w:pStyle w:val="BodyText1"/>
        <w:spacing w:line="240" w:lineRule="auto"/>
        <w:rPr>
          <w:rFonts w:ascii="Times New Roman" w:hAnsi="Times New Roman" w:cs="Times New Roman"/>
          <w:sz w:val="20"/>
          <w:szCs w:val="20"/>
        </w:rPr>
      </w:pPr>
    </w:p>
    <w:p w:rsidR="00343C20" w:rsidRPr="00D324B4" w:rsidRDefault="00343C20" w:rsidP="00343C20">
      <w:pPr>
        <w:pStyle w:val="BodyText1"/>
        <w:spacing w:line="240" w:lineRule="auto"/>
        <w:rPr>
          <w:rFonts w:ascii="Times New Roman" w:hAnsi="Times New Roman" w:cs="Times New Roman"/>
          <w:sz w:val="20"/>
          <w:szCs w:val="20"/>
        </w:rPr>
      </w:pPr>
      <w:r w:rsidRPr="00D324B4">
        <w:rPr>
          <w:rFonts w:ascii="Times New Roman" w:hAnsi="Times New Roman" w:cs="Times New Roman"/>
          <w:sz w:val="20"/>
          <w:szCs w:val="20"/>
        </w:rPr>
        <w:t xml:space="preserve">2. Curtis, L., &amp; Burns, A. (2016). </w:t>
      </w:r>
      <w:proofErr w:type="gramStart"/>
      <w:r w:rsidRPr="00D324B4">
        <w:rPr>
          <w:rFonts w:ascii="Times New Roman" w:hAnsi="Times New Roman" w:cs="Times New Roman"/>
          <w:sz w:val="20"/>
          <w:szCs w:val="20"/>
        </w:rPr>
        <w:t>Unit Costs of Health and Social Care.</w:t>
      </w:r>
      <w:proofErr w:type="gramEnd"/>
      <w:r w:rsidRPr="00D324B4">
        <w:rPr>
          <w:rFonts w:ascii="Times New Roman" w:hAnsi="Times New Roman" w:cs="Times New Roman"/>
          <w:sz w:val="20"/>
          <w:szCs w:val="20"/>
        </w:rPr>
        <w:t xml:space="preserve"> Canterbury: </w:t>
      </w:r>
      <w:proofErr w:type="spellStart"/>
      <w:r w:rsidRPr="00D324B4">
        <w:rPr>
          <w:rFonts w:ascii="Times New Roman" w:hAnsi="Times New Roman" w:cs="Times New Roman"/>
          <w:sz w:val="20"/>
          <w:szCs w:val="20"/>
        </w:rPr>
        <w:t>PSSRU</w:t>
      </w:r>
      <w:proofErr w:type="spellEnd"/>
      <w:r w:rsidRPr="00D324B4">
        <w:rPr>
          <w:rFonts w:ascii="Times New Roman" w:hAnsi="Times New Roman" w:cs="Times New Roman"/>
          <w:sz w:val="20"/>
          <w:szCs w:val="20"/>
        </w:rPr>
        <w:t>, University of Kent at Canterbury.</w:t>
      </w:r>
    </w:p>
    <w:p w:rsidR="00343C20" w:rsidRPr="00D324B4" w:rsidRDefault="00343C20" w:rsidP="00343C20">
      <w:pPr>
        <w:pStyle w:val="BodyText1"/>
        <w:spacing w:line="240" w:lineRule="auto"/>
        <w:rPr>
          <w:rFonts w:ascii="Times New Roman" w:hAnsi="Times New Roman" w:cs="Times New Roman"/>
          <w:sz w:val="20"/>
          <w:szCs w:val="20"/>
        </w:rPr>
      </w:pPr>
      <w:r w:rsidRPr="00D324B4">
        <w:rPr>
          <w:rFonts w:ascii="Times New Roman" w:hAnsi="Times New Roman" w:cs="Times New Roman"/>
          <w:sz w:val="20"/>
          <w:szCs w:val="20"/>
        </w:rPr>
        <w:lastRenderedPageBreak/>
        <w:t xml:space="preserve">3. NHS (2016). </w:t>
      </w:r>
      <w:proofErr w:type="gramStart"/>
      <w:r w:rsidRPr="00D324B4">
        <w:rPr>
          <w:rFonts w:ascii="Times New Roman" w:hAnsi="Times New Roman" w:cs="Times New Roman"/>
          <w:sz w:val="20"/>
          <w:szCs w:val="20"/>
        </w:rPr>
        <w:t>National Health Service Reference Costs.</w:t>
      </w:r>
      <w:proofErr w:type="gramEnd"/>
      <w:r w:rsidRPr="00D324B4">
        <w:rPr>
          <w:rFonts w:ascii="Times New Roman" w:hAnsi="Times New Roman" w:cs="Times New Roman"/>
          <w:sz w:val="20"/>
          <w:szCs w:val="20"/>
        </w:rPr>
        <w:t xml:space="preserve"> www.dh.gov.uk.</w:t>
      </w:r>
    </w:p>
    <w:p w:rsidR="00343C20" w:rsidRPr="00D324B4" w:rsidRDefault="00343C20" w:rsidP="00343C20">
      <w:pPr>
        <w:pStyle w:val="BodyText1"/>
        <w:spacing w:line="240" w:lineRule="auto"/>
        <w:rPr>
          <w:rFonts w:ascii="Times New Roman" w:hAnsi="Times New Roman" w:cs="Times New Roman"/>
          <w:sz w:val="20"/>
          <w:szCs w:val="20"/>
        </w:rPr>
      </w:pPr>
      <w:r w:rsidRPr="00D324B4">
        <w:rPr>
          <w:rFonts w:ascii="Times New Roman" w:hAnsi="Times New Roman" w:cs="Times New Roman"/>
          <w:sz w:val="20"/>
          <w:szCs w:val="20"/>
        </w:rPr>
        <w:t xml:space="preserve">4. National Institute for Health and Care Excellence (2013). Guide to the methods of technology appraisal 2013. https://www.nice.org.uk/process/pmg9/chapter/the-reference-case#measuring-and-valuing-health-effects. </w:t>
      </w:r>
      <w:proofErr w:type="gramStart"/>
      <w:r w:rsidRPr="00D324B4">
        <w:rPr>
          <w:rFonts w:ascii="Times New Roman" w:hAnsi="Times New Roman" w:cs="Times New Roman"/>
          <w:sz w:val="20"/>
          <w:szCs w:val="20"/>
        </w:rPr>
        <w:t>Accessed 30 November 2017.</w:t>
      </w:r>
      <w:proofErr w:type="gramEnd"/>
    </w:p>
    <w:p w:rsidR="00343C20" w:rsidRPr="00D324B4" w:rsidRDefault="00343C20" w:rsidP="00343C20">
      <w:pPr>
        <w:pStyle w:val="BodyText1"/>
        <w:spacing w:line="240" w:lineRule="auto"/>
        <w:rPr>
          <w:rFonts w:ascii="Times New Roman" w:hAnsi="Times New Roman" w:cs="Times New Roman"/>
          <w:sz w:val="20"/>
          <w:szCs w:val="20"/>
        </w:rPr>
      </w:pPr>
      <w:r w:rsidRPr="00D324B4">
        <w:rPr>
          <w:rFonts w:ascii="Times New Roman" w:hAnsi="Times New Roman" w:cs="Times New Roman"/>
          <w:sz w:val="20"/>
          <w:szCs w:val="20"/>
        </w:rPr>
        <w:t xml:space="preserve">5. Brazier, J., </w:t>
      </w:r>
      <w:proofErr w:type="spellStart"/>
      <w:r w:rsidRPr="00D324B4">
        <w:rPr>
          <w:rFonts w:ascii="Times New Roman" w:hAnsi="Times New Roman" w:cs="Times New Roman"/>
          <w:sz w:val="20"/>
          <w:szCs w:val="20"/>
        </w:rPr>
        <w:t>Ratcliffe</w:t>
      </w:r>
      <w:proofErr w:type="spellEnd"/>
      <w:r w:rsidRPr="00D324B4">
        <w:rPr>
          <w:rFonts w:ascii="Times New Roman" w:hAnsi="Times New Roman" w:cs="Times New Roman"/>
          <w:sz w:val="20"/>
          <w:szCs w:val="20"/>
        </w:rPr>
        <w:t>, J., Salomon, J. A., &amp; Tsuchiya, A. (2017). Measuring and valuing health benefits for economic evaluation. Oxford: Oxford University Press Inc.</w:t>
      </w:r>
    </w:p>
    <w:p w:rsidR="00343C20" w:rsidRPr="00D324B4" w:rsidRDefault="00343C20" w:rsidP="00343C20">
      <w:pPr>
        <w:pStyle w:val="BodyText1"/>
        <w:spacing w:line="240" w:lineRule="auto"/>
        <w:rPr>
          <w:rFonts w:ascii="Times New Roman" w:hAnsi="Times New Roman" w:cs="Times New Roman"/>
          <w:sz w:val="20"/>
          <w:szCs w:val="20"/>
        </w:rPr>
      </w:pPr>
      <w:r w:rsidRPr="00D324B4">
        <w:rPr>
          <w:rFonts w:ascii="Times New Roman" w:hAnsi="Times New Roman" w:cs="Times New Roman"/>
          <w:sz w:val="20"/>
          <w:szCs w:val="20"/>
        </w:rPr>
        <w:t xml:space="preserve">6. </w:t>
      </w:r>
      <w:proofErr w:type="spellStart"/>
      <w:r w:rsidRPr="00D324B4">
        <w:rPr>
          <w:rFonts w:ascii="Times New Roman" w:hAnsi="Times New Roman" w:cs="Times New Roman"/>
          <w:sz w:val="20"/>
          <w:szCs w:val="20"/>
        </w:rPr>
        <w:t>Lahiri</w:t>
      </w:r>
      <w:proofErr w:type="spellEnd"/>
      <w:r w:rsidRPr="00D324B4">
        <w:rPr>
          <w:rFonts w:ascii="Times New Roman" w:hAnsi="Times New Roman" w:cs="Times New Roman"/>
          <w:sz w:val="20"/>
          <w:szCs w:val="20"/>
        </w:rPr>
        <w:t xml:space="preserve">, S., &amp; </w:t>
      </w:r>
      <w:proofErr w:type="spellStart"/>
      <w:r w:rsidRPr="00D324B4">
        <w:rPr>
          <w:rFonts w:ascii="Times New Roman" w:hAnsi="Times New Roman" w:cs="Times New Roman"/>
          <w:sz w:val="20"/>
          <w:szCs w:val="20"/>
        </w:rPr>
        <w:t>Faghri</w:t>
      </w:r>
      <w:proofErr w:type="spellEnd"/>
      <w:r w:rsidRPr="00D324B4">
        <w:rPr>
          <w:rFonts w:ascii="Times New Roman" w:hAnsi="Times New Roman" w:cs="Times New Roman"/>
          <w:sz w:val="20"/>
          <w:szCs w:val="20"/>
        </w:rPr>
        <w:t xml:space="preserve">, P. D. (2012). </w:t>
      </w:r>
      <w:proofErr w:type="gramStart"/>
      <w:r w:rsidRPr="00D324B4">
        <w:rPr>
          <w:rFonts w:ascii="Times New Roman" w:hAnsi="Times New Roman" w:cs="Times New Roman"/>
          <w:sz w:val="20"/>
          <w:szCs w:val="20"/>
        </w:rPr>
        <w:t>Cost-effectiveness of a workplace-based incentivized weight loss program.</w:t>
      </w:r>
      <w:proofErr w:type="gramEnd"/>
      <w:r w:rsidRPr="00D324B4">
        <w:rPr>
          <w:rFonts w:ascii="Times New Roman" w:hAnsi="Times New Roman" w:cs="Times New Roman"/>
          <w:sz w:val="20"/>
          <w:szCs w:val="20"/>
        </w:rPr>
        <w:t xml:space="preserve"> J </w:t>
      </w:r>
      <w:proofErr w:type="spellStart"/>
      <w:r w:rsidRPr="00D324B4">
        <w:rPr>
          <w:rFonts w:ascii="Times New Roman" w:hAnsi="Times New Roman" w:cs="Times New Roman"/>
          <w:sz w:val="20"/>
          <w:szCs w:val="20"/>
        </w:rPr>
        <w:t>Occup</w:t>
      </w:r>
      <w:proofErr w:type="spellEnd"/>
      <w:r w:rsidRPr="00D324B4">
        <w:rPr>
          <w:rFonts w:ascii="Times New Roman" w:hAnsi="Times New Roman" w:cs="Times New Roman"/>
          <w:sz w:val="20"/>
          <w:szCs w:val="20"/>
        </w:rPr>
        <w:t xml:space="preserve"> Environ Med, 54(3), 371-377.</w:t>
      </w:r>
    </w:p>
    <w:p w:rsidR="00343C20" w:rsidRPr="00D324B4" w:rsidRDefault="00343C20" w:rsidP="00343C20">
      <w:pPr>
        <w:pStyle w:val="BodyText1"/>
        <w:spacing w:line="240" w:lineRule="auto"/>
        <w:rPr>
          <w:rFonts w:ascii="Times New Roman" w:hAnsi="Times New Roman" w:cs="Times New Roman"/>
          <w:sz w:val="20"/>
          <w:szCs w:val="20"/>
        </w:rPr>
      </w:pPr>
      <w:r w:rsidRPr="00D324B4">
        <w:rPr>
          <w:rFonts w:ascii="Times New Roman" w:hAnsi="Times New Roman" w:cs="Times New Roman"/>
          <w:sz w:val="20"/>
          <w:szCs w:val="20"/>
        </w:rPr>
        <w:t xml:space="preserve">7. Kessler, R. C., Barber, C., Beck, A., Berglund, P., Cleary, P. D., </w:t>
      </w:r>
      <w:proofErr w:type="spellStart"/>
      <w:r w:rsidRPr="00D324B4">
        <w:rPr>
          <w:rFonts w:ascii="Times New Roman" w:hAnsi="Times New Roman" w:cs="Times New Roman"/>
          <w:sz w:val="20"/>
          <w:szCs w:val="20"/>
        </w:rPr>
        <w:t>McKenas</w:t>
      </w:r>
      <w:proofErr w:type="spellEnd"/>
      <w:r w:rsidRPr="00D324B4">
        <w:rPr>
          <w:rFonts w:ascii="Times New Roman" w:hAnsi="Times New Roman" w:cs="Times New Roman"/>
          <w:sz w:val="20"/>
          <w:szCs w:val="20"/>
        </w:rPr>
        <w:t xml:space="preserve">, D., et al. (2003). </w:t>
      </w:r>
      <w:proofErr w:type="gramStart"/>
      <w:r w:rsidRPr="00D324B4">
        <w:rPr>
          <w:rFonts w:ascii="Times New Roman" w:hAnsi="Times New Roman" w:cs="Times New Roman"/>
          <w:sz w:val="20"/>
          <w:szCs w:val="20"/>
        </w:rPr>
        <w:t>The World Health Organization Health and Work Performance Questionnaire (</w:t>
      </w:r>
      <w:proofErr w:type="spellStart"/>
      <w:r w:rsidRPr="00D324B4">
        <w:rPr>
          <w:rFonts w:ascii="Times New Roman" w:hAnsi="Times New Roman" w:cs="Times New Roman"/>
          <w:sz w:val="20"/>
          <w:szCs w:val="20"/>
        </w:rPr>
        <w:t>HPQ</w:t>
      </w:r>
      <w:proofErr w:type="spellEnd"/>
      <w:r w:rsidRPr="00D324B4">
        <w:rPr>
          <w:rFonts w:ascii="Times New Roman" w:hAnsi="Times New Roman" w:cs="Times New Roman"/>
          <w:sz w:val="20"/>
          <w:szCs w:val="20"/>
        </w:rPr>
        <w:t>).</w:t>
      </w:r>
      <w:proofErr w:type="gramEnd"/>
      <w:r w:rsidRPr="00D324B4">
        <w:rPr>
          <w:rFonts w:ascii="Times New Roman" w:hAnsi="Times New Roman" w:cs="Times New Roman"/>
          <w:sz w:val="20"/>
          <w:szCs w:val="20"/>
        </w:rPr>
        <w:t xml:space="preserve"> J </w:t>
      </w:r>
      <w:proofErr w:type="spellStart"/>
      <w:r w:rsidRPr="00D324B4">
        <w:rPr>
          <w:rFonts w:ascii="Times New Roman" w:hAnsi="Times New Roman" w:cs="Times New Roman"/>
          <w:sz w:val="20"/>
          <w:szCs w:val="20"/>
        </w:rPr>
        <w:t>Occup</w:t>
      </w:r>
      <w:proofErr w:type="spellEnd"/>
      <w:r w:rsidRPr="00D324B4">
        <w:rPr>
          <w:rFonts w:ascii="Times New Roman" w:hAnsi="Times New Roman" w:cs="Times New Roman"/>
          <w:sz w:val="20"/>
          <w:szCs w:val="20"/>
        </w:rPr>
        <w:t xml:space="preserve"> Environ Med, 45(2), 156-174.</w:t>
      </w:r>
    </w:p>
    <w:p w:rsidR="00343C20" w:rsidRDefault="00343C20" w:rsidP="00343C20">
      <w:pPr>
        <w:pStyle w:val="BodyText1"/>
        <w:spacing w:line="240" w:lineRule="auto"/>
        <w:rPr>
          <w:rFonts w:ascii="Times New Roman" w:hAnsi="Times New Roman" w:cs="Times New Roman"/>
        </w:rPr>
      </w:pPr>
    </w:p>
    <w:p w:rsidR="00343C20" w:rsidRDefault="00343C20" w:rsidP="00343C20">
      <w:pPr>
        <w:pStyle w:val="BodyText1"/>
        <w:spacing w:line="240" w:lineRule="auto"/>
        <w:rPr>
          <w:rFonts w:ascii="Times New Roman" w:hAnsi="Times New Roman" w:cs="Times New Roman"/>
        </w:rPr>
      </w:pPr>
    </w:p>
    <w:p w:rsidR="005136CC" w:rsidRDefault="005136CC" w:rsidP="00EE0E39">
      <w:pPr>
        <w:ind w:firstLine="480"/>
      </w:pPr>
      <w:bookmarkStart w:id="0" w:name="_GoBack"/>
      <w:bookmarkEnd w:id="0"/>
    </w:p>
    <w:sectPr w:rsidR="005136CC" w:rsidSect="009A78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EC7ABE"/>
    <w:multiLevelType w:val="multilevel"/>
    <w:tmpl w:val="A77CB5C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C20"/>
    <w:rsid w:val="001A305A"/>
    <w:rsid w:val="00343C20"/>
    <w:rsid w:val="003E0DE0"/>
    <w:rsid w:val="005136CC"/>
    <w:rsid w:val="008E4CB0"/>
    <w:rsid w:val="009A78C3"/>
    <w:rsid w:val="00B82AEF"/>
    <w:rsid w:val="00BD0CE8"/>
    <w:rsid w:val="00D047BC"/>
    <w:rsid w:val="00DD29B8"/>
    <w:rsid w:val="00EE0E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7BC"/>
    <w:pPr>
      <w:widowControl w:val="0"/>
      <w:jc w:val="both"/>
    </w:pPr>
  </w:style>
  <w:style w:type="paragraph" w:styleId="Heading1">
    <w:name w:val="heading 1"/>
    <w:basedOn w:val="Normal"/>
    <w:link w:val="Heading1Char"/>
    <w:uiPriority w:val="9"/>
    <w:qFormat/>
    <w:rsid w:val="00D047BC"/>
    <w:pPr>
      <w:widowControl/>
      <w:spacing w:before="100" w:beforeAutospacing="1" w:after="100" w:afterAutospacing="1"/>
      <w:jc w:val="left"/>
      <w:outlineLvl w:val="0"/>
    </w:pPr>
    <w:rPr>
      <w:rFonts w:ascii="MS Mincho" w:eastAsia="MS Mincho" w:hAnsi="MS Mincho"/>
      <w:b/>
      <w:bCs/>
      <w:kern w:val="36"/>
      <w:sz w:val="48"/>
      <w:szCs w:val="48"/>
    </w:rPr>
  </w:style>
  <w:style w:type="paragraph" w:styleId="Heading2">
    <w:name w:val="heading 2"/>
    <w:basedOn w:val="Normal"/>
    <w:next w:val="Normal"/>
    <w:link w:val="Heading2Char"/>
    <w:uiPriority w:val="9"/>
    <w:semiHidden/>
    <w:unhideWhenUsed/>
    <w:qFormat/>
    <w:rsid w:val="003E0DE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E0DE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E0DE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E0DE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E0DE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E0DE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E0DE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E0DE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E0E39"/>
  </w:style>
  <w:style w:type="character" w:customStyle="1" w:styleId="Heading1Char">
    <w:name w:val="Heading 1 Char"/>
    <w:basedOn w:val="DefaultParagraphFont"/>
    <w:link w:val="Heading1"/>
    <w:uiPriority w:val="9"/>
    <w:rsid w:val="00D047BC"/>
    <w:rPr>
      <w:rFonts w:ascii="MS Mincho" w:eastAsia="MS Mincho" w:hAnsi="MS Mincho"/>
      <w:b/>
      <w:bCs/>
      <w:kern w:val="36"/>
      <w:sz w:val="48"/>
      <w:szCs w:val="48"/>
    </w:rPr>
  </w:style>
  <w:style w:type="character" w:customStyle="1" w:styleId="Heading2Char">
    <w:name w:val="Heading 2 Char"/>
    <w:link w:val="Heading2"/>
    <w:uiPriority w:val="9"/>
    <w:semiHidden/>
    <w:rsid w:val="003E0DE0"/>
    <w:rPr>
      <w:rFonts w:asciiTheme="majorHAnsi" w:eastAsiaTheme="majorEastAsia" w:hAnsiTheme="majorHAnsi" w:cstheme="majorBidi"/>
      <w:b/>
      <w:bCs/>
      <w:color w:val="4F81BD" w:themeColor="accent1"/>
      <w:sz w:val="26"/>
      <w:szCs w:val="26"/>
    </w:rPr>
  </w:style>
  <w:style w:type="character" w:customStyle="1" w:styleId="Heading3Char">
    <w:name w:val="Heading 3 Char"/>
    <w:link w:val="Heading3"/>
    <w:uiPriority w:val="9"/>
    <w:semiHidden/>
    <w:rsid w:val="003E0DE0"/>
    <w:rPr>
      <w:rFonts w:asciiTheme="majorHAnsi" w:eastAsiaTheme="majorEastAsia" w:hAnsiTheme="majorHAnsi" w:cstheme="majorBidi"/>
      <w:b/>
      <w:bCs/>
      <w:color w:val="4F81BD" w:themeColor="accent1"/>
    </w:rPr>
  </w:style>
  <w:style w:type="character" w:customStyle="1" w:styleId="Heading4Char">
    <w:name w:val="Heading 4 Char"/>
    <w:link w:val="Heading4"/>
    <w:uiPriority w:val="9"/>
    <w:semiHidden/>
    <w:rsid w:val="003E0DE0"/>
    <w:rPr>
      <w:rFonts w:asciiTheme="majorHAnsi" w:eastAsiaTheme="majorEastAsia" w:hAnsiTheme="majorHAnsi" w:cstheme="majorBidi"/>
      <w:b/>
      <w:bCs/>
      <w:i/>
      <w:iCs/>
      <w:color w:val="4F81BD" w:themeColor="accent1"/>
    </w:rPr>
  </w:style>
  <w:style w:type="character" w:customStyle="1" w:styleId="Heading5Char">
    <w:name w:val="Heading 5 Char"/>
    <w:link w:val="Heading5"/>
    <w:uiPriority w:val="9"/>
    <w:semiHidden/>
    <w:rsid w:val="003E0DE0"/>
    <w:rPr>
      <w:rFonts w:asciiTheme="majorHAnsi" w:eastAsiaTheme="majorEastAsia" w:hAnsiTheme="majorHAnsi" w:cstheme="majorBidi"/>
      <w:color w:val="243F60" w:themeColor="accent1" w:themeShade="7F"/>
    </w:rPr>
  </w:style>
  <w:style w:type="character" w:customStyle="1" w:styleId="Heading6Char">
    <w:name w:val="Heading 6 Char"/>
    <w:link w:val="Heading6"/>
    <w:uiPriority w:val="9"/>
    <w:semiHidden/>
    <w:rsid w:val="003E0DE0"/>
    <w:rPr>
      <w:rFonts w:asciiTheme="majorHAnsi" w:eastAsiaTheme="majorEastAsia" w:hAnsiTheme="majorHAnsi" w:cstheme="majorBidi"/>
      <w:i/>
      <w:iCs/>
      <w:color w:val="243F60" w:themeColor="accent1" w:themeShade="7F"/>
    </w:rPr>
  </w:style>
  <w:style w:type="character" w:customStyle="1" w:styleId="Heading7Char">
    <w:name w:val="Heading 7 Char"/>
    <w:link w:val="Heading7"/>
    <w:uiPriority w:val="9"/>
    <w:semiHidden/>
    <w:rsid w:val="003E0DE0"/>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semiHidden/>
    <w:rsid w:val="003E0DE0"/>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semiHidden/>
    <w:rsid w:val="003E0DE0"/>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nhideWhenUsed/>
    <w:rsid w:val="00EE0E39"/>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basedOn w:val="DefaultParagraphFont"/>
    <w:link w:val="Header"/>
    <w:rsid w:val="00EE0E39"/>
    <w:rPr>
      <w:rFonts w:cstheme="minorBidi"/>
      <w:kern w:val="2"/>
      <w:sz w:val="18"/>
      <w:szCs w:val="18"/>
    </w:rPr>
  </w:style>
  <w:style w:type="paragraph" w:styleId="Footer">
    <w:name w:val="footer"/>
    <w:basedOn w:val="Normal"/>
    <w:link w:val="FooterChar"/>
    <w:rsid w:val="00EE0E39"/>
    <w:pPr>
      <w:tabs>
        <w:tab w:val="center" w:pos="4153"/>
        <w:tab w:val="right" w:pos="8306"/>
      </w:tabs>
      <w:snapToGrid w:val="0"/>
    </w:pPr>
    <w:rPr>
      <w:sz w:val="18"/>
      <w:szCs w:val="18"/>
    </w:rPr>
  </w:style>
  <w:style w:type="character" w:customStyle="1" w:styleId="FooterChar">
    <w:name w:val="Footer Char"/>
    <w:basedOn w:val="DefaultParagraphFont"/>
    <w:link w:val="Footer"/>
    <w:rsid w:val="00EE0E39"/>
    <w:rPr>
      <w:rFonts w:cstheme="minorBidi"/>
      <w:kern w:val="2"/>
      <w:sz w:val="18"/>
      <w:szCs w:val="18"/>
    </w:rPr>
  </w:style>
  <w:style w:type="paragraph" w:styleId="Caption">
    <w:name w:val="caption"/>
    <w:basedOn w:val="TableofFigures"/>
    <w:next w:val="Normal"/>
    <w:link w:val="CaptionChar"/>
    <w:uiPriority w:val="35"/>
    <w:semiHidden/>
    <w:unhideWhenUsed/>
    <w:qFormat/>
    <w:rsid w:val="00EE0E39"/>
    <w:pPr>
      <w:spacing w:after="200"/>
      <w:ind w:leftChars="0" w:left="0" w:firstLineChars="0" w:firstLine="0"/>
    </w:pPr>
    <w:rPr>
      <w:b/>
      <w:bCs/>
      <w:color w:val="4F81BD" w:themeColor="accent1"/>
      <w:sz w:val="18"/>
      <w:szCs w:val="18"/>
    </w:rPr>
  </w:style>
  <w:style w:type="character" w:customStyle="1" w:styleId="CaptionChar">
    <w:name w:val="Caption Char"/>
    <w:basedOn w:val="DefaultParagraphFont"/>
    <w:link w:val="Caption"/>
    <w:uiPriority w:val="35"/>
    <w:semiHidden/>
    <w:rsid w:val="00EE0E39"/>
    <w:rPr>
      <w:b/>
      <w:bCs/>
      <w:color w:val="4F81BD" w:themeColor="accent1"/>
      <w:sz w:val="18"/>
      <w:szCs w:val="18"/>
    </w:rPr>
  </w:style>
  <w:style w:type="paragraph" w:styleId="TableofFigures">
    <w:name w:val="table of figures"/>
    <w:basedOn w:val="Normal"/>
    <w:next w:val="Normal"/>
    <w:unhideWhenUsed/>
    <w:rsid w:val="00EE0E39"/>
    <w:pPr>
      <w:ind w:leftChars="200" w:left="200" w:hangingChars="200" w:hanging="200"/>
    </w:pPr>
  </w:style>
  <w:style w:type="paragraph" w:styleId="Title">
    <w:name w:val="Title"/>
    <w:basedOn w:val="Normal"/>
    <w:next w:val="Normal"/>
    <w:link w:val="TitleChar"/>
    <w:uiPriority w:val="10"/>
    <w:qFormat/>
    <w:rsid w:val="003E0DE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link w:val="Title"/>
    <w:uiPriority w:val="10"/>
    <w:rsid w:val="003E0DE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E0DE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link w:val="Subtitle"/>
    <w:uiPriority w:val="11"/>
    <w:rsid w:val="003E0DE0"/>
    <w:rPr>
      <w:rFonts w:asciiTheme="majorHAnsi" w:eastAsiaTheme="majorEastAsia" w:hAnsiTheme="majorHAnsi" w:cstheme="majorBidi"/>
      <w:i/>
      <w:iCs/>
      <w:color w:val="4F81BD" w:themeColor="accent1"/>
      <w:spacing w:val="15"/>
    </w:rPr>
  </w:style>
  <w:style w:type="character" w:styleId="Strong">
    <w:name w:val="Strong"/>
    <w:uiPriority w:val="22"/>
    <w:qFormat/>
    <w:rsid w:val="003E0DE0"/>
    <w:rPr>
      <w:b/>
      <w:bCs/>
    </w:rPr>
  </w:style>
  <w:style w:type="paragraph" w:styleId="TOCHeading">
    <w:name w:val="TOC Heading"/>
    <w:basedOn w:val="Heading1"/>
    <w:next w:val="Normal"/>
    <w:uiPriority w:val="39"/>
    <w:semiHidden/>
    <w:unhideWhenUsed/>
    <w:qFormat/>
    <w:rsid w:val="003E0DE0"/>
    <w:pPr>
      <w:keepNext/>
      <w:keepLines/>
      <w:widowControl w:val="0"/>
      <w:spacing w:before="480" w:beforeAutospacing="0" w:after="0" w:afterAutospacing="0"/>
      <w:jc w:val="both"/>
      <w:outlineLvl w:val="9"/>
    </w:pPr>
    <w:rPr>
      <w:rFonts w:asciiTheme="majorHAnsi" w:eastAsiaTheme="majorEastAsia" w:hAnsiTheme="majorHAnsi" w:cstheme="majorBidi"/>
      <w:color w:val="365F91" w:themeColor="accent1" w:themeShade="BF"/>
      <w:kern w:val="2"/>
      <w:sz w:val="28"/>
      <w:szCs w:val="28"/>
    </w:rPr>
  </w:style>
  <w:style w:type="paragraph" w:styleId="NoSpacing">
    <w:name w:val="No Spacing"/>
    <w:basedOn w:val="Normal"/>
    <w:link w:val="NoSpacingChar"/>
    <w:uiPriority w:val="1"/>
    <w:qFormat/>
    <w:rsid w:val="003E0DE0"/>
  </w:style>
  <w:style w:type="paragraph" w:styleId="ListParagraph">
    <w:name w:val="List Paragraph"/>
    <w:basedOn w:val="Normal"/>
    <w:uiPriority w:val="34"/>
    <w:qFormat/>
    <w:rsid w:val="00D047BC"/>
    <w:pPr>
      <w:spacing w:after="160" w:line="480" w:lineRule="auto"/>
      <w:ind w:leftChars="400" w:left="960"/>
    </w:pPr>
  </w:style>
  <w:style w:type="character" w:styleId="Emphasis">
    <w:name w:val="Emphasis"/>
    <w:uiPriority w:val="20"/>
    <w:qFormat/>
    <w:rsid w:val="003E0DE0"/>
    <w:rPr>
      <w:i/>
      <w:iCs/>
    </w:rPr>
  </w:style>
  <w:style w:type="character" w:customStyle="1" w:styleId="NoSpacingChar">
    <w:name w:val="No Spacing Char"/>
    <w:basedOn w:val="DefaultParagraphFont"/>
    <w:link w:val="NoSpacing"/>
    <w:uiPriority w:val="1"/>
    <w:rsid w:val="00B82AEF"/>
  </w:style>
  <w:style w:type="paragraph" w:styleId="Quote">
    <w:name w:val="Quote"/>
    <w:basedOn w:val="Normal"/>
    <w:next w:val="Normal"/>
    <w:link w:val="QuoteChar"/>
    <w:uiPriority w:val="29"/>
    <w:qFormat/>
    <w:rsid w:val="003E0DE0"/>
    <w:rPr>
      <w:i/>
      <w:iCs/>
      <w:color w:val="000000" w:themeColor="text1"/>
    </w:rPr>
  </w:style>
  <w:style w:type="character" w:customStyle="1" w:styleId="QuoteChar">
    <w:name w:val="Quote Char"/>
    <w:link w:val="Quote"/>
    <w:uiPriority w:val="29"/>
    <w:rsid w:val="003E0DE0"/>
    <w:rPr>
      <w:i/>
      <w:iCs/>
      <w:color w:val="000000" w:themeColor="text1"/>
    </w:rPr>
  </w:style>
  <w:style w:type="paragraph" w:styleId="IntenseQuote">
    <w:name w:val="Intense Quote"/>
    <w:basedOn w:val="Normal"/>
    <w:next w:val="Normal"/>
    <w:link w:val="IntenseQuoteChar"/>
    <w:uiPriority w:val="30"/>
    <w:qFormat/>
    <w:rsid w:val="003E0DE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link w:val="IntenseQuote"/>
    <w:uiPriority w:val="30"/>
    <w:rsid w:val="003E0DE0"/>
    <w:rPr>
      <w:b/>
      <w:bCs/>
      <w:i/>
      <w:iCs/>
      <w:color w:val="4F81BD" w:themeColor="accent1"/>
    </w:rPr>
  </w:style>
  <w:style w:type="character" w:styleId="SubtleEmphasis">
    <w:name w:val="Subtle Emphasis"/>
    <w:uiPriority w:val="19"/>
    <w:qFormat/>
    <w:rsid w:val="003E0DE0"/>
    <w:rPr>
      <w:i/>
      <w:iCs/>
      <w:color w:val="808080" w:themeColor="text1" w:themeTint="7F"/>
    </w:rPr>
  </w:style>
  <w:style w:type="character" w:styleId="IntenseEmphasis">
    <w:name w:val="Intense Emphasis"/>
    <w:uiPriority w:val="21"/>
    <w:qFormat/>
    <w:rsid w:val="003E0DE0"/>
    <w:rPr>
      <w:b/>
      <w:bCs/>
      <w:i/>
      <w:iCs/>
      <w:color w:val="4F81BD" w:themeColor="accent1"/>
    </w:rPr>
  </w:style>
  <w:style w:type="character" w:styleId="SubtleReference">
    <w:name w:val="Subtle Reference"/>
    <w:uiPriority w:val="31"/>
    <w:qFormat/>
    <w:rsid w:val="003E0DE0"/>
    <w:rPr>
      <w:smallCaps/>
      <w:color w:val="C0504D" w:themeColor="accent2"/>
      <w:u w:val="single"/>
    </w:rPr>
  </w:style>
  <w:style w:type="character" w:styleId="IntenseReference">
    <w:name w:val="Intense Reference"/>
    <w:uiPriority w:val="32"/>
    <w:qFormat/>
    <w:rsid w:val="003E0DE0"/>
    <w:rPr>
      <w:b/>
      <w:bCs/>
      <w:smallCaps/>
      <w:color w:val="C0504D" w:themeColor="accent2"/>
      <w:spacing w:val="5"/>
      <w:u w:val="single"/>
    </w:rPr>
  </w:style>
  <w:style w:type="character" w:styleId="BookTitle">
    <w:name w:val="Book Title"/>
    <w:uiPriority w:val="33"/>
    <w:qFormat/>
    <w:rsid w:val="003E0DE0"/>
    <w:rPr>
      <w:b/>
      <w:bCs/>
      <w:smallCaps/>
      <w:spacing w:val="5"/>
    </w:rPr>
  </w:style>
  <w:style w:type="paragraph" w:customStyle="1" w:styleId="BodyText1">
    <w:name w:val="Body Text1"/>
    <w:basedOn w:val="Normal"/>
    <w:link w:val="bodytextChar"/>
    <w:qFormat/>
    <w:rsid w:val="00343C20"/>
    <w:pPr>
      <w:widowControl/>
      <w:shd w:val="clear" w:color="auto" w:fill="FFFFFF"/>
      <w:spacing w:after="120" w:line="360" w:lineRule="auto"/>
      <w:textAlignment w:val="baseline"/>
    </w:pPr>
    <w:rPr>
      <w:rFonts w:ascii="Arial" w:eastAsia="Times New Roman" w:hAnsi="Arial" w:cs="Arial"/>
      <w:color w:val="000000"/>
      <w:kern w:val="0"/>
      <w:sz w:val="22"/>
      <w:szCs w:val="22"/>
      <w:lang w:val="en-GB" w:eastAsia="zh-CN"/>
    </w:rPr>
  </w:style>
  <w:style w:type="character" w:customStyle="1" w:styleId="bodytextChar">
    <w:name w:val="body text Char"/>
    <w:basedOn w:val="DefaultParagraphFont"/>
    <w:link w:val="BodyText1"/>
    <w:rsid w:val="00343C20"/>
    <w:rPr>
      <w:rFonts w:ascii="Arial" w:eastAsia="Times New Roman" w:hAnsi="Arial" w:cs="Arial"/>
      <w:color w:val="000000"/>
      <w:kern w:val="0"/>
      <w:sz w:val="22"/>
      <w:szCs w:val="22"/>
      <w:shd w:val="clear" w:color="auto" w:fill="FFFFFF"/>
      <w:lang w:val="en-GB" w:eastAsia="zh-CN"/>
    </w:rPr>
  </w:style>
  <w:style w:type="character" w:styleId="Hyperlink">
    <w:name w:val="Hyperlink"/>
    <w:basedOn w:val="DefaultParagraphFont"/>
    <w:uiPriority w:val="99"/>
    <w:unhideWhenUsed/>
    <w:rsid w:val="00343C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7BC"/>
    <w:pPr>
      <w:widowControl w:val="0"/>
      <w:jc w:val="both"/>
    </w:pPr>
  </w:style>
  <w:style w:type="paragraph" w:styleId="Heading1">
    <w:name w:val="heading 1"/>
    <w:basedOn w:val="Normal"/>
    <w:link w:val="Heading1Char"/>
    <w:uiPriority w:val="9"/>
    <w:qFormat/>
    <w:rsid w:val="00D047BC"/>
    <w:pPr>
      <w:widowControl/>
      <w:spacing w:before="100" w:beforeAutospacing="1" w:after="100" w:afterAutospacing="1"/>
      <w:jc w:val="left"/>
      <w:outlineLvl w:val="0"/>
    </w:pPr>
    <w:rPr>
      <w:rFonts w:ascii="MS Mincho" w:eastAsia="MS Mincho" w:hAnsi="MS Mincho"/>
      <w:b/>
      <w:bCs/>
      <w:kern w:val="36"/>
      <w:sz w:val="48"/>
      <w:szCs w:val="48"/>
    </w:rPr>
  </w:style>
  <w:style w:type="paragraph" w:styleId="Heading2">
    <w:name w:val="heading 2"/>
    <w:basedOn w:val="Normal"/>
    <w:next w:val="Normal"/>
    <w:link w:val="Heading2Char"/>
    <w:uiPriority w:val="9"/>
    <w:semiHidden/>
    <w:unhideWhenUsed/>
    <w:qFormat/>
    <w:rsid w:val="003E0DE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E0DE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E0DE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E0DE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E0DE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E0DE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E0DE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E0DE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E0E39"/>
  </w:style>
  <w:style w:type="character" w:customStyle="1" w:styleId="Heading1Char">
    <w:name w:val="Heading 1 Char"/>
    <w:basedOn w:val="DefaultParagraphFont"/>
    <w:link w:val="Heading1"/>
    <w:uiPriority w:val="9"/>
    <w:rsid w:val="00D047BC"/>
    <w:rPr>
      <w:rFonts w:ascii="MS Mincho" w:eastAsia="MS Mincho" w:hAnsi="MS Mincho"/>
      <w:b/>
      <w:bCs/>
      <w:kern w:val="36"/>
      <w:sz w:val="48"/>
      <w:szCs w:val="48"/>
    </w:rPr>
  </w:style>
  <w:style w:type="character" w:customStyle="1" w:styleId="Heading2Char">
    <w:name w:val="Heading 2 Char"/>
    <w:link w:val="Heading2"/>
    <w:uiPriority w:val="9"/>
    <w:semiHidden/>
    <w:rsid w:val="003E0DE0"/>
    <w:rPr>
      <w:rFonts w:asciiTheme="majorHAnsi" w:eastAsiaTheme="majorEastAsia" w:hAnsiTheme="majorHAnsi" w:cstheme="majorBidi"/>
      <w:b/>
      <w:bCs/>
      <w:color w:val="4F81BD" w:themeColor="accent1"/>
      <w:sz w:val="26"/>
      <w:szCs w:val="26"/>
    </w:rPr>
  </w:style>
  <w:style w:type="character" w:customStyle="1" w:styleId="Heading3Char">
    <w:name w:val="Heading 3 Char"/>
    <w:link w:val="Heading3"/>
    <w:uiPriority w:val="9"/>
    <w:semiHidden/>
    <w:rsid w:val="003E0DE0"/>
    <w:rPr>
      <w:rFonts w:asciiTheme="majorHAnsi" w:eastAsiaTheme="majorEastAsia" w:hAnsiTheme="majorHAnsi" w:cstheme="majorBidi"/>
      <w:b/>
      <w:bCs/>
      <w:color w:val="4F81BD" w:themeColor="accent1"/>
    </w:rPr>
  </w:style>
  <w:style w:type="character" w:customStyle="1" w:styleId="Heading4Char">
    <w:name w:val="Heading 4 Char"/>
    <w:link w:val="Heading4"/>
    <w:uiPriority w:val="9"/>
    <w:semiHidden/>
    <w:rsid w:val="003E0DE0"/>
    <w:rPr>
      <w:rFonts w:asciiTheme="majorHAnsi" w:eastAsiaTheme="majorEastAsia" w:hAnsiTheme="majorHAnsi" w:cstheme="majorBidi"/>
      <w:b/>
      <w:bCs/>
      <w:i/>
      <w:iCs/>
      <w:color w:val="4F81BD" w:themeColor="accent1"/>
    </w:rPr>
  </w:style>
  <w:style w:type="character" w:customStyle="1" w:styleId="Heading5Char">
    <w:name w:val="Heading 5 Char"/>
    <w:link w:val="Heading5"/>
    <w:uiPriority w:val="9"/>
    <w:semiHidden/>
    <w:rsid w:val="003E0DE0"/>
    <w:rPr>
      <w:rFonts w:asciiTheme="majorHAnsi" w:eastAsiaTheme="majorEastAsia" w:hAnsiTheme="majorHAnsi" w:cstheme="majorBidi"/>
      <w:color w:val="243F60" w:themeColor="accent1" w:themeShade="7F"/>
    </w:rPr>
  </w:style>
  <w:style w:type="character" w:customStyle="1" w:styleId="Heading6Char">
    <w:name w:val="Heading 6 Char"/>
    <w:link w:val="Heading6"/>
    <w:uiPriority w:val="9"/>
    <w:semiHidden/>
    <w:rsid w:val="003E0DE0"/>
    <w:rPr>
      <w:rFonts w:asciiTheme="majorHAnsi" w:eastAsiaTheme="majorEastAsia" w:hAnsiTheme="majorHAnsi" w:cstheme="majorBidi"/>
      <w:i/>
      <w:iCs/>
      <w:color w:val="243F60" w:themeColor="accent1" w:themeShade="7F"/>
    </w:rPr>
  </w:style>
  <w:style w:type="character" w:customStyle="1" w:styleId="Heading7Char">
    <w:name w:val="Heading 7 Char"/>
    <w:link w:val="Heading7"/>
    <w:uiPriority w:val="9"/>
    <w:semiHidden/>
    <w:rsid w:val="003E0DE0"/>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semiHidden/>
    <w:rsid w:val="003E0DE0"/>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semiHidden/>
    <w:rsid w:val="003E0DE0"/>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nhideWhenUsed/>
    <w:rsid w:val="00EE0E39"/>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basedOn w:val="DefaultParagraphFont"/>
    <w:link w:val="Header"/>
    <w:rsid w:val="00EE0E39"/>
    <w:rPr>
      <w:rFonts w:cstheme="minorBidi"/>
      <w:kern w:val="2"/>
      <w:sz w:val="18"/>
      <w:szCs w:val="18"/>
    </w:rPr>
  </w:style>
  <w:style w:type="paragraph" w:styleId="Footer">
    <w:name w:val="footer"/>
    <w:basedOn w:val="Normal"/>
    <w:link w:val="FooterChar"/>
    <w:rsid w:val="00EE0E39"/>
    <w:pPr>
      <w:tabs>
        <w:tab w:val="center" w:pos="4153"/>
        <w:tab w:val="right" w:pos="8306"/>
      </w:tabs>
      <w:snapToGrid w:val="0"/>
    </w:pPr>
    <w:rPr>
      <w:sz w:val="18"/>
      <w:szCs w:val="18"/>
    </w:rPr>
  </w:style>
  <w:style w:type="character" w:customStyle="1" w:styleId="FooterChar">
    <w:name w:val="Footer Char"/>
    <w:basedOn w:val="DefaultParagraphFont"/>
    <w:link w:val="Footer"/>
    <w:rsid w:val="00EE0E39"/>
    <w:rPr>
      <w:rFonts w:cstheme="minorBidi"/>
      <w:kern w:val="2"/>
      <w:sz w:val="18"/>
      <w:szCs w:val="18"/>
    </w:rPr>
  </w:style>
  <w:style w:type="paragraph" w:styleId="Caption">
    <w:name w:val="caption"/>
    <w:basedOn w:val="TableofFigures"/>
    <w:next w:val="Normal"/>
    <w:link w:val="CaptionChar"/>
    <w:uiPriority w:val="35"/>
    <w:semiHidden/>
    <w:unhideWhenUsed/>
    <w:qFormat/>
    <w:rsid w:val="00EE0E39"/>
    <w:pPr>
      <w:spacing w:after="200"/>
      <w:ind w:leftChars="0" w:left="0" w:firstLineChars="0" w:firstLine="0"/>
    </w:pPr>
    <w:rPr>
      <w:b/>
      <w:bCs/>
      <w:color w:val="4F81BD" w:themeColor="accent1"/>
      <w:sz w:val="18"/>
      <w:szCs w:val="18"/>
    </w:rPr>
  </w:style>
  <w:style w:type="character" w:customStyle="1" w:styleId="CaptionChar">
    <w:name w:val="Caption Char"/>
    <w:basedOn w:val="DefaultParagraphFont"/>
    <w:link w:val="Caption"/>
    <w:uiPriority w:val="35"/>
    <w:semiHidden/>
    <w:rsid w:val="00EE0E39"/>
    <w:rPr>
      <w:b/>
      <w:bCs/>
      <w:color w:val="4F81BD" w:themeColor="accent1"/>
      <w:sz w:val="18"/>
      <w:szCs w:val="18"/>
    </w:rPr>
  </w:style>
  <w:style w:type="paragraph" w:styleId="TableofFigures">
    <w:name w:val="table of figures"/>
    <w:basedOn w:val="Normal"/>
    <w:next w:val="Normal"/>
    <w:unhideWhenUsed/>
    <w:rsid w:val="00EE0E39"/>
    <w:pPr>
      <w:ind w:leftChars="200" w:left="200" w:hangingChars="200" w:hanging="200"/>
    </w:pPr>
  </w:style>
  <w:style w:type="paragraph" w:styleId="Title">
    <w:name w:val="Title"/>
    <w:basedOn w:val="Normal"/>
    <w:next w:val="Normal"/>
    <w:link w:val="TitleChar"/>
    <w:uiPriority w:val="10"/>
    <w:qFormat/>
    <w:rsid w:val="003E0DE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link w:val="Title"/>
    <w:uiPriority w:val="10"/>
    <w:rsid w:val="003E0DE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E0DE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link w:val="Subtitle"/>
    <w:uiPriority w:val="11"/>
    <w:rsid w:val="003E0DE0"/>
    <w:rPr>
      <w:rFonts w:asciiTheme="majorHAnsi" w:eastAsiaTheme="majorEastAsia" w:hAnsiTheme="majorHAnsi" w:cstheme="majorBidi"/>
      <w:i/>
      <w:iCs/>
      <w:color w:val="4F81BD" w:themeColor="accent1"/>
      <w:spacing w:val="15"/>
    </w:rPr>
  </w:style>
  <w:style w:type="character" w:styleId="Strong">
    <w:name w:val="Strong"/>
    <w:uiPriority w:val="22"/>
    <w:qFormat/>
    <w:rsid w:val="003E0DE0"/>
    <w:rPr>
      <w:b/>
      <w:bCs/>
    </w:rPr>
  </w:style>
  <w:style w:type="paragraph" w:styleId="TOCHeading">
    <w:name w:val="TOC Heading"/>
    <w:basedOn w:val="Heading1"/>
    <w:next w:val="Normal"/>
    <w:uiPriority w:val="39"/>
    <w:semiHidden/>
    <w:unhideWhenUsed/>
    <w:qFormat/>
    <w:rsid w:val="003E0DE0"/>
    <w:pPr>
      <w:keepNext/>
      <w:keepLines/>
      <w:widowControl w:val="0"/>
      <w:spacing w:before="480" w:beforeAutospacing="0" w:after="0" w:afterAutospacing="0"/>
      <w:jc w:val="both"/>
      <w:outlineLvl w:val="9"/>
    </w:pPr>
    <w:rPr>
      <w:rFonts w:asciiTheme="majorHAnsi" w:eastAsiaTheme="majorEastAsia" w:hAnsiTheme="majorHAnsi" w:cstheme="majorBidi"/>
      <w:color w:val="365F91" w:themeColor="accent1" w:themeShade="BF"/>
      <w:kern w:val="2"/>
      <w:sz w:val="28"/>
      <w:szCs w:val="28"/>
    </w:rPr>
  </w:style>
  <w:style w:type="paragraph" w:styleId="NoSpacing">
    <w:name w:val="No Spacing"/>
    <w:basedOn w:val="Normal"/>
    <w:link w:val="NoSpacingChar"/>
    <w:uiPriority w:val="1"/>
    <w:qFormat/>
    <w:rsid w:val="003E0DE0"/>
  </w:style>
  <w:style w:type="paragraph" w:styleId="ListParagraph">
    <w:name w:val="List Paragraph"/>
    <w:basedOn w:val="Normal"/>
    <w:uiPriority w:val="34"/>
    <w:qFormat/>
    <w:rsid w:val="00D047BC"/>
    <w:pPr>
      <w:spacing w:after="160" w:line="480" w:lineRule="auto"/>
      <w:ind w:leftChars="400" w:left="960"/>
    </w:pPr>
  </w:style>
  <w:style w:type="character" w:styleId="Emphasis">
    <w:name w:val="Emphasis"/>
    <w:uiPriority w:val="20"/>
    <w:qFormat/>
    <w:rsid w:val="003E0DE0"/>
    <w:rPr>
      <w:i/>
      <w:iCs/>
    </w:rPr>
  </w:style>
  <w:style w:type="character" w:customStyle="1" w:styleId="NoSpacingChar">
    <w:name w:val="No Spacing Char"/>
    <w:basedOn w:val="DefaultParagraphFont"/>
    <w:link w:val="NoSpacing"/>
    <w:uiPriority w:val="1"/>
    <w:rsid w:val="00B82AEF"/>
  </w:style>
  <w:style w:type="paragraph" w:styleId="Quote">
    <w:name w:val="Quote"/>
    <w:basedOn w:val="Normal"/>
    <w:next w:val="Normal"/>
    <w:link w:val="QuoteChar"/>
    <w:uiPriority w:val="29"/>
    <w:qFormat/>
    <w:rsid w:val="003E0DE0"/>
    <w:rPr>
      <w:i/>
      <w:iCs/>
      <w:color w:val="000000" w:themeColor="text1"/>
    </w:rPr>
  </w:style>
  <w:style w:type="character" w:customStyle="1" w:styleId="QuoteChar">
    <w:name w:val="Quote Char"/>
    <w:link w:val="Quote"/>
    <w:uiPriority w:val="29"/>
    <w:rsid w:val="003E0DE0"/>
    <w:rPr>
      <w:i/>
      <w:iCs/>
      <w:color w:val="000000" w:themeColor="text1"/>
    </w:rPr>
  </w:style>
  <w:style w:type="paragraph" w:styleId="IntenseQuote">
    <w:name w:val="Intense Quote"/>
    <w:basedOn w:val="Normal"/>
    <w:next w:val="Normal"/>
    <w:link w:val="IntenseQuoteChar"/>
    <w:uiPriority w:val="30"/>
    <w:qFormat/>
    <w:rsid w:val="003E0DE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link w:val="IntenseQuote"/>
    <w:uiPriority w:val="30"/>
    <w:rsid w:val="003E0DE0"/>
    <w:rPr>
      <w:b/>
      <w:bCs/>
      <w:i/>
      <w:iCs/>
      <w:color w:val="4F81BD" w:themeColor="accent1"/>
    </w:rPr>
  </w:style>
  <w:style w:type="character" w:styleId="SubtleEmphasis">
    <w:name w:val="Subtle Emphasis"/>
    <w:uiPriority w:val="19"/>
    <w:qFormat/>
    <w:rsid w:val="003E0DE0"/>
    <w:rPr>
      <w:i/>
      <w:iCs/>
      <w:color w:val="808080" w:themeColor="text1" w:themeTint="7F"/>
    </w:rPr>
  </w:style>
  <w:style w:type="character" w:styleId="IntenseEmphasis">
    <w:name w:val="Intense Emphasis"/>
    <w:uiPriority w:val="21"/>
    <w:qFormat/>
    <w:rsid w:val="003E0DE0"/>
    <w:rPr>
      <w:b/>
      <w:bCs/>
      <w:i/>
      <w:iCs/>
      <w:color w:val="4F81BD" w:themeColor="accent1"/>
    </w:rPr>
  </w:style>
  <w:style w:type="character" w:styleId="SubtleReference">
    <w:name w:val="Subtle Reference"/>
    <w:uiPriority w:val="31"/>
    <w:qFormat/>
    <w:rsid w:val="003E0DE0"/>
    <w:rPr>
      <w:smallCaps/>
      <w:color w:val="C0504D" w:themeColor="accent2"/>
      <w:u w:val="single"/>
    </w:rPr>
  </w:style>
  <w:style w:type="character" w:styleId="IntenseReference">
    <w:name w:val="Intense Reference"/>
    <w:uiPriority w:val="32"/>
    <w:qFormat/>
    <w:rsid w:val="003E0DE0"/>
    <w:rPr>
      <w:b/>
      <w:bCs/>
      <w:smallCaps/>
      <w:color w:val="C0504D" w:themeColor="accent2"/>
      <w:spacing w:val="5"/>
      <w:u w:val="single"/>
    </w:rPr>
  </w:style>
  <w:style w:type="character" w:styleId="BookTitle">
    <w:name w:val="Book Title"/>
    <w:uiPriority w:val="33"/>
    <w:qFormat/>
    <w:rsid w:val="003E0DE0"/>
    <w:rPr>
      <w:b/>
      <w:bCs/>
      <w:smallCaps/>
      <w:spacing w:val="5"/>
    </w:rPr>
  </w:style>
  <w:style w:type="paragraph" w:customStyle="1" w:styleId="BodyText1">
    <w:name w:val="Body Text1"/>
    <w:basedOn w:val="Normal"/>
    <w:link w:val="bodytextChar"/>
    <w:qFormat/>
    <w:rsid w:val="00343C20"/>
    <w:pPr>
      <w:widowControl/>
      <w:shd w:val="clear" w:color="auto" w:fill="FFFFFF"/>
      <w:spacing w:after="120" w:line="360" w:lineRule="auto"/>
      <w:textAlignment w:val="baseline"/>
    </w:pPr>
    <w:rPr>
      <w:rFonts w:ascii="Arial" w:eastAsia="Times New Roman" w:hAnsi="Arial" w:cs="Arial"/>
      <w:color w:val="000000"/>
      <w:kern w:val="0"/>
      <w:sz w:val="22"/>
      <w:szCs w:val="22"/>
      <w:lang w:val="en-GB" w:eastAsia="zh-CN"/>
    </w:rPr>
  </w:style>
  <w:style w:type="character" w:customStyle="1" w:styleId="bodytextChar">
    <w:name w:val="body text Char"/>
    <w:basedOn w:val="DefaultParagraphFont"/>
    <w:link w:val="BodyText1"/>
    <w:rsid w:val="00343C20"/>
    <w:rPr>
      <w:rFonts w:ascii="Arial" w:eastAsia="Times New Roman" w:hAnsi="Arial" w:cs="Arial"/>
      <w:color w:val="000000"/>
      <w:kern w:val="0"/>
      <w:sz w:val="22"/>
      <w:szCs w:val="22"/>
      <w:shd w:val="clear" w:color="auto" w:fill="FFFFFF"/>
      <w:lang w:val="en-GB" w:eastAsia="zh-CN"/>
    </w:rPr>
  </w:style>
  <w:style w:type="character" w:styleId="Hyperlink">
    <w:name w:val="Hyperlink"/>
    <w:basedOn w:val="DefaultParagraphFont"/>
    <w:uiPriority w:val="99"/>
    <w:unhideWhenUsed/>
    <w:rsid w:val="00343C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ice.org.uk/process/pmg4/chapter/incorporating-health-economics.%20Accessed%2029%20November%20201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857</Words>
  <Characters>4985</Characters>
  <Application>Microsoft Office Word</Application>
  <DocSecurity>0</DocSecurity>
  <Lines>199</Lines>
  <Paragraphs>132</Paragraphs>
  <ScaleCrop>false</ScaleCrop>
  <Company/>
  <LinksUpToDate>false</LinksUpToDate>
  <CharactersWithSpaces>5710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MPACANA</dc:creator>
  <cp:lastModifiedBy>MPACANA</cp:lastModifiedBy>
  <cp:revision>1</cp:revision>
  <dcterms:created xsi:type="dcterms:W3CDTF">2018-11-29T01:42:00Z</dcterms:created>
  <dcterms:modified xsi:type="dcterms:W3CDTF">2018-11-29T01:42:00Z</dcterms:modified>
</cp:coreProperties>
</file>