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19AD" w:rsidRPr="00D324B4" w:rsidRDefault="00CC19AD" w:rsidP="00CC19AD">
      <w:pPr>
        <w:pStyle w:val="Heading4"/>
        <w:spacing w:after="240" w:line="360" w:lineRule="auto"/>
        <w:rPr>
          <w:rFonts w:ascii="Times New Roman" w:hAnsi="Times New Roman" w:cs="Times New Roman"/>
          <w:i w:val="0"/>
          <w:u w:val="single"/>
        </w:rPr>
      </w:pPr>
      <w:r w:rsidRPr="00D324B4">
        <w:rPr>
          <w:rFonts w:ascii="Times New Roman" w:hAnsi="Times New Roman" w:cs="Times New Roman"/>
          <w:i w:val="0"/>
          <w:u w:val="single"/>
        </w:rPr>
        <w:t xml:space="preserve">Table </w:t>
      </w:r>
      <w:proofErr w:type="spellStart"/>
      <w:r w:rsidRPr="00D324B4">
        <w:rPr>
          <w:rFonts w:ascii="Times New Roman" w:hAnsi="Times New Roman" w:cs="Times New Roman"/>
          <w:i w:val="0"/>
          <w:u w:val="single"/>
        </w:rPr>
        <w:t>S4</w:t>
      </w:r>
      <w:proofErr w:type="spellEnd"/>
      <w:r w:rsidRPr="00D324B4">
        <w:rPr>
          <w:rFonts w:ascii="Times New Roman" w:hAnsi="Times New Roman" w:cs="Times New Roman"/>
          <w:i w:val="0"/>
          <w:u w:val="single"/>
        </w:rPr>
        <w:t>: Baseline, four week and six month scores on mediator variables</w:t>
      </w:r>
    </w:p>
    <w:tbl>
      <w:tblPr>
        <w:tblW w:w="5000" w:type="pct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988"/>
        <w:gridCol w:w="467"/>
        <w:gridCol w:w="845"/>
        <w:gridCol w:w="467"/>
        <w:gridCol w:w="676"/>
        <w:gridCol w:w="467"/>
        <w:gridCol w:w="845"/>
        <w:gridCol w:w="467"/>
        <w:gridCol w:w="676"/>
        <w:gridCol w:w="467"/>
        <w:gridCol w:w="845"/>
        <w:gridCol w:w="467"/>
        <w:gridCol w:w="677"/>
        <w:gridCol w:w="156"/>
      </w:tblGrid>
      <w:tr w:rsidR="00CC19AD" w:rsidRPr="00D324B4" w:rsidTr="00976276">
        <w:trPr>
          <w:gridAfter w:val="1"/>
          <w:wAfter w:w="75" w:type="pct"/>
        </w:trPr>
        <w:tc>
          <w:tcPr>
            <w:tcW w:w="104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93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324B4">
              <w:rPr>
                <w:rFonts w:ascii="Times New Roman" w:hAnsi="Times New Roman" w:cs="Times New Roman"/>
                <w:b/>
                <w:sz w:val="16"/>
                <w:szCs w:val="16"/>
              </w:rPr>
              <w:t>Baseline</w:t>
            </w:r>
          </w:p>
        </w:tc>
        <w:tc>
          <w:tcPr>
            <w:tcW w:w="1293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324B4">
              <w:rPr>
                <w:rFonts w:ascii="Times New Roman" w:hAnsi="Times New Roman" w:cs="Times New Roman"/>
                <w:b/>
                <w:sz w:val="16"/>
                <w:szCs w:val="16"/>
              </w:rPr>
              <w:t>Four weeks</w:t>
            </w:r>
          </w:p>
        </w:tc>
        <w:tc>
          <w:tcPr>
            <w:tcW w:w="1293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324B4">
              <w:rPr>
                <w:rFonts w:ascii="Times New Roman" w:hAnsi="Times New Roman" w:cs="Times New Roman"/>
                <w:b/>
                <w:sz w:val="16"/>
                <w:szCs w:val="16"/>
              </w:rPr>
              <w:t>Six months</w:t>
            </w:r>
          </w:p>
        </w:tc>
      </w:tr>
      <w:tr w:rsidR="00CC19AD" w:rsidRPr="00D324B4" w:rsidTr="00976276">
        <w:trPr>
          <w:gridAfter w:val="1"/>
          <w:wAfter w:w="75" w:type="pct"/>
        </w:trPr>
        <w:tc>
          <w:tcPr>
            <w:tcW w:w="1046" w:type="pct"/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91" w:type="pct"/>
            <w:gridSpan w:val="2"/>
            <w:hideMark/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324B4">
              <w:rPr>
                <w:rFonts w:ascii="Times New Roman" w:hAnsi="Times New Roman" w:cs="Times New Roman"/>
                <w:b/>
                <w:sz w:val="16"/>
                <w:szCs w:val="16"/>
              </w:rPr>
              <w:t>Intervention</w:t>
            </w:r>
          </w:p>
        </w:tc>
        <w:tc>
          <w:tcPr>
            <w:tcW w:w="602" w:type="pct"/>
            <w:gridSpan w:val="2"/>
            <w:hideMark/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324B4">
              <w:rPr>
                <w:rFonts w:ascii="Times New Roman" w:hAnsi="Times New Roman" w:cs="Times New Roman"/>
                <w:b/>
                <w:sz w:val="16"/>
                <w:szCs w:val="16"/>
              </w:rPr>
              <w:t>Control</w:t>
            </w:r>
          </w:p>
        </w:tc>
        <w:tc>
          <w:tcPr>
            <w:tcW w:w="691" w:type="pct"/>
            <w:gridSpan w:val="2"/>
            <w:hideMark/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324B4">
              <w:rPr>
                <w:rFonts w:ascii="Times New Roman" w:hAnsi="Times New Roman" w:cs="Times New Roman"/>
                <w:b/>
                <w:sz w:val="16"/>
                <w:szCs w:val="16"/>
              </w:rPr>
              <w:t>Intervention</w:t>
            </w:r>
          </w:p>
        </w:tc>
        <w:tc>
          <w:tcPr>
            <w:tcW w:w="602" w:type="pct"/>
            <w:gridSpan w:val="2"/>
            <w:hideMark/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324B4">
              <w:rPr>
                <w:rFonts w:ascii="Times New Roman" w:hAnsi="Times New Roman" w:cs="Times New Roman"/>
                <w:b/>
                <w:sz w:val="16"/>
                <w:szCs w:val="16"/>
              </w:rPr>
              <w:t>Control</w:t>
            </w:r>
          </w:p>
        </w:tc>
        <w:tc>
          <w:tcPr>
            <w:tcW w:w="691" w:type="pct"/>
            <w:gridSpan w:val="2"/>
            <w:hideMark/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324B4">
              <w:rPr>
                <w:rFonts w:ascii="Times New Roman" w:hAnsi="Times New Roman" w:cs="Times New Roman"/>
                <w:b/>
                <w:sz w:val="16"/>
                <w:szCs w:val="16"/>
              </w:rPr>
              <w:t>Intervention</w:t>
            </w:r>
          </w:p>
        </w:tc>
        <w:tc>
          <w:tcPr>
            <w:tcW w:w="602" w:type="pct"/>
            <w:gridSpan w:val="2"/>
            <w:hideMark/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324B4">
              <w:rPr>
                <w:rFonts w:ascii="Times New Roman" w:hAnsi="Times New Roman" w:cs="Times New Roman"/>
                <w:b/>
                <w:sz w:val="16"/>
                <w:szCs w:val="16"/>
              </w:rPr>
              <w:t>Control</w:t>
            </w:r>
          </w:p>
        </w:tc>
      </w:tr>
      <w:tr w:rsidR="00CC19AD" w:rsidRPr="00D324B4" w:rsidTr="00976276">
        <w:trPr>
          <w:gridAfter w:val="1"/>
          <w:wAfter w:w="75" w:type="pct"/>
        </w:trPr>
        <w:tc>
          <w:tcPr>
            <w:tcW w:w="1046" w:type="pct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324B4">
              <w:rPr>
                <w:rFonts w:ascii="Times New Roman" w:hAnsi="Times New Roman" w:cs="Times New Roman"/>
                <w:b/>
                <w:sz w:val="16"/>
                <w:szCs w:val="16"/>
              </w:rPr>
              <w:t>VARIABLES</w:t>
            </w:r>
          </w:p>
        </w:tc>
        <w:tc>
          <w:tcPr>
            <w:tcW w:w="246" w:type="pct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324B4">
              <w:rPr>
                <w:rFonts w:ascii="Times New Roman" w:hAnsi="Times New Roman" w:cs="Times New Roman"/>
                <w:b/>
                <w:sz w:val="16"/>
                <w:szCs w:val="16"/>
              </w:rPr>
              <w:t>n</w:t>
            </w:r>
          </w:p>
        </w:tc>
        <w:tc>
          <w:tcPr>
            <w:tcW w:w="445" w:type="pct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324B4">
              <w:rPr>
                <w:rFonts w:ascii="Times New Roman" w:hAnsi="Times New Roman" w:cs="Times New Roman"/>
                <w:b/>
                <w:sz w:val="16"/>
                <w:szCs w:val="16"/>
              </w:rPr>
              <w:t>Mean (SD)</w:t>
            </w:r>
          </w:p>
        </w:tc>
        <w:tc>
          <w:tcPr>
            <w:tcW w:w="246" w:type="pct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324B4">
              <w:rPr>
                <w:rFonts w:ascii="Times New Roman" w:hAnsi="Times New Roman" w:cs="Times New Roman"/>
                <w:b/>
                <w:sz w:val="16"/>
                <w:szCs w:val="16"/>
              </w:rPr>
              <w:t>n</w:t>
            </w:r>
          </w:p>
        </w:tc>
        <w:tc>
          <w:tcPr>
            <w:tcW w:w="356" w:type="pct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324B4">
              <w:rPr>
                <w:rFonts w:ascii="Times New Roman" w:hAnsi="Times New Roman" w:cs="Times New Roman"/>
                <w:b/>
                <w:sz w:val="16"/>
                <w:szCs w:val="16"/>
              </w:rPr>
              <w:t>Mean (SD)</w:t>
            </w:r>
          </w:p>
        </w:tc>
        <w:tc>
          <w:tcPr>
            <w:tcW w:w="246" w:type="pct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324B4">
              <w:rPr>
                <w:rFonts w:ascii="Times New Roman" w:hAnsi="Times New Roman" w:cs="Times New Roman"/>
                <w:b/>
                <w:sz w:val="16"/>
                <w:szCs w:val="16"/>
              </w:rPr>
              <w:t>n</w:t>
            </w:r>
          </w:p>
        </w:tc>
        <w:tc>
          <w:tcPr>
            <w:tcW w:w="445" w:type="pct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324B4">
              <w:rPr>
                <w:rFonts w:ascii="Times New Roman" w:hAnsi="Times New Roman" w:cs="Times New Roman"/>
                <w:b/>
                <w:sz w:val="16"/>
                <w:szCs w:val="16"/>
              </w:rPr>
              <w:t>Mean (SD)</w:t>
            </w:r>
          </w:p>
        </w:tc>
        <w:tc>
          <w:tcPr>
            <w:tcW w:w="246" w:type="pct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324B4">
              <w:rPr>
                <w:rFonts w:ascii="Times New Roman" w:hAnsi="Times New Roman" w:cs="Times New Roman"/>
                <w:b/>
                <w:sz w:val="16"/>
                <w:szCs w:val="16"/>
              </w:rPr>
              <w:t>n</w:t>
            </w:r>
          </w:p>
        </w:tc>
        <w:tc>
          <w:tcPr>
            <w:tcW w:w="356" w:type="pct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324B4">
              <w:rPr>
                <w:rFonts w:ascii="Times New Roman" w:hAnsi="Times New Roman" w:cs="Times New Roman"/>
                <w:b/>
                <w:sz w:val="16"/>
                <w:szCs w:val="16"/>
              </w:rPr>
              <w:t>Mean (SD)</w:t>
            </w:r>
          </w:p>
        </w:tc>
        <w:tc>
          <w:tcPr>
            <w:tcW w:w="246" w:type="pct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324B4">
              <w:rPr>
                <w:rFonts w:ascii="Times New Roman" w:hAnsi="Times New Roman" w:cs="Times New Roman"/>
                <w:b/>
                <w:sz w:val="16"/>
                <w:szCs w:val="16"/>
              </w:rPr>
              <w:t>n</w:t>
            </w:r>
          </w:p>
        </w:tc>
        <w:tc>
          <w:tcPr>
            <w:tcW w:w="445" w:type="pct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324B4">
              <w:rPr>
                <w:rFonts w:ascii="Times New Roman" w:hAnsi="Times New Roman" w:cs="Times New Roman"/>
                <w:b/>
                <w:sz w:val="16"/>
                <w:szCs w:val="16"/>
              </w:rPr>
              <w:t>Mean (SD)</w:t>
            </w:r>
          </w:p>
        </w:tc>
        <w:tc>
          <w:tcPr>
            <w:tcW w:w="246" w:type="pct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324B4">
              <w:rPr>
                <w:rFonts w:ascii="Times New Roman" w:hAnsi="Times New Roman" w:cs="Times New Roman"/>
                <w:b/>
                <w:sz w:val="16"/>
                <w:szCs w:val="16"/>
              </w:rPr>
              <w:t>n</w:t>
            </w:r>
          </w:p>
        </w:tc>
        <w:tc>
          <w:tcPr>
            <w:tcW w:w="356" w:type="pct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324B4">
              <w:rPr>
                <w:rFonts w:ascii="Times New Roman" w:hAnsi="Times New Roman" w:cs="Times New Roman"/>
                <w:b/>
                <w:sz w:val="16"/>
                <w:szCs w:val="16"/>
              </w:rPr>
              <w:t>Mean (SD)</w:t>
            </w:r>
          </w:p>
        </w:tc>
      </w:tr>
      <w:tr w:rsidR="00CC19AD" w:rsidRPr="00D324B4" w:rsidTr="00976276">
        <w:trPr>
          <w:gridAfter w:val="1"/>
          <w:wAfter w:w="75" w:type="pct"/>
        </w:trPr>
        <w:tc>
          <w:tcPr>
            <w:tcW w:w="1046" w:type="pct"/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" w:type="pct"/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5" w:type="pct"/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" w:type="pct"/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6" w:type="pct"/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" w:type="pct"/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5" w:type="pct"/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" w:type="pct"/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6" w:type="pct"/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" w:type="pct"/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5" w:type="pct"/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" w:type="pct"/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6" w:type="pct"/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C19AD" w:rsidRPr="00D324B4" w:rsidTr="00976276">
        <w:trPr>
          <w:trHeight w:val="70"/>
        </w:trPr>
        <w:tc>
          <w:tcPr>
            <w:tcW w:w="1046" w:type="pct"/>
            <w:hideMark/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 xml:space="preserve">PA self-efficacy </w:t>
            </w:r>
          </w:p>
          <w:p w:rsidR="00CC19AD" w:rsidRPr="00D324B4" w:rsidRDefault="00CC19AD" w:rsidP="009762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(1-5)</w:t>
            </w:r>
          </w:p>
        </w:tc>
        <w:tc>
          <w:tcPr>
            <w:tcW w:w="246" w:type="pct"/>
            <w:hideMark/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439</w:t>
            </w:r>
          </w:p>
        </w:tc>
        <w:tc>
          <w:tcPr>
            <w:tcW w:w="445" w:type="pct"/>
            <w:hideMark/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·</w:t>
            </w: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91 (0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·</w:t>
            </w: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97)</w:t>
            </w:r>
          </w:p>
        </w:tc>
        <w:tc>
          <w:tcPr>
            <w:tcW w:w="246" w:type="pct"/>
            <w:hideMark/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376</w:t>
            </w:r>
          </w:p>
        </w:tc>
        <w:tc>
          <w:tcPr>
            <w:tcW w:w="356" w:type="pct"/>
            <w:hideMark/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·</w:t>
            </w: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92 (0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·</w:t>
            </w: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94)</w:t>
            </w:r>
          </w:p>
        </w:tc>
        <w:tc>
          <w:tcPr>
            <w:tcW w:w="246" w:type="pct"/>
            <w:hideMark/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344</w:t>
            </w:r>
          </w:p>
        </w:tc>
        <w:tc>
          <w:tcPr>
            <w:tcW w:w="445" w:type="pct"/>
            <w:hideMark/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·</w:t>
            </w: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83 (0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·</w:t>
            </w: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89)</w:t>
            </w:r>
          </w:p>
        </w:tc>
        <w:tc>
          <w:tcPr>
            <w:tcW w:w="246" w:type="pct"/>
            <w:hideMark/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319</w:t>
            </w:r>
          </w:p>
        </w:tc>
        <w:tc>
          <w:tcPr>
            <w:tcW w:w="356" w:type="pct"/>
            <w:hideMark/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·</w:t>
            </w: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80 (0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·</w:t>
            </w: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92)</w:t>
            </w:r>
          </w:p>
        </w:tc>
        <w:tc>
          <w:tcPr>
            <w:tcW w:w="246" w:type="pct"/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5" w:type="pct"/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" w:type="pct"/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6" w:type="pct"/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" w:type="pct"/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C19AD" w:rsidRPr="00D324B4" w:rsidTr="00976276">
        <w:tc>
          <w:tcPr>
            <w:tcW w:w="1046" w:type="pct"/>
            <w:hideMark/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Intentions (1-7)</w:t>
            </w:r>
          </w:p>
        </w:tc>
        <w:tc>
          <w:tcPr>
            <w:tcW w:w="246" w:type="pct"/>
            <w:hideMark/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435</w:t>
            </w:r>
          </w:p>
        </w:tc>
        <w:tc>
          <w:tcPr>
            <w:tcW w:w="445" w:type="pct"/>
            <w:hideMark/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·</w:t>
            </w: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38 (1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·</w:t>
            </w: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68)</w:t>
            </w:r>
          </w:p>
        </w:tc>
        <w:tc>
          <w:tcPr>
            <w:tcW w:w="246" w:type="pct"/>
            <w:hideMark/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375</w:t>
            </w:r>
          </w:p>
        </w:tc>
        <w:tc>
          <w:tcPr>
            <w:tcW w:w="356" w:type="pct"/>
            <w:hideMark/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·</w:t>
            </w: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37 (1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·</w:t>
            </w: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75)</w:t>
            </w:r>
          </w:p>
        </w:tc>
        <w:tc>
          <w:tcPr>
            <w:tcW w:w="246" w:type="pct"/>
            <w:hideMark/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343</w:t>
            </w:r>
          </w:p>
        </w:tc>
        <w:tc>
          <w:tcPr>
            <w:tcW w:w="445" w:type="pct"/>
            <w:hideMark/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·</w:t>
            </w: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42 (1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·</w:t>
            </w: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58)</w:t>
            </w:r>
          </w:p>
        </w:tc>
        <w:tc>
          <w:tcPr>
            <w:tcW w:w="246" w:type="pct"/>
            <w:hideMark/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321</w:t>
            </w:r>
          </w:p>
        </w:tc>
        <w:tc>
          <w:tcPr>
            <w:tcW w:w="356" w:type="pct"/>
            <w:hideMark/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·</w:t>
            </w: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09 (1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·</w:t>
            </w: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77)</w:t>
            </w:r>
          </w:p>
        </w:tc>
        <w:tc>
          <w:tcPr>
            <w:tcW w:w="246" w:type="pct"/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5" w:type="pct"/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" w:type="pct"/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6" w:type="pct"/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" w:type="pct"/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C19AD" w:rsidRPr="00D324B4" w:rsidTr="00976276">
        <w:tc>
          <w:tcPr>
            <w:tcW w:w="1046" w:type="pct"/>
            <w:hideMark/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Outcome expectations (1-5)</w:t>
            </w:r>
          </w:p>
        </w:tc>
        <w:tc>
          <w:tcPr>
            <w:tcW w:w="246" w:type="pct"/>
            <w:hideMark/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418</w:t>
            </w:r>
          </w:p>
        </w:tc>
        <w:tc>
          <w:tcPr>
            <w:tcW w:w="445" w:type="pct"/>
            <w:hideMark/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·</w:t>
            </w: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37 (0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·</w:t>
            </w: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62)</w:t>
            </w:r>
          </w:p>
        </w:tc>
        <w:tc>
          <w:tcPr>
            <w:tcW w:w="246" w:type="pct"/>
            <w:hideMark/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354</w:t>
            </w:r>
          </w:p>
        </w:tc>
        <w:tc>
          <w:tcPr>
            <w:tcW w:w="356" w:type="pct"/>
            <w:hideMark/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·</w:t>
            </w: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36 (0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·</w:t>
            </w: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64)</w:t>
            </w:r>
          </w:p>
        </w:tc>
        <w:tc>
          <w:tcPr>
            <w:tcW w:w="246" w:type="pct"/>
            <w:hideMark/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318</w:t>
            </w:r>
          </w:p>
        </w:tc>
        <w:tc>
          <w:tcPr>
            <w:tcW w:w="445" w:type="pct"/>
            <w:hideMark/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·</w:t>
            </w: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25 (0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·</w:t>
            </w: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67)</w:t>
            </w:r>
          </w:p>
        </w:tc>
        <w:tc>
          <w:tcPr>
            <w:tcW w:w="246" w:type="pct"/>
            <w:hideMark/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292</w:t>
            </w:r>
          </w:p>
        </w:tc>
        <w:tc>
          <w:tcPr>
            <w:tcW w:w="356" w:type="pct"/>
            <w:hideMark/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·</w:t>
            </w: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27 (0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·</w:t>
            </w: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60)</w:t>
            </w:r>
          </w:p>
        </w:tc>
        <w:tc>
          <w:tcPr>
            <w:tcW w:w="246" w:type="pct"/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5" w:type="pct"/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" w:type="pct"/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6" w:type="pct"/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" w:type="pct"/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C19AD" w:rsidRPr="00D324B4" w:rsidTr="00976276">
        <w:tc>
          <w:tcPr>
            <w:tcW w:w="1046" w:type="pct"/>
            <w:hideMark/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Financial motivation</w:t>
            </w:r>
          </w:p>
          <w:p w:rsidR="00CC19AD" w:rsidRPr="00D324B4" w:rsidRDefault="00CC19AD" w:rsidP="009762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(1-7)</w:t>
            </w:r>
          </w:p>
        </w:tc>
        <w:tc>
          <w:tcPr>
            <w:tcW w:w="246" w:type="pct"/>
            <w:hideMark/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439</w:t>
            </w:r>
          </w:p>
        </w:tc>
        <w:tc>
          <w:tcPr>
            <w:tcW w:w="445" w:type="pct"/>
            <w:hideMark/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·</w:t>
            </w: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71 (1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·</w:t>
            </w: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16)</w:t>
            </w:r>
          </w:p>
        </w:tc>
        <w:tc>
          <w:tcPr>
            <w:tcW w:w="246" w:type="pct"/>
            <w:hideMark/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376</w:t>
            </w:r>
          </w:p>
        </w:tc>
        <w:tc>
          <w:tcPr>
            <w:tcW w:w="356" w:type="pct"/>
            <w:hideMark/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·</w:t>
            </w: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79 (1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·</w:t>
            </w: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28)</w:t>
            </w:r>
          </w:p>
        </w:tc>
        <w:tc>
          <w:tcPr>
            <w:tcW w:w="246" w:type="pct"/>
            <w:hideMark/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345</w:t>
            </w:r>
          </w:p>
        </w:tc>
        <w:tc>
          <w:tcPr>
            <w:tcW w:w="445" w:type="pct"/>
            <w:hideMark/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·</w:t>
            </w: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12 (1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·</w:t>
            </w: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36)</w:t>
            </w:r>
          </w:p>
        </w:tc>
        <w:tc>
          <w:tcPr>
            <w:tcW w:w="246" w:type="pct"/>
            <w:hideMark/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320</w:t>
            </w:r>
          </w:p>
        </w:tc>
        <w:tc>
          <w:tcPr>
            <w:tcW w:w="356" w:type="pct"/>
            <w:hideMark/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·</w:t>
            </w: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06 (1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·</w:t>
            </w: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42)</w:t>
            </w:r>
          </w:p>
        </w:tc>
        <w:tc>
          <w:tcPr>
            <w:tcW w:w="246" w:type="pct"/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5" w:type="pct"/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" w:type="pct"/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6" w:type="pct"/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" w:type="pct"/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C19AD" w:rsidRPr="00D324B4" w:rsidTr="00976276">
        <w:tc>
          <w:tcPr>
            <w:tcW w:w="1046" w:type="pct"/>
            <w:hideMark/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Planning (1-4)</w:t>
            </w:r>
          </w:p>
        </w:tc>
        <w:tc>
          <w:tcPr>
            <w:tcW w:w="246" w:type="pct"/>
            <w:hideMark/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414</w:t>
            </w:r>
          </w:p>
        </w:tc>
        <w:tc>
          <w:tcPr>
            <w:tcW w:w="445" w:type="pct"/>
            <w:hideMark/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·</w:t>
            </w: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37 (0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·</w:t>
            </w: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69)</w:t>
            </w:r>
          </w:p>
        </w:tc>
        <w:tc>
          <w:tcPr>
            <w:tcW w:w="246" w:type="pct"/>
            <w:hideMark/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363</w:t>
            </w:r>
          </w:p>
        </w:tc>
        <w:tc>
          <w:tcPr>
            <w:tcW w:w="356" w:type="pct"/>
            <w:hideMark/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·</w:t>
            </w: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45 (0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·</w:t>
            </w: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69)</w:t>
            </w:r>
          </w:p>
        </w:tc>
        <w:tc>
          <w:tcPr>
            <w:tcW w:w="246" w:type="pct"/>
            <w:hideMark/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344</w:t>
            </w:r>
          </w:p>
        </w:tc>
        <w:tc>
          <w:tcPr>
            <w:tcW w:w="445" w:type="pct"/>
            <w:hideMark/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·</w:t>
            </w: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29 (0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·</w:t>
            </w: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70)</w:t>
            </w:r>
          </w:p>
        </w:tc>
        <w:tc>
          <w:tcPr>
            <w:tcW w:w="246" w:type="pct"/>
            <w:hideMark/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319</w:t>
            </w:r>
          </w:p>
        </w:tc>
        <w:tc>
          <w:tcPr>
            <w:tcW w:w="356" w:type="pct"/>
            <w:hideMark/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·</w:t>
            </w: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32 (0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·</w:t>
            </w: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75)</w:t>
            </w:r>
          </w:p>
        </w:tc>
        <w:tc>
          <w:tcPr>
            <w:tcW w:w="246" w:type="pct"/>
            <w:hideMark/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255</w:t>
            </w:r>
          </w:p>
        </w:tc>
        <w:tc>
          <w:tcPr>
            <w:tcW w:w="445" w:type="pct"/>
            <w:hideMark/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·</w:t>
            </w: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35 (0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·</w:t>
            </w: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74)</w:t>
            </w:r>
          </w:p>
        </w:tc>
        <w:tc>
          <w:tcPr>
            <w:tcW w:w="246" w:type="pct"/>
            <w:hideMark/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235</w:t>
            </w:r>
          </w:p>
        </w:tc>
        <w:tc>
          <w:tcPr>
            <w:tcW w:w="356" w:type="pct"/>
            <w:hideMark/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·</w:t>
            </w: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32 (0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·</w:t>
            </w: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71)</w:t>
            </w:r>
          </w:p>
        </w:tc>
        <w:tc>
          <w:tcPr>
            <w:tcW w:w="75" w:type="pct"/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C19AD" w:rsidRPr="00D324B4" w:rsidTr="00976276">
        <w:tc>
          <w:tcPr>
            <w:tcW w:w="1046" w:type="pct"/>
            <w:hideMark/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Social norms (1-7)</w:t>
            </w:r>
          </w:p>
        </w:tc>
        <w:tc>
          <w:tcPr>
            <w:tcW w:w="246" w:type="pct"/>
            <w:hideMark/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414</w:t>
            </w:r>
          </w:p>
        </w:tc>
        <w:tc>
          <w:tcPr>
            <w:tcW w:w="445" w:type="pct"/>
            <w:hideMark/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·</w:t>
            </w: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87 (1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·</w:t>
            </w: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20)</w:t>
            </w:r>
          </w:p>
        </w:tc>
        <w:tc>
          <w:tcPr>
            <w:tcW w:w="246" w:type="pct"/>
            <w:hideMark/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357</w:t>
            </w:r>
          </w:p>
        </w:tc>
        <w:tc>
          <w:tcPr>
            <w:tcW w:w="356" w:type="pct"/>
            <w:hideMark/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·</w:t>
            </w: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04 (1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·</w:t>
            </w: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14)</w:t>
            </w:r>
          </w:p>
        </w:tc>
        <w:tc>
          <w:tcPr>
            <w:tcW w:w="246" w:type="pct"/>
            <w:hideMark/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346</w:t>
            </w:r>
          </w:p>
        </w:tc>
        <w:tc>
          <w:tcPr>
            <w:tcW w:w="445" w:type="pct"/>
            <w:hideMark/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·</w:t>
            </w: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93 (1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·</w:t>
            </w: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16)</w:t>
            </w:r>
          </w:p>
        </w:tc>
        <w:tc>
          <w:tcPr>
            <w:tcW w:w="246" w:type="pct"/>
            <w:hideMark/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317</w:t>
            </w:r>
          </w:p>
        </w:tc>
        <w:tc>
          <w:tcPr>
            <w:tcW w:w="356" w:type="pct"/>
            <w:hideMark/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·</w:t>
            </w: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78 (1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·</w:t>
            </w: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29)</w:t>
            </w:r>
          </w:p>
        </w:tc>
        <w:tc>
          <w:tcPr>
            <w:tcW w:w="246" w:type="pct"/>
            <w:hideMark/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253</w:t>
            </w:r>
          </w:p>
        </w:tc>
        <w:tc>
          <w:tcPr>
            <w:tcW w:w="445" w:type="pct"/>
            <w:hideMark/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·</w:t>
            </w: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90 (1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·</w:t>
            </w: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13)</w:t>
            </w:r>
          </w:p>
        </w:tc>
        <w:tc>
          <w:tcPr>
            <w:tcW w:w="246" w:type="pct"/>
            <w:hideMark/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235</w:t>
            </w:r>
          </w:p>
        </w:tc>
        <w:tc>
          <w:tcPr>
            <w:tcW w:w="356" w:type="pct"/>
            <w:hideMark/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·</w:t>
            </w: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90 (1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·</w:t>
            </w: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12)</w:t>
            </w:r>
          </w:p>
        </w:tc>
        <w:tc>
          <w:tcPr>
            <w:tcW w:w="75" w:type="pct"/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C19AD" w:rsidRPr="00D324B4" w:rsidTr="00976276">
        <w:tc>
          <w:tcPr>
            <w:tcW w:w="1046" w:type="pct"/>
            <w:hideMark/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Identified regulation (1-5)</w:t>
            </w:r>
          </w:p>
        </w:tc>
        <w:tc>
          <w:tcPr>
            <w:tcW w:w="246" w:type="pct"/>
            <w:hideMark/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438</w:t>
            </w:r>
          </w:p>
        </w:tc>
        <w:tc>
          <w:tcPr>
            <w:tcW w:w="445" w:type="pct"/>
            <w:hideMark/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·</w:t>
            </w: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81 (0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·</w:t>
            </w: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87)</w:t>
            </w:r>
          </w:p>
        </w:tc>
        <w:tc>
          <w:tcPr>
            <w:tcW w:w="246" w:type="pct"/>
            <w:hideMark/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375</w:t>
            </w:r>
          </w:p>
        </w:tc>
        <w:tc>
          <w:tcPr>
            <w:tcW w:w="356" w:type="pct"/>
            <w:hideMark/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·</w:t>
            </w: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92 (0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·</w:t>
            </w: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83)</w:t>
            </w:r>
          </w:p>
        </w:tc>
        <w:tc>
          <w:tcPr>
            <w:tcW w:w="246" w:type="pct"/>
            <w:hideMark/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346</w:t>
            </w:r>
          </w:p>
        </w:tc>
        <w:tc>
          <w:tcPr>
            <w:tcW w:w="445" w:type="pct"/>
            <w:hideMark/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·</w:t>
            </w: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99 (0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·</w:t>
            </w: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78)</w:t>
            </w:r>
          </w:p>
        </w:tc>
        <w:tc>
          <w:tcPr>
            <w:tcW w:w="246" w:type="pct"/>
            <w:hideMark/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319</w:t>
            </w:r>
          </w:p>
        </w:tc>
        <w:tc>
          <w:tcPr>
            <w:tcW w:w="356" w:type="pct"/>
            <w:hideMark/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·</w:t>
            </w: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89 (0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·</w:t>
            </w: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83)</w:t>
            </w:r>
          </w:p>
        </w:tc>
        <w:tc>
          <w:tcPr>
            <w:tcW w:w="246" w:type="pct"/>
            <w:hideMark/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262</w:t>
            </w:r>
          </w:p>
        </w:tc>
        <w:tc>
          <w:tcPr>
            <w:tcW w:w="445" w:type="pct"/>
            <w:hideMark/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·</w:t>
            </w: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93 (0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·</w:t>
            </w: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82)</w:t>
            </w:r>
          </w:p>
        </w:tc>
        <w:tc>
          <w:tcPr>
            <w:tcW w:w="246" w:type="pct"/>
            <w:hideMark/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239</w:t>
            </w:r>
          </w:p>
        </w:tc>
        <w:tc>
          <w:tcPr>
            <w:tcW w:w="356" w:type="pct"/>
            <w:hideMark/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·</w:t>
            </w: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91 (0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·</w:t>
            </w: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87)</w:t>
            </w:r>
          </w:p>
        </w:tc>
        <w:tc>
          <w:tcPr>
            <w:tcW w:w="75" w:type="pct"/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C19AD" w:rsidRPr="00D324B4" w:rsidTr="00976276">
        <w:tc>
          <w:tcPr>
            <w:tcW w:w="1046" w:type="pct"/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Integrated regulation (1-5)</w:t>
            </w:r>
          </w:p>
        </w:tc>
        <w:tc>
          <w:tcPr>
            <w:tcW w:w="246" w:type="pct"/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439</w:t>
            </w:r>
          </w:p>
        </w:tc>
        <w:tc>
          <w:tcPr>
            <w:tcW w:w="445" w:type="pct"/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·</w:t>
            </w: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12 (1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·</w:t>
            </w: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13)</w:t>
            </w:r>
          </w:p>
        </w:tc>
        <w:tc>
          <w:tcPr>
            <w:tcW w:w="246" w:type="pct"/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373</w:t>
            </w:r>
          </w:p>
        </w:tc>
        <w:tc>
          <w:tcPr>
            <w:tcW w:w="356" w:type="pct"/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·</w:t>
            </w: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27 (1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·</w:t>
            </w: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11)</w:t>
            </w:r>
          </w:p>
        </w:tc>
        <w:tc>
          <w:tcPr>
            <w:tcW w:w="246" w:type="pct"/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344</w:t>
            </w:r>
          </w:p>
        </w:tc>
        <w:tc>
          <w:tcPr>
            <w:tcW w:w="445" w:type="pct"/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·</w:t>
            </w: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37 (1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·</w:t>
            </w: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08)</w:t>
            </w:r>
          </w:p>
        </w:tc>
        <w:tc>
          <w:tcPr>
            <w:tcW w:w="246" w:type="pct"/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319</w:t>
            </w:r>
          </w:p>
        </w:tc>
        <w:tc>
          <w:tcPr>
            <w:tcW w:w="356" w:type="pct"/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·</w:t>
            </w: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24 (1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·</w:t>
            </w: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10)</w:t>
            </w:r>
          </w:p>
        </w:tc>
        <w:tc>
          <w:tcPr>
            <w:tcW w:w="246" w:type="pct"/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258</w:t>
            </w:r>
          </w:p>
        </w:tc>
        <w:tc>
          <w:tcPr>
            <w:tcW w:w="445" w:type="pct"/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·</w:t>
            </w: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41 (1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·</w:t>
            </w: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10)</w:t>
            </w:r>
          </w:p>
        </w:tc>
        <w:tc>
          <w:tcPr>
            <w:tcW w:w="246" w:type="pct"/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238</w:t>
            </w:r>
          </w:p>
        </w:tc>
        <w:tc>
          <w:tcPr>
            <w:tcW w:w="356" w:type="pct"/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·</w:t>
            </w: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31 (1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·</w:t>
            </w: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12)</w:t>
            </w:r>
          </w:p>
        </w:tc>
        <w:tc>
          <w:tcPr>
            <w:tcW w:w="75" w:type="pct"/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C19AD" w:rsidRPr="00D324B4" w:rsidTr="00976276">
        <w:tc>
          <w:tcPr>
            <w:tcW w:w="1046" w:type="pct"/>
            <w:hideMark/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Intrinsic motivation (1-5)</w:t>
            </w:r>
          </w:p>
        </w:tc>
        <w:tc>
          <w:tcPr>
            <w:tcW w:w="246" w:type="pct"/>
            <w:hideMark/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438</w:t>
            </w:r>
          </w:p>
        </w:tc>
        <w:tc>
          <w:tcPr>
            <w:tcW w:w="445" w:type="pct"/>
            <w:hideMark/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·</w:t>
            </w: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52 (0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·</w:t>
            </w: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99)</w:t>
            </w:r>
          </w:p>
        </w:tc>
        <w:tc>
          <w:tcPr>
            <w:tcW w:w="246" w:type="pct"/>
            <w:hideMark/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376</w:t>
            </w:r>
          </w:p>
        </w:tc>
        <w:tc>
          <w:tcPr>
            <w:tcW w:w="356" w:type="pct"/>
            <w:hideMark/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·</w:t>
            </w: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63 (0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·</w:t>
            </w: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97)</w:t>
            </w:r>
          </w:p>
        </w:tc>
        <w:tc>
          <w:tcPr>
            <w:tcW w:w="246" w:type="pct"/>
            <w:hideMark/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346</w:t>
            </w:r>
          </w:p>
        </w:tc>
        <w:tc>
          <w:tcPr>
            <w:tcW w:w="445" w:type="pct"/>
            <w:hideMark/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·</w:t>
            </w: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70 (0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·</w:t>
            </w: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88)</w:t>
            </w:r>
          </w:p>
        </w:tc>
        <w:tc>
          <w:tcPr>
            <w:tcW w:w="246" w:type="pct"/>
            <w:hideMark/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320</w:t>
            </w:r>
          </w:p>
        </w:tc>
        <w:tc>
          <w:tcPr>
            <w:tcW w:w="356" w:type="pct"/>
            <w:hideMark/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·</w:t>
            </w: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58 (0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·</w:t>
            </w: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94)</w:t>
            </w:r>
          </w:p>
        </w:tc>
        <w:tc>
          <w:tcPr>
            <w:tcW w:w="246" w:type="pct"/>
            <w:hideMark/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259</w:t>
            </w:r>
          </w:p>
        </w:tc>
        <w:tc>
          <w:tcPr>
            <w:tcW w:w="445" w:type="pct"/>
            <w:hideMark/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·</w:t>
            </w: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70 (0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·</w:t>
            </w: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91)</w:t>
            </w:r>
          </w:p>
        </w:tc>
        <w:tc>
          <w:tcPr>
            <w:tcW w:w="246" w:type="pct"/>
            <w:hideMark/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239</w:t>
            </w:r>
          </w:p>
        </w:tc>
        <w:tc>
          <w:tcPr>
            <w:tcW w:w="356" w:type="pct"/>
            <w:hideMark/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·</w:t>
            </w: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63 (0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·</w:t>
            </w: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97)</w:t>
            </w:r>
          </w:p>
        </w:tc>
        <w:tc>
          <w:tcPr>
            <w:tcW w:w="75" w:type="pct"/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C19AD" w:rsidRPr="00D324B4" w:rsidTr="00976276">
        <w:trPr>
          <w:gridAfter w:val="1"/>
          <w:wAfter w:w="75" w:type="pct"/>
        </w:trPr>
        <w:tc>
          <w:tcPr>
            <w:tcW w:w="1046" w:type="pct"/>
            <w:hideMark/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Habit (1-5)</w:t>
            </w:r>
          </w:p>
        </w:tc>
        <w:tc>
          <w:tcPr>
            <w:tcW w:w="246" w:type="pct"/>
            <w:hideMark/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437</w:t>
            </w:r>
          </w:p>
        </w:tc>
        <w:tc>
          <w:tcPr>
            <w:tcW w:w="445" w:type="pct"/>
            <w:hideMark/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·</w:t>
            </w: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89 (1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·</w:t>
            </w: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32)</w:t>
            </w:r>
          </w:p>
        </w:tc>
        <w:tc>
          <w:tcPr>
            <w:tcW w:w="246" w:type="pct"/>
            <w:hideMark/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375</w:t>
            </w:r>
          </w:p>
        </w:tc>
        <w:tc>
          <w:tcPr>
            <w:tcW w:w="356" w:type="pct"/>
            <w:hideMark/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·</w:t>
            </w: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08 (1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·</w:t>
            </w: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24)</w:t>
            </w:r>
          </w:p>
        </w:tc>
        <w:tc>
          <w:tcPr>
            <w:tcW w:w="246" w:type="pct"/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5" w:type="pct"/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" w:type="pct"/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6" w:type="pct"/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" w:type="pct"/>
            <w:hideMark/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256</w:t>
            </w:r>
          </w:p>
        </w:tc>
        <w:tc>
          <w:tcPr>
            <w:tcW w:w="445" w:type="pct"/>
            <w:hideMark/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·</w:t>
            </w: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18 (1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·</w:t>
            </w: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40)</w:t>
            </w:r>
          </w:p>
        </w:tc>
        <w:tc>
          <w:tcPr>
            <w:tcW w:w="246" w:type="pct"/>
            <w:hideMark/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235</w:t>
            </w:r>
          </w:p>
        </w:tc>
        <w:tc>
          <w:tcPr>
            <w:tcW w:w="356" w:type="pct"/>
            <w:hideMark/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·</w:t>
            </w: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87 (1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·</w:t>
            </w: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45)</w:t>
            </w:r>
          </w:p>
        </w:tc>
      </w:tr>
      <w:tr w:rsidR="00CC19AD" w:rsidRPr="00D324B4" w:rsidTr="00976276">
        <w:trPr>
          <w:gridAfter w:val="1"/>
          <w:wAfter w:w="75" w:type="pct"/>
        </w:trPr>
        <w:tc>
          <w:tcPr>
            <w:tcW w:w="1046" w:type="pct"/>
            <w:hideMark/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Workplace norms (1-5)</w:t>
            </w:r>
          </w:p>
        </w:tc>
        <w:tc>
          <w:tcPr>
            <w:tcW w:w="246" w:type="pct"/>
            <w:hideMark/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439</w:t>
            </w:r>
          </w:p>
        </w:tc>
        <w:tc>
          <w:tcPr>
            <w:tcW w:w="445" w:type="pct"/>
            <w:hideMark/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·</w:t>
            </w: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20 (0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·</w:t>
            </w: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82)</w:t>
            </w:r>
          </w:p>
        </w:tc>
        <w:tc>
          <w:tcPr>
            <w:tcW w:w="246" w:type="pct"/>
            <w:hideMark/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377</w:t>
            </w:r>
          </w:p>
        </w:tc>
        <w:tc>
          <w:tcPr>
            <w:tcW w:w="356" w:type="pct"/>
            <w:hideMark/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·</w:t>
            </w: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20 (0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·</w:t>
            </w: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85)</w:t>
            </w:r>
          </w:p>
        </w:tc>
        <w:tc>
          <w:tcPr>
            <w:tcW w:w="246" w:type="pct"/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5" w:type="pct"/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" w:type="pct"/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6" w:type="pct"/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" w:type="pct"/>
            <w:hideMark/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260</w:t>
            </w:r>
          </w:p>
        </w:tc>
        <w:tc>
          <w:tcPr>
            <w:tcW w:w="445" w:type="pct"/>
            <w:hideMark/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·</w:t>
            </w: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19 (0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·</w:t>
            </w: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76)</w:t>
            </w:r>
          </w:p>
        </w:tc>
        <w:tc>
          <w:tcPr>
            <w:tcW w:w="246" w:type="pct"/>
            <w:hideMark/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237</w:t>
            </w:r>
          </w:p>
        </w:tc>
        <w:tc>
          <w:tcPr>
            <w:tcW w:w="356" w:type="pct"/>
            <w:hideMark/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·</w:t>
            </w: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14 (0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·</w:t>
            </w: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83)</w:t>
            </w:r>
          </w:p>
        </w:tc>
      </w:tr>
      <w:tr w:rsidR="00CC19AD" w:rsidRPr="00D324B4" w:rsidTr="00976276">
        <w:trPr>
          <w:gridAfter w:val="1"/>
          <w:wAfter w:w="75" w:type="pct"/>
        </w:trPr>
        <w:tc>
          <w:tcPr>
            <w:tcW w:w="1046" w:type="pct"/>
            <w:hideMark/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Recovery self-efficacy (1-4)</w:t>
            </w:r>
          </w:p>
        </w:tc>
        <w:tc>
          <w:tcPr>
            <w:tcW w:w="246" w:type="pct"/>
            <w:hideMark/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438</w:t>
            </w:r>
          </w:p>
        </w:tc>
        <w:tc>
          <w:tcPr>
            <w:tcW w:w="445" w:type="pct"/>
            <w:hideMark/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·</w:t>
            </w: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36 (0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·</w:t>
            </w: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82)</w:t>
            </w:r>
          </w:p>
        </w:tc>
        <w:tc>
          <w:tcPr>
            <w:tcW w:w="246" w:type="pct"/>
            <w:hideMark/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375</w:t>
            </w:r>
          </w:p>
        </w:tc>
        <w:tc>
          <w:tcPr>
            <w:tcW w:w="356" w:type="pct"/>
            <w:hideMark/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·</w:t>
            </w: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34 (0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·</w:t>
            </w: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79)</w:t>
            </w:r>
          </w:p>
        </w:tc>
        <w:tc>
          <w:tcPr>
            <w:tcW w:w="246" w:type="pct"/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5" w:type="pct"/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" w:type="pct"/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6" w:type="pct"/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" w:type="pct"/>
            <w:hideMark/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261</w:t>
            </w:r>
          </w:p>
        </w:tc>
        <w:tc>
          <w:tcPr>
            <w:tcW w:w="445" w:type="pct"/>
            <w:hideMark/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·</w:t>
            </w: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41 (0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·</w:t>
            </w: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73)</w:t>
            </w:r>
          </w:p>
        </w:tc>
        <w:tc>
          <w:tcPr>
            <w:tcW w:w="246" w:type="pct"/>
            <w:hideMark/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238</w:t>
            </w:r>
          </w:p>
        </w:tc>
        <w:tc>
          <w:tcPr>
            <w:tcW w:w="356" w:type="pct"/>
            <w:hideMark/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·</w:t>
            </w: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41 (0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·</w:t>
            </w: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70)</w:t>
            </w:r>
          </w:p>
        </w:tc>
      </w:tr>
      <w:tr w:rsidR="00CC19AD" w:rsidRPr="00D324B4" w:rsidTr="00976276">
        <w:trPr>
          <w:gridAfter w:val="1"/>
          <w:wAfter w:w="75" w:type="pct"/>
        </w:trPr>
        <w:tc>
          <w:tcPr>
            <w:tcW w:w="1046" w:type="pct"/>
            <w:hideMark/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Maintenance self-efficacy (1-4)</w:t>
            </w:r>
          </w:p>
        </w:tc>
        <w:tc>
          <w:tcPr>
            <w:tcW w:w="246" w:type="pct"/>
            <w:hideMark/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438</w:t>
            </w:r>
          </w:p>
        </w:tc>
        <w:tc>
          <w:tcPr>
            <w:tcW w:w="445" w:type="pct"/>
            <w:hideMark/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·</w:t>
            </w: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79 (0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·</w:t>
            </w: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86)</w:t>
            </w:r>
          </w:p>
        </w:tc>
        <w:tc>
          <w:tcPr>
            <w:tcW w:w="246" w:type="pct"/>
            <w:hideMark/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376</w:t>
            </w:r>
          </w:p>
        </w:tc>
        <w:tc>
          <w:tcPr>
            <w:tcW w:w="356" w:type="pct"/>
            <w:hideMark/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·</w:t>
            </w: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77 (0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·</w:t>
            </w: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89)</w:t>
            </w:r>
          </w:p>
        </w:tc>
        <w:tc>
          <w:tcPr>
            <w:tcW w:w="246" w:type="pct"/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5" w:type="pct"/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" w:type="pct"/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6" w:type="pct"/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" w:type="pct"/>
            <w:hideMark/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262</w:t>
            </w:r>
          </w:p>
        </w:tc>
        <w:tc>
          <w:tcPr>
            <w:tcW w:w="445" w:type="pct"/>
            <w:hideMark/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·</w:t>
            </w: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69 (0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·</w:t>
            </w: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83)</w:t>
            </w:r>
          </w:p>
        </w:tc>
        <w:tc>
          <w:tcPr>
            <w:tcW w:w="246" w:type="pct"/>
            <w:hideMark/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237</w:t>
            </w:r>
          </w:p>
        </w:tc>
        <w:tc>
          <w:tcPr>
            <w:tcW w:w="356" w:type="pct"/>
            <w:hideMark/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·</w:t>
            </w: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69 (0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·</w:t>
            </w: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75)</w:t>
            </w:r>
          </w:p>
        </w:tc>
      </w:tr>
      <w:tr w:rsidR="00CC19AD" w:rsidRPr="00D324B4" w:rsidTr="00976276">
        <w:trPr>
          <w:gridAfter w:val="1"/>
          <w:wAfter w:w="75" w:type="pct"/>
        </w:trPr>
        <w:tc>
          <w:tcPr>
            <w:tcW w:w="1046" w:type="pct"/>
            <w:hideMark/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Outcome satisfaction (1-5)</w:t>
            </w:r>
          </w:p>
        </w:tc>
        <w:tc>
          <w:tcPr>
            <w:tcW w:w="246" w:type="pct"/>
            <w:hideMark/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404</w:t>
            </w:r>
          </w:p>
        </w:tc>
        <w:tc>
          <w:tcPr>
            <w:tcW w:w="445" w:type="pct"/>
            <w:hideMark/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·</w:t>
            </w: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85 (0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·</w:t>
            </w: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68)</w:t>
            </w:r>
          </w:p>
        </w:tc>
        <w:tc>
          <w:tcPr>
            <w:tcW w:w="246" w:type="pct"/>
            <w:hideMark/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352</w:t>
            </w:r>
          </w:p>
        </w:tc>
        <w:tc>
          <w:tcPr>
            <w:tcW w:w="356" w:type="pct"/>
            <w:hideMark/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·</w:t>
            </w: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87 (0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·</w:t>
            </w: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65)</w:t>
            </w:r>
          </w:p>
        </w:tc>
        <w:tc>
          <w:tcPr>
            <w:tcW w:w="246" w:type="pct"/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5" w:type="pct"/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" w:type="pct"/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6" w:type="pct"/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" w:type="pct"/>
            <w:hideMark/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257</w:t>
            </w:r>
          </w:p>
        </w:tc>
        <w:tc>
          <w:tcPr>
            <w:tcW w:w="445" w:type="pct"/>
            <w:hideMark/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·</w:t>
            </w: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87 (0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·</w:t>
            </w: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62)</w:t>
            </w:r>
          </w:p>
        </w:tc>
        <w:tc>
          <w:tcPr>
            <w:tcW w:w="246" w:type="pct"/>
            <w:hideMark/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233</w:t>
            </w:r>
          </w:p>
        </w:tc>
        <w:tc>
          <w:tcPr>
            <w:tcW w:w="356" w:type="pct"/>
            <w:hideMark/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·</w:t>
            </w: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80 (0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·</w:t>
            </w: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69)</w:t>
            </w:r>
          </w:p>
        </w:tc>
      </w:tr>
      <w:tr w:rsidR="00CC19AD" w:rsidRPr="00D324B4" w:rsidTr="00976276">
        <w:trPr>
          <w:gridAfter w:val="1"/>
          <w:wAfter w:w="75" w:type="pct"/>
        </w:trPr>
        <w:tc>
          <w:tcPr>
            <w:tcW w:w="1046" w:type="pct"/>
            <w:tcBorders>
              <w:bottom w:val="single" w:sz="4" w:space="0" w:color="auto"/>
            </w:tcBorders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" w:type="pct"/>
            <w:tcBorders>
              <w:bottom w:val="single" w:sz="4" w:space="0" w:color="auto"/>
            </w:tcBorders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5" w:type="pct"/>
            <w:tcBorders>
              <w:bottom w:val="single" w:sz="4" w:space="0" w:color="auto"/>
            </w:tcBorders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" w:type="pct"/>
            <w:tcBorders>
              <w:bottom w:val="single" w:sz="4" w:space="0" w:color="auto"/>
            </w:tcBorders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6" w:type="pct"/>
            <w:tcBorders>
              <w:bottom w:val="single" w:sz="4" w:space="0" w:color="auto"/>
            </w:tcBorders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" w:type="pct"/>
            <w:tcBorders>
              <w:bottom w:val="single" w:sz="4" w:space="0" w:color="auto"/>
            </w:tcBorders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5" w:type="pct"/>
            <w:tcBorders>
              <w:bottom w:val="single" w:sz="4" w:space="0" w:color="auto"/>
            </w:tcBorders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" w:type="pct"/>
            <w:tcBorders>
              <w:bottom w:val="single" w:sz="4" w:space="0" w:color="auto"/>
            </w:tcBorders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6" w:type="pct"/>
            <w:tcBorders>
              <w:bottom w:val="single" w:sz="4" w:space="0" w:color="auto"/>
            </w:tcBorders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" w:type="pct"/>
            <w:tcBorders>
              <w:bottom w:val="single" w:sz="4" w:space="0" w:color="auto"/>
            </w:tcBorders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5" w:type="pct"/>
            <w:tcBorders>
              <w:bottom w:val="single" w:sz="4" w:space="0" w:color="auto"/>
            </w:tcBorders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" w:type="pct"/>
            <w:tcBorders>
              <w:bottom w:val="single" w:sz="4" w:space="0" w:color="auto"/>
            </w:tcBorders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6" w:type="pct"/>
            <w:tcBorders>
              <w:bottom w:val="single" w:sz="4" w:space="0" w:color="auto"/>
            </w:tcBorders>
          </w:tcPr>
          <w:p w:rsidR="00CC19AD" w:rsidRPr="00D324B4" w:rsidRDefault="00CC19AD" w:rsidP="009762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CC19AD" w:rsidRPr="00D324B4" w:rsidRDefault="00CC19AD" w:rsidP="00CC19AD">
      <w:pPr>
        <w:rPr>
          <w:rFonts w:ascii="Times New Roman" w:hAnsi="Times New Roman" w:cs="Times New Roman"/>
          <w:sz w:val="20"/>
        </w:rPr>
      </w:pPr>
      <w:r w:rsidRPr="00D324B4">
        <w:rPr>
          <w:rFonts w:ascii="Times New Roman" w:hAnsi="Times New Roman" w:cs="Times New Roman"/>
          <w:sz w:val="20"/>
        </w:rPr>
        <w:t>PA: physical activity; SD: standard deviation; ( ) in the variables column indicate the range values for each measure</w:t>
      </w:r>
    </w:p>
    <w:p w:rsidR="005136CC" w:rsidRDefault="005136CC" w:rsidP="00EE0E39">
      <w:pPr>
        <w:ind w:firstLine="480"/>
      </w:pPr>
      <w:bookmarkStart w:id="0" w:name="_GoBack"/>
      <w:bookmarkEnd w:id="0"/>
    </w:p>
    <w:sectPr w:rsidR="005136CC" w:rsidSect="009A78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EC7ABE"/>
    <w:multiLevelType w:val="multilevel"/>
    <w:tmpl w:val="A77CB5CC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9AD"/>
    <w:rsid w:val="001A305A"/>
    <w:rsid w:val="003E0DE0"/>
    <w:rsid w:val="005136CC"/>
    <w:rsid w:val="008E4CB0"/>
    <w:rsid w:val="009A78C3"/>
    <w:rsid w:val="00B82AEF"/>
    <w:rsid w:val="00BD0CE8"/>
    <w:rsid w:val="00CC19AD"/>
    <w:rsid w:val="00D047BC"/>
    <w:rsid w:val="00DD29B8"/>
    <w:rsid w:val="00EE0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able of figures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47BC"/>
    <w:pPr>
      <w:widowControl w:val="0"/>
      <w:jc w:val="both"/>
    </w:pPr>
  </w:style>
  <w:style w:type="paragraph" w:styleId="Heading1">
    <w:name w:val="heading 1"/>
    <w:basedOn w:val="Normal"/>
    <w:link w:val="Heading1Char"/>
    <w:uiPriority w:val="9"/>
    <w:qFormat/>
    <w:rsid w:val="00D047BC"/>
    <w:pPr>
      <w:widowControl/>
      <w:spacing w:before="100" w:beforeAutospacing="1" w:after="100" w:afterAutospacing="1"/>
      <w:jc w:val="left"/>
      <w:outlineLvl w:val="0"/>
    </w:pPr>
    <w:rPr>
      <w:rFonts w:ascii="MS Mincho" w:eastAsia="MS Mincho" w:hAnsi="MS Mincho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0DE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0DE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0DE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0DE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0DE0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0DE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0DE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0DE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EE0E39"/>
  </w:style>
  <w:style w:type="character" w:customStyle="1" w:styleId="Heading1Char">
    <w:name w:val="Heading 1 Char"/>
    <w:basedOn w:val="DefaultParagraphFont"/>
    <w:link w:val="Heading1"/>
    <w:uiPriority w:val="9"/>
    <w:rsid w:val="00D047BC"/>
    <w:rPr>
      <w:rFonts w:ascii="MS Mincho" w:eastAsia="MS Mincho" w:hAnsi="MS Mincho"/>
      <w:b/>
      <w:bCs/>
      <w:kern w:val="36"/>
      <w:sz w:val="48"/>
      <w:szCs w:val="48"/>
    </w:rPr>
  </w:style>
  <w:style w:type="character" w:customStyle="1" w:styleId="Heading2Char">
    <w:name w:val="Heading 2 Char"/>
    <w:link w:val="Heading2"/>
    <w:uiPriority w:val="9"/>
    <w:semiHidden/>
    <w:rsid w:val="003E0DE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link w:val="Heading3"/>
    <w:uiPriority w:val="9"/>
    <w:semiHidden/>
    <w:rsid w:val="003E0DE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link w:val="Heading4"/>
    <w:uiPriority w:val="9"/>
    <w:semiHidden/>
    <w:rsid w:val="003E0DE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link w:val="Heading5"/>
    <w:uiPriority w:val="9"/>
    <w:semiHidden/>
    <w:rsid w:val="003E0DE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link w:val="Heading6"/>
    <w:uiPriority w:val="9"/>
    <w:semiHidden/>
    <w:rsid w:val="003E0DE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link w:val="Heading7"/>
    <w:uiPriority w:val="9"/>
    <w:semiHidden/>
    <w:rsid w:val="003E0DE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link w:val="Heading8"/>
    <w:uiPriority w:val="9"/>
    <w:semiHidden/>
    <w:rsid w:val="003E0DE0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3E0DE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eader">
    <w:name w:val="header"/>
    <w:basedOn w:val="Normal"/>
    <w:link w:val="HeaderChar"/>
    <w:unhideWhenUsed/>
    <w:rsid w:val="00EE0E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rsid w:val="00EE0E39"/>
    <w:rPr>
      <w:rFonts w:cstheme="minorBidi"/>
      <w:kern w:val="2"/>
      <w:sz w:val="18"/>
      <w:szCs w:val="18"/>
    </w:rPr>
  </w:style>
  <w:style w:type="paragraph" w:styleId="Footer">
    <w:name w:val="footer"/>
    <w:basedOn w:val="Normal"/>
    <w:link w:val="FooterChar"/>
    <w:rsid w:val="00EE0E3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rsid w:val="00EE0E39"/>
    <w:rPr>
      <w:rFonts w:cstheme="minorBidi"/>
      <w:kern w:val="2"/>
      <w:sz w:val="18"/>
      <w:szCs w:val="18"/>
    </w:rPr>
  </w:style>
  <w:style w:type="paragraph" w:styleId="Caption">
    <w:name w:val="caption"/>
    <w:basedOn w:val="TableofFigures"/>
    <w:next w:val="Normal"/>
    <w:link w:val="CaptionChar"/>
    <w:uiPriority w:val="35"/>
    <w:semiHidden/>
    <w:unhideWhenUsed/>
    <w:qFormat/>
    <w:rsid w:val="00EE0E39"/>
    <w:pPr>
      <w:spacing w:after="200"/>
      <w:ind w:leftChars="0" w:left="0" w:firstLineChars="0" w:firstLine="0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basedOn w:val="DefaultParagraphFont"/>
    <w:link w:val="Caption"/>
    <w:uiPriority w:val="35"/>
    <w:semiHidden/>
    <w:rsid w:val="00EE0E39"/>
    <w:rPr>
      <w:b/>
      <w:bCs/>
      <w:color w:val="4F81BD" w:themeColor="accent1"/>
      <w:sz w:val="18"/>
      <w:szCs w:val="18"/>
    </w:rPr>
  </w:style>
  <w:style w:type="paragraph" w:styleId="TableofFigures">
    <w:name w:val="table of figures"/>
    <w:basedOn w:val="Normal"/>
    <w:next w:val="Normal"/>
    <w:unhideWhenUsed/>
    <w:rsid w:val="00EE0E39"/>
    <w:pPr>
      <w:ind w:leftChars="200" w:left="200" w:hangingChars="200" w:hanging="200"/>
    </w:pPr>
  </w:style>
  <w:style w:type="paragraph" w:styleId="Title">
    <w:name w:val="Title"/>
    <w:basedOn w:val="Normal"/>
    <w:next w:val="Normal"/>
    <w:link w:val="TitleChar"/>
    <w:uiPriority w:val="10"/>
    <w:qFormat/>
    <w:rsid w:val="003E0DE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link w:val="Title"/>
    <w:uiPriority w:val="10"/>
    <w:rsid w:val="003E0DE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0DE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link w:val="Subtitle"/>
    <w:uiPriority w:val="11"/>
    <w:rsid w:val="003E0DE0"/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styleId="Strong">
    <w:name w:val="Strong"/>
    <w:uiPriority w:val="22"/>
    <w:qFormat/>
    <w:rsid w:val="003E0DE0"/>
    <w:rPr>
      <w:b/>
      <w:bC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E0DE0"/>
    <w:pPr>
      <w:keepNext/>
      <w:keepLines/>
      <w:widowControl w:val="0"/>
      <w:spacing w:before="480" w:beforeAutospacing="0" w:after="0" w:afterAutospacing="0"/>
      <w:jc w:val="both"/>
      <w:outlineLvl w:val="9"/>
    </w:pPr>
    <w:rPr>
      <w:rFonts w:asciiTheme="majorHAnsi" w:eastAsiaTheme="majorEastAsia" w:hAnsiTheme="majorHAnsi" w:cstheme="majorBidi"/>
      <w:color w:val="365F91" w:themeColor="accent1" w:themeShade="BF"/>
      <w:kern w:val="2"/>
      <w:sz w:val="28"/>
      <w:szCs w:val="28"/>
    </w:rPr>
  </w:style>
  <w:style w:type="paragraph" w:styleId="NoSpacing">
    <w:name w:val="No Spacing"/>
    <w:basedOn w:val="Normal"/>
    <w:link w:val="NoSpacingChar"/>
    <w:uiPriority w:val="1"/>
    <w:qFormat/>
    <w:rsid w:val="003E0DE0"/>
  </w:style>
  <w:style w:type="paragraph" w:styleId="ListParagraph">
    <w:name w:val="List Paragraph"/>
    <w:basedOn w:val="Normal"/>
    <w:uiPriority w:val="34"/>
    <w:qFormat/>
    <w:rsid w:val="00D047BC"/>
    <w:pPr>
      <w:spacing w:after="160" w:line="480" w:lineRule="auto"/>
      <w:ind w:leftChars="400" w:left="960"/>
    </w:pPr>
  </w:style>
  <w:style w:type="character" w:styleId="Emphasis">
    <w:name w:val="Emphasis"/>
    <w:uiPriority w:val="20"/>
    <w:qFormat/>
    <w:rsid w:val="003E0DE0"/>
    <w:rPr>
      <w:i/>
      <w:iCs/>
    </w:rPr>
  </w:style>
  <w:style w:type="character" w:customStyle="1" w:styleId="NoSpacingChar">
    <w:name w:val="No Spacing Char"/>
    <w:basedOn w:val="DefaultParagraphFont"/>
    <w:link w:val="NoSpacing"/>
    <w:uiPriority w:val="1"/>
    <w:rsid w:val="00B82AEF"/>
  </w:style>
  <w:style w:type="paragraph" w:styleId="Quote">
    <w:name w:val="Quote"/>
    <w:basedOn w:val="Normal"/>
    <w:next w:val="Normal"/>
    <w:link w:val="QuoteChar"/>
    <w:uiPriority w:val="29"/>
    <w:qFormat/>
    <w:rsid w:val="003E0DE0"/>
    <w:rPr>
      <w:i/>
      <w:iCs/>
      <w:color w:val="000000" w:themeColor="text1"/>
    </w:rPr>
  </w:style>
  <w:style w:type="character" w:customStyle="1" w:styleId="QuoteChar">
    <w:name w:val="Quote Char"/>
    <w:link w:val="Quote"/>
    <w:uiPriority w:val="29"/>
    <w:rsid w:val="003E0DE0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0DE0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link w:val="IntenseQuote"/>
    <w:uiPriority w:val="30"/>
    <w:rsid w:val="003E0DE0"/>
    <w:rPr>
      <w:b/>
      <w:bCs/>
      <w:i/>
      <w:iCs/>
      <w:color w:val="4F81BD" w:themeColor="accent1"/>
    </w:rPr>
  </w:style>
  <w:style w:type="character" w:styleId="SubtleEmphasis">
    <w:name w:val="Subtle Emphasis"/>
    <w:uiPriority w:val="19"/>
    <w:qFormat/>
    <w:rsid w:val="003E0DE0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3E0DE0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3E0DE0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3E0DE0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3E0DE0"/>
    <w:rPr>
      <w:b/>
      <w:bCs/>
      <w:smallCaps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able of figures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47BC"/>
    <w:pPr>
      <w:widowControl w:val="0"/>
      <w:jc w:val="both"/>
    </w:pPr>
  </w:style>
  <w:style w:type="paragraph" w:styleId="Heading1">
    <w:name w:val="heading 1"/>
    <w:basedOn w:val="Normal"/>
    <w:link w:val="Heading1Char"/>
    <w:uiPriority w:val="9"/>
    <w:qFormat/>
    <w:rsid w:val="00D047BC"/>
    <w:pPr>
      <w:widowControl/>
      <w:spacing w:before="100" w:beforeAutospacing="1" w:after="100" w:afterAutospacing="1"/>
      <w:jc w:val="left"/>
      <w:outlineLvl w:val="0"/>
    </w:pPr>
    <w:rPr>
      <w:rFonts w:ascii="MS Mincho" w:eastAsia="MS Mincho" w:hAnsi="MS Mincho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0DE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0DE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0DE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0DE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0DE0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0DE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0DE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0DE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EE0E39"/>
  </w:style>
  <w:style w:type="character" w:customStyle="1" w:styleId="Heading1Char">
    <w:name w:val="Heading 1 Char"/>
    <w:basedOn w:val="DefaultParagraphFont"/>
    <w:link w:val="Heading1"/>
    <w:uiPriority w:val="9"/>
    <w:rsid w:val="00D047BC"/>
    <w:rPr>
      <w:rFonts w:ascii="MS Mincho" w:eastAsia="MS Mincho" w:hAnsi="MS Mincho"/>
      <w:b/>
      <w:bCs/>
      <w:kern w:val="36"/>
      <w:sz w:val="48"/>
      <w:szCs w:val="48"/>
    </w:rPr>
  </w:style>
  <w:style w:type="character" w:customStyle="1" w:styleId="Heading2Char">
    <w:name w:val="Heading 2 Char"/>
    <w:link w:val="Heading2"/>
    <w:uiPriority w:val="9"/>
    <w:semiHidden/>
    <w:rsid w:val="003E0DE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link w:val="Heading3"/>
    <w:uiPriority w:val="9"/>
    <w:semiHidden/>
    <w:rsid w:val="003E0DE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link w:val="Heading4"/>
    <w:uiPriority w:val="9"/>
    <w:semiHidden/>
    <w:rsid w:val="003E0DE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link w:val="Heading5"/>
    <w:uiPriority w:val="9"/>
    <w:semiHidden/>
    <w:rsid w:val="003E0DE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link w:val="Heading6"/>
    <w:uiPriority w:val="9"/>
    <w:semiHidden/>
    <w:rsid w:val="003E0DE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link w:val="Heading7"/>
    <w:uiPriority w:val="9"/>
    <w:semiHidden/>
    <w:rsid w:val="003E0DE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link w:val="Heading8"/>
    <w:uiPriority w:val="9"/>
    <w:semiHidden/>
    <w:rsid w:val="003E0DE0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3E0DE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eader">
    <w:name w:val="header"/>
    <w:basedOn w:val="Normal"/>
    <w:link w:val="HeaderChar"/>
    <w:unhideWhenUsed/>
    <w:rsid w:val="00EE0E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rsid w:val="00EE0E39"/>
    <w:rPr>
      <w:rFonts w:cstheme="minorBidi"/>
      <w:kern w:val="2"/>
      <w:sz w:val="18"/>
      <w:szCs w:val="18"/>
    </w:rPr>
  </w:style>
  <w:style w:type="paragraph" w:styleId="Footer">
    <w:name w:val="footer"/>
    <w:basedOn w:val="Normal"/>
    <w:link w:val="FooterChar"/>
    <w:rsid w:val="00EE0E3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rsid w:val="00EE0E39"/>
    <w:rPr>
      <w:rFonts w:cstheme="minorBidi"/>
      <w:kern w:val="2"/>
      <w:sz w:val="18"/>
      <w:szCs w:val="18"/>
    </w:rPr>
  </w:style>
  <w:style w:type="paragraph" w:styleId="Caption">
    <w:name w:val="caption"/>
    <w:basedOn w:val="TableofFigures"/>
    <w:next w:val="Normal"/>
    <w:link w:val="CaptionChar"/>
    <w:uiPriority w:val="35"/>
    <w:semiHidden/>
    <w:unhideWhenUsed/>
    <w:qFormat/>
    <w:rsid w:val="00EE0E39"/>
    <w:pPr>
      <w:spacing w:after="200"/>
      <w:ind w:leftChars="0" w:left="0" w:firstLineChars="0" w:firstLine="0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basedOn w:val="DefaultParagraphFont"/>
    <w:link w:val="Caption"/>
    <w:uiPriority w:val="35"/>
    <w:semiHidden/>
    <w:rsid w:val="00EE0E39"/>
    <w:rPr>
      <w:b/>
      <w:bCs/>
      <w:color w:val="4F81BD" w:themeColor="accent1"/>
      <w:sz w:val="18"/>
      <w:szCs w:val="18"/>
    </w:rPr>
  </w:style>
  <w:style w:type="paragraph" w:styleId="TableofFigures">
    <w:name w:val="table of figures"/>
    <w:basedOn w:val="Normal"/>
    <w:next w:val="Normal"/>
    <w:unhideWhenUsed/>
    <w:rsid w:val="00EE0E39"/>
    <w:pPr>
      <w:ind w:leftChars="200" w:left="200" w:hangingChars="200" w:hanging="200"/>
    </w:pPr>
  </w:style>
  <w:style w:type="paragraph" w:styleId="Title">
    <w:name w:val="Title"/>
    <w:basedOn w:val="Normal"/>
    <w:next w:val="Normal"/>
    <w:link w:val="TitleChar"/>
    <w:uiPriority w:val="10"/>
    <w:qFormat/>
    <w:rsid w:val="003E0DE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link w:val="Title"/>
    <w:uiPriority w:val="10"/>
    <w:rsid w:val="003E0DE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0DE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link w:val="Subtitle"/>
    <w:uiPriority w:val="11"/>
    <w:rsid w:val="003E0DE0"/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styleId="Strong">
    <w:name w:val="Strong"/>
    <w:uiPriority w:val="22"/>
    <w:qFormat/>
    <w:rsid w:val="003E0DE0"/>
    <w:rPr>
      <w:b/>
      <w:bC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E0DE0"/>
    <w:pPr>
      <w:keepNext/>
      <w:keepLines/>
      <w:widowControl w:val="0"/>
      <w:spacing w:before="480" w:beforeAutospacing="0" w:after="0" w:afterAutospacing="0"/>
      <w:jc w:val="both"/>
      <w:outlineLvl w:val="9"/>
    </w:pPr>
    <w:rPr>
      <w:rFonts w:asciiTheme="majorHAnsi" w:eastAsiaTheme="majorEastAsia" w:hAnsiTheme="majorHAnsi" w:cstheme="majorBidi"/>
      <w:color w:val="365F91" w:themeColor="accent1" w:themeShade="BF"/>
      <w:kern w:val="2"/>
      <w:sz w:val="28"/>
      <w:szCs w:val="28"/>
    </w:rPr>
  </w:style>
  <w:style w:type="paragraph" w:styleId="NoSpacing">
    <w:name w:val="No Spacing"/>
    <w:basedOn w:val="Normal"/>
    <w:link w:val="NoSpacingChar"/>
    <w:uiPriority w:val="1"/>
    <w:qFormat/>
    <w:rsid w:val="003E0DE0"/>
  </w:style>
  <w:style w:type="paragraph" w:styleId="ListParagraph">
    <w:name w:val="List Paragraph"/>
    <w:basedOn w:val="Normal"/>
    <w:uiPriority w:val="34"/>
    <w:qFormat/>
    <w:rsid w:val="00D047BC"/>
    <w:pPr>
      <w:spacing w:after="160" w:line="480" w:lineRule="auto"/>
      <w:ind w:leftChars="400" w:left="960"/>
    </w:pPr>
  </w:style>
  <w:style w:type="character" w:styleId="Emphasis">
    <w:name w:val="Emphasis"/>
    <w:uiPriority w:val="20"/>
    <w:qFormat/>
    <w:rsid w:val="003E0DE0"/>
    <w:rPr>
      <w:i/>
      <w:iCs/>
    </w:rPr>
  </w:style>
  <w:style w:type="character" w:customStyle="1" w:styleId="NoSpacingChar">
    <w:name w:val="No Spacing Char"/>
    <w:basedOn w:val="DefaultParagraphFont"/>
    <w:link w:val="NoSpacing"/>
    <w:uiPriority w:val="1"/>
    <w:rsid w:val="00B82AEF"/>
  </w:style>
  <w:style w:type="paragraph" w:styleId="Quote">
    <w:name w:val="Quote"/>
    <w:basedOn w:val="Normal"/>
    <w:next w:val="Normal"/>
    <w:link w:val="QuoteChar"/>
    <w:uiPriority w:val="29"/>
    <w:qFormat/>
    <w:rsid w:val="003E0DE0"/>
    <w:rPr>
      <w:i/>
      <w:iCs/>
      <w:color w:val="000000" w:themeColor="text1"/>
    </w:rPr>
  </w:style>
  <w:style w:type="character" w:customStyle="1" w:styleId="QuoteChar">
    <w:name w:val="Quote Char"/>
    <w:link w:val="Quote"/>
    <w:uiPriority w:val="29"/>
    <w:rsid w:val="003E0DE0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0DE0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link w:val="IntenseQuote"/>
    <w:uiPriority w:val="30"/>
    <w:rsid w:val="003E0DE0"/>
    <w:rPr>
      <w:b/>
      <w:bCs/>
      <w:i/>
      <w:iCs/>
      <w:color w:val="4F81BD" w:themeColor="accent1"/>
    </w:rPr>
  </w:style>
  <w:style w:type="character" w:styleId="SubtleEmphasis">
    <w:name w:val="Subtle Emphasis"/>
    <w:uiPriority w:val="19"/>
    <w:qFormat/>
    <w:rsid w:val="003E0DE0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3E0DE0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3E0DE0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3E0DE0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3E0DE0"/>
    <w:rPr>
      <w:b/>
      <w:bCs/>
      <w:smallCap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271</Words>
  <Characters>1579</Characters>
  <Application>Microsoft Office Word</Application>
  <DocSecurity>0</DocSecurity>
  <Lines>63</Lines>
  <Paragraphs>42</Paragraphs>
  <ScaleCrop>false</ScaleCrop>
  <Company/>
  <LinksUpToDate>false</LinksUpToDate>
  <CharactersWithSpaces>1808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MPACANA</dc:creator>
  <cp:lastModifiedBy>MPACANA</cp:lastModifiedBy>
  <cp:revision>1</cp:revision>
  <dcterms:created xsi:type="dcterms:W3CDTF">2018-11-29T01:44:00Z</dcterms:created>
  <dcterms:modified xsi:type="dcterms:W3CDTF">2018-11-29T01:44:00Z</dcterms:modified>
</cp:coreProperties>
</file>