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C2F1DA" w14:textId="6B1437B9" w:rsidR="003D48DB" w:rsidRPr="003D48DB" w:rsidRDefault="00DA6908" w:rsidP="0008244B">
      <w:pPr>
        <w:rPr>
          <w:rFonts w:eastAsia="Calibri" w:cstheme="minorHAnsi"/>
          <w:b/>
          <w:sz w:val="32"/>
          <w:szCs w:val="24"/>
        </w:rPr>
      </w:pPr>
      <w:r>
        <w:rPr>
          <w:rFonts w:eastAsia="Calibri" w:cstheme="minorHAnsi"/>
          <w:b/>
          <w:sz w:val="32"/>
          <w:szCs w:val="24"/>
        </w:rPr>
        <w:t>9</w:t>
      </w:r>
      <w:r w:rsidR="00B254D8">
        <w:rPr>
          <w:rFonts w:eastAsia="Calibri" w:cstheme="minorHAnsi"/>
          <w:b/>
          <w:sz w:val="32"/>
          <w:szCs w:val="24"/>
        </w:rPr>
        <w:t>Additional file</w:t>
      </w:r>
    </w:p>
    <w:p w14:paraId="6EC10CD4" w14:textId="7C6D4074" w:rsidR="002906ED" w:rsidRPr="00971DAC" w:rsidRDefault="001E385F" w:rsidP="003A351A">
      <w:pPr>
        <w:rPr>
          <w:rFonts w:eastAsia="Calibri" w:cstheme="minorHAnsi"/>
          <w:sz w:val="28"/>
          <w:szCs w:val="24"/>
        </w:rPr>
      </w:pPr>
      <w:r>
        <w:rPr>
          <w:rFonts w:ascii="Calibri" w:hAnsi="Calibri"/>
          <w:b/>
          <w:sz w:val="28"/>
          <w:szCs w:val="24"/>
        </w:rPr>
        <w:t>Physical activity</w:t>
      </w:r>
      <w:r w:rsidR="00303D14">
        <w:rPr>
          <w:rFonts w:ascii="Calibri" w:hAnsi="Calibri"/>
          <w:b/>
          <w:sz w:val="28"/>
          <w:szCs w:val="24"/>
        </w:rPr>
        <w:t>-related</w:t>
      </w:r>
      <w:r w:rsidR="002906ED" w:rsidRPr="00971DAC">
        <w:rPr>
          <w:rFonts w:ascii="Calibri" w:hAnsi="Calibri"/>
          <w:b/>
          <w:sz w:val="28"/>
          <w:szCs w:val="24"/>
        </w:rPr>
        <w:t xml:space="preserve"> health and economic benefits of building walkable neighbourhoods: A modelled comparison between brownfield and greenfield developments</w:t>
      </w:r>
      <w:r w:rsidR="002906ED" w:rsidRPr="00971DAC">
        <w:rPr>
          <w:rFonts w:eastAsia="Calibri" w:cstheme="minorHAnsi"/>
          <w:sz w:val="28"/>
          <w:szCs w:val="24"/>
        </w:rPr>
        <w:t xml:space="preserve"> </w:t>
      </w:r>
    </w:p>
    <w:p w14:paraId="19F9516F" w14:textId="7F160F62" w:rsidR="003A351A" w:rsidRPr="00BD5A91" w:rsidRDefault="003A351A" w:rsidP="003A351A">
      <w:pPr>
        <w:rPr>
          <w:rFonts w:eastAsia="Calibri" w:cstheme="minorHAnsi"/>
          <w:sz w:val="24"/>
          <w:szCs w:val="24"/>
        </w:rPr>
      </w:pPr>
      <w:r w:rsidRPr="00BD5A91">
        <w:rPr>
          <w:rFonts w:eastAsia="Calibri" w:cstheme="minorHAnsi"/>
          <w:sz w:val="24"/>
          <w:szCs w:val="24"/>
        </w:rPr>
        <w:t>Belén Zapata-Diomedi, Claire Boulangé, Billie Giles-Corti, Kath Phelan, Simon Washington, J Lennert Veerman</w:t>
      </w:r>
      <w:r w:rsidR="00740B0A" w:rsidRPr="00BD5A91">
        <w:rPr>
          <w:rFonts w:eastAsia="Calibri" w:cstheme="minorHAnsi"/>
          <w:sz w:val="24"/>
          <w:szCs w:val="24"/>
        </w:rPr>
        <w:t xml:space="preserve"> &amp; </w:t>
      </w:r>
      <w:r w:rsidRPr="00BD5A91">
        <w:rPr>
          <w:rFonts w:eastAsia="Calibri" w:cstheme="minorHAnsi"/>
          <w:sz w:val="24"/>
          <w:szCs w:val="24"/>
        </w:rPr>
        <w:t>Lucy Dubrelle Gunn</w:t>
      </w:r>
    </w:p>
    <w:p w14:paraId="3320631B" w14:textId="77777777" w:rsidR="003A351A" w:rsidRPr="003A351A" w:rsidRDefault="003A351A" w:rsidP="0008244B">
      <w:pPr>
        <w:rPr>
          <w:rFonts w:eastAsia="Calibri" w:cstheme="minorHAnsi"/>
          <w:b/>
          <w:sz w:val="28"/>
          <w:szCs w:val="24"/>
        </w:rPr>
        <w:sectPr w:rsidR="003A351A" w:rsidRPr="003A351A">
          <w:footerReference w:type="default" r:id="rId9"/>
          <w:pgSz w:w="11906" w:h="16838"/>
          <w:pgMar w:top="1440" w:right="1440" w:bottom="1440" w:left="1440" w:header="708" w:footer="708" w:gutter="0"/>
          <w:cols w:space="708"/>
          <w:docGrid w:linePitch="360"/>
        </w:sectPr>
      </w:pPr>
    </w:p>
    <w:p w14:paraId="132B22F7" w14:textId="212EC574" w:rsidR="0008244B" w:rsidRDefault="0008244B">
      <w:pPr>
        <w:pStyle w:val="TOCHeading"/>
        <w:rPr>
          <w:rFonts w:asciiTheme="minorHAnsi" w:eastAsiaTheme="minorHAnsi" w:hAnsiTheme="minorHAnsi" w:cstheme="minorBidi"/>
          <w:color w:val="auto"/>
          <w:sz w:val="22"/>
          <w:szCs w:val="22"/>
          <w:lang w:val="en-AU"/>
        </w:rPr>
      </w:pPr>
    </w:p>
    <w:sdt>
      <w:sdtPr>
        <w:rPr>
          <w:rFonts w:asciiTheme="minorHAnsi" w:eastAsiaTheme="minorHAnsi" w:hAnsiTheme="minorHAnsi" w:cstheme="minorBidi"/>
          <w:color w:val="auto"/>
          <w:sz w:val="22"/>
          <w:szCs w:val="22"/>
          <w:lang w:val="en-AU"/>
        </w:rPr>
        <w:id w:val="1120737382"/>
        <w:docPartObj>
          <w:docPartGallery w:val="Table of Contents"/>
          <w:docPartUnique/>
        </w:docPartObj>
      </w:sdtPr>
      <w:sdtEndPr>
        <w:rPr>
          <w:b/>
          <w:bCs/>
          <w:noProof/>
        </w:rPr>
      </w:sdtEndPr>
      <w:sdtContent>
        <w:p w14:paraId="481BEE66" w14:textId="047B8F0A" w:rsidR="00EC5017" w:rsidRPr="007278A1" w:rsidRDefault="00EC5017">
          <w:pPr>
            <w:pStyle w:val="TOCHeading"/>
            <w:rPr>
              <w:rFonts w:asciiTheme="minorHAnsi" w:hAnsiTheme="minorHAnsi" w:cstheme="minorHAnsi"/>
              <w:b/>
              <w:color w:val="auto"/>
              <w:sz w:val="28"/>
              <w:szCs w:val="28"/>
            </w:rPr>
          </w:pPr>
          <w:r w:rsidRPr="007278A1">
            <w:rPr>
              <w:rFonts w:asciiTheme="minorHAnsi" w:hAnsiTheme="minorHAnsi" w:cstheme="minorHAnsi"/>
              <w:b/>
              <w:color w:val="auto"/>
              <w:sz w:val="28"/>
              <w:szCs w:val="28"/>
            </w:rPr>
            <w:t>Contents</w:t>
          </w:r>
        </w:p>
        <w:p w14:paraId="7E576BF3" w14:textId="77777777" w:rsidR="00DA6908" w:rsidRDefault="00EC5017">
          <w:pPr>
            <w:pStyle w:val="TOC1"/>
            <w:tabs>
              <w:tab w:val="left" w:pos="440"/>
              <w:tab w:val="right" w:leader="dot" w:pos="9016"/>
            </w:tabs>
            <w:rPr>
              <w:rFonts w:eastAsiaTheme="minorEastAsia"/>
              <w:noProof/>
              <w:lang w:eastAsia="en-AU"/>
            </w:rPr>
          </w:pPr>
          <w:r w:rsidRPr="00BD5A91">
            <w:rPr>
              <w:sz w:val="24"/>
            </w:rPr>
            <w:fldChar w:fldCharType="begin"/>
          </w:r>
          <w:r w:rsidRPr="00BD5A91">
            <w:rPr>
              <w:sz w:val="24"/>
            </w:rPr>
            <w:instrText xml:space="preserve"> TOC \o "1-3" \h \z \u </w:instrText>
          </w:r>
          <w:r w:rsidRPr="00BD5A91">
            <w:rPr>
              <w:sz w:val="24"/>
            </w:rPr>
            <w:fldChar w:fldCharType="separate"/>
          </w:r>
          <w:hyperlink w:anchor="_Toc532916410" w:history="1">
            <w:r w:rsidR="00DA6908" w:rsidRPr="004A2776">
              <w:rPr>
                <w:rStyle w:val="Hyperlink"/>
                <w:noProof/>
              </w:rPr>
              <w:t>1</w:t>
            </w:r>
            <w:r w:rsidR="00DA6908">
              <w:rPr>
                <w:rFonts w:eastAsiaTheme="minorEastAsia"/>
                <w:noProof/>
                <w:lang w:eastAsia="en-AU"/>
              </w:rPr>
              <w:tab/>
            </w:r>
            <w:r w:rsidR="00DA6908" w:rsidRPr="004A2776">
              <w:rPr>
                <w:rStyle w:val="Hyperlink"/>
                <w:noProof/>
              </w:rPr>
              <w:t>Introduction</w:t>
            </w:r>
            <w:r w:rsidR="00DA6908">
              <w:rPr>
                <w:noProof/>
                <w:webHidden/>
              </w:rPr>
              <w:tab/>
            </w:r>
            <w:r w:rsidR="00DA6908">
              <w:rPr>
                <w:noProof/>
                <w:webHidden/>
              </w:rPr>
              <w:fldChar w:fldCharType="begin"/>
            </w:r>
            <w:r w:rsidR="00DA6908">
              <w:rPr>
                <w:noProof/>
                <w:webHidden/>
              </w:rPr>
              <w:instrText xml:space="preserve"> PAGEREF _Toc532916410 \h </w:instrText>
            </w:r>
            <w:r w:rsidR="00DA6908">
              <w:rPr>
                <w:noProof/>
                <w:webHidden/>
              </w:rPr>
            </w:r>
            <w:r w:rsidR="00DA6908">
              <w:rPr>
                <w:noProof/>
                <w:webHidden/>
              </w:rPr>
              <w:fldChar w:fldCharType="separate"/>
            </w:r>
            <w:r w:rsidR="00DA6908">
              <w:rPr>
                <w:noProof/>
                <w:webHidden/>
              </w:rPr>
              <w:t>3</w:t>
            </w:r>
            <w:r w:rsidR="00DA6908">
              <w:rPr>
                <w:noProof/>
                <w:webHidden/>
              </w:rPr>
              <w:fldChar w:fldCharType="end"/>
            </w:r>
          </w:hyperlink>
        </w:p>
        <w:p w14:paraId="7AD556E3" w14:textId="77777777" w:rsidR="00DA6908" w:rsidRDefault="009C41AC">
          <w:pPr>
            <w:pStyle w:val="TOC1"/>
            <w:tabs>
              <w:tab w:val="left" w:pos="440"/>
              <w:tab w:val="right" w:leader="dot" w:pos="9016"/>
            </w:tabs>
            <w:rPr>
              <w:rFonts w:eastAsiaTheme="minorEastAsia"/>
              <w:noProof/>
              <w:lang w:eastAsia="en-AU"/>
            </w:rPr>
          </w:pPr>
          <w:hyperlink w:anchor="_Toc532916411" w:history="1">
            <w:r w:rsidR="00DA6908" w:rsidRPr="004A2776">
              <w:rPr>
                <w:rStyle w:val="Hyperlink"/>
                <w:noProof/>
              </w:rPr>
              <w:t>2</w:t>
            </w:r>
            <w:r w:rsidR="00DA6908">
              <w:rPr>
                <w:rFonts w:eastAsiaTheme="minorEastAsia"/>
                <w:noProof/>
                <w:lang w:eastAsia="en-AU"/>
              </w:rPr>
              <w:tab/>
            </w:r>
            <w:r w:rsidR="00DA6908" w:rsidRPr="004A2776">
              <w:rPr>
                <w:rStyle w:val="Hyperlink"/>
                <w:noProof/>
              </w:rPr>
              <w:t>Walkability PSS tool</w:t>
            </w:r>
            <w:r w:rsidR="00DA6908">
              <w:rPr>
                <w:noProof/>
                <w:webHidden/>
              </w:rPr>
              <w:tab/>
            </w:r>
            <w:r w:rsidR="00DA6908">
              <w:rPr>
                <w:noProof/>
                <w:webHidden/>
              </w:rPr>
              <w:fldChar w:fldCharType="begin"/>
            </w:r>
            <w:r w:rsidR="00DA6908">
              <w:rPr>
                <w:noProof/>
                <w:webHidden/>
              </w:rPr>
              <w:instrText xml:space="preserve"> PAGEREF _Toc532916411 \h </w:instrText>
            </w:r>
            <w:r w:rsidR="00DA6908">
              <w:rPr>
                <w:noProof/>
                <w:webHidden/>
              </w:rPr>
            </w:r>
            <w:r w:rsidR="00DA6908">
              <w:rPr>
                <w:noProof/>
                <w:webHidden/>
              </w:rPr>
              <w:fldChar w:fldCharType="separate"/>
            </w:r>
            <w:r w:rsidR="00DA6908">
              <w:rPr>
                <w:noProof/>
                <w:webHidden/>
              </w:rPr>
              <w:t>4</w:t>
            </w:r>
            <w:r w:rsidR="00DA6908">
              <w:rPr>
                <w:noProof/>
                <w:webHidden/>
              </w:rPr>
              <w:fldChar w:fldCharType="end"/>
            </w:r>
          </w:hyperlink>
        </w:p>
        <w:p w14:paraId="65734E5B" w14:textId="77777777" w:rsidR="00DA6908" w:rsidRDefault="009C41AC">
          <w:pPr>
            <w:pStyle w:val="TOC1"/>
            <w:tabs>
              <w:tab w:val="left" w:pos="440"/>
              <w:tab w:val="right" w:leader="dot" w:pos="9016"/>
            </w:tabs>
            <w:rPr>
              <w:rFonts w:eastAsiaTheme="minorEastAsia"/>
              <w:noProof/>
              <w:lang w:eastAsia="en-AU"/>
            </w:rPr>
          </w:pPr>
          <w:hyperlink w:anchor="_Toc532916412" w:history="1">
            <w:r w:rsidR="00DA6908" w:rsidRPr="004A2776">
              <w:rPr>
                <w:rStyle w:val="Hyperlink"/>
                <w:noProof/>
              </w:rPr>
              <w:t>3</w:t>
            </w:r>
            <w:r w:rsidR="00DA6908">
              <w:rPr>
                <w:rFonts w:eastAsiaTheme="minorEastAsia"/>
                <w:noProof/>
                <w:lang w:eastAsia="en-AU"/>
              </w:rPr>
              <w:tab/>
            </w:r>
            <w:r w:rsidR="00DA6908" w:rsidRPr="004A2776">
              <w:rPr>
                <w:rStyle w:val="Hyperlink"/>
                <w:noProof/>
              </w:rPr>
              <w:t>Quantitative health impact assessment</w:t>
            </w:r>
            <w:r w:rsidR="00DA6908">
              <w:rPr>
                <w:noProof/>
                <w:webHidden/>
              </w:rPr>
              <w:tab/>
            </w:r>
            <w:r w:rsidR="00DA6908">
              <w:rPr>
                <w:noProof/>
                <w:webHidden/>
              </w:rPr>
              <w:fldChar w:fldCharType="begin"/>
            </w:r>
            <w:r w:rsidR="00DA6908">
              <w:rPr>
                <w:noProof/>
                <w:webHidden/>
              </w:rPr>
              <w:instrText xml:space="preserve"> PAGEREF _Toc532916412 \h </w:instrText>
            </w:r>
            <w:r w:rsidR="00DA6908">
              <w:rPr>
                <w:noProof/>
                <w:webHidden/>
              </w:rPr>
            </w:r>
            <w:r w:rsidR="00DA6908">
              <w:rPr>
                <w:noProof/>
                <w:webHidden/>
              </w:rPr>
              <w:fldChar w:fldCharType="separate"/>
            </w:r>
            <w:r w:rsidR="00DA6908">
              <w:rPr>
                <w:noProof/>
                <w:webHidden/>
              </w:rPr>
              <w:t>8</w:t>
            </w:r>
            <w:r w:rsidR="00DA6908">
              <w:rPr>
                <w:noProof/>
                <w:webHidden/>
              </w:rPr>
              <w:fldChar w:fldCharType="end"/>
            </w:r>
          </w:hyperlink>
        </w:p>
        <w:p w14:paraId="1391D7B2" w14:textId="77777777" w:rsidR="00DA6908" w:rsidRDefault="009C41AC">
          <w:pPr>
            <w:pStyle w:val="TOC1"/>
            <w:tabs>
              <w:tab w:val="left" w:pos="440"/>
              <w:tab w:val="right" w:leader="dot" w:pos="9016"/>
            </w:tabs>
            <w:rPr>
              <w:rFonts w:eastAsiaTheme="minorEastAsia"/>
              <w:noProof/>
              <w:lang w:eastAsia="en-AU"/>
            </w:rPr>
          </w:pPr>
          <w:hyperlink w:anchor="_Toc532916413" w:history="1">
            <w:r w:rsidR="00DA6908" w:rsidRPr="004A2776">
              <w:rPr>
                <w:rStyle w:val="Hyperlink"/>
                <w:noProof/>
              </w:rPr>
              <w:t>4</w:t>
            </w:r>
            <w:r w:rsidR="00DA6908">
              <w:rPr>
                <w:rFonts w:eastAsiaTheme="minorEastAsia"/>
                <w:noProof/>
                <w:lang w:eastAsia="en-AU"/>
              </w:rPr>
              <w:tab/>
            </w:r>
            <w:r w:rsidR="00DA6908" w:rsidRPr="004A2776">
              <w:rPr>
                <w:rStyle w:val="Hyperlink"/>
                <w:noProof/>
              </w:rPr>
              <w:t>Results of sensitivity scenarios</w:t>
            </w:r>
            <w:r w:rsidR="00DA6908">
              <w:rPr>
                <w:noProof/>
                <w:webHidden/>
              </w:rPr>
              <w:tab/>
            </w:r>
            <w:r w:rsidR="00DA6908">
              <w:rPr>
                <w:noProof/>
                <w:webHidden/>
              </w:rPr>
              <w:fldChar w:fldCharType="begin"/>
            </w:r>
            <w:r w:rsidR="00DA6908">
              <w:rPr>
                <w:noProof/>
                <w:webHidden/>
              </w:rPr>
              <w:instrText xml:space="preserve"> PAGEREF _Toc532916413 \h </w:instrText>
            </w:r>
            <w:r w:rsidR="00DA6908">
              <w:rPr>
                <w:noProof/>
                <w:webHidden/>
              </w:rPr>
            </w:r>
            <w:r w:rsidR="00DA6908">
              <w:rPr>
                <w:noProof/>
                <w:webHidden/>
              </w:rPr>
              <w:fldChar w:fldCharType="separate"/>
            </w:r>
            <w:r w:rsidR="00DA6908">
              <w:rPr>
                <w:noProof/>
                <w:webHidden/>
              </w:rPr>
              <w:t>11</w:t>
            </w:r>
            <w:r w:rsidR="00DA6908">
              <w:rPr>
                <w:noProof/>
                <w:webHidden/>
              </w:rPr>
              <w:fldChar w:fldCharType="end"/>
            </w:r>
          </w:hyperlink>
        </w:p>
        <w:p w14:paraId="5D0C8AF3" w14:textId="77777777" w:rsidR="00DA6908" w:rsidRDefault="009C41AC">
          <w:pPr>
            <w:pStyle w:val="TOC1"/>
            <w:tabs>
              <w:tab w:val="left" w:pos="440"/>
              <w:tab w:val="right" w:leader="dot" w:pos="9016"/>
            </w:tabs>
            <w:rPr>
              <w:rFonts w:eastAsiaTheme="minorEastAsia"/>
              <w:noProof/>
              <w:lang w:eastAsia="en-AU"/>
            </w:rPr>
          </w:pPr>
          <w:hyperlink w:anchor="_Toc532916414" w:history="1">
            <w:r w:rsidR="00DA6908" w:rsidRPr="004A2776">
              <w:rPr>
                <w:rStyle w:val="Hyperlink"/>
                <w:noProof/>
              </w:rPr>
              <w:t>5</w:t>
            </w:r>
            <w:r w:rsidR="00DA6908">
              <w:rPr>
                <w:rFonts w:eastAsiaTheme="minorEastAsia"/>
                <w:noProof/>
                <w:lang w:eastAsia="en-AU"/>
              </w:rPr>
              <w:tab/>
            </w:r>
            <w:r w:rsidR="00DA6908" w:rsidRPr="004A2776">
              <w:rPr>
                <w:rStyle w:val="Hyperlink"/>
                <w:noProof/>
              </w:rPr>
              <w:t>Results of comparison with most walkable areas in Melbourne</w:t>
            </w:r>
            <w:r w:rsidR="00DA6908">
              <w:rPr>
                <w:noProof/>
                <w:webHidden/>
              </w:rPr>
              <w:tab/>
            </w:r>
            <w:r w:rsidR="00DA6908">
              <w:rPr>
                <w:noProof/>
                <w:webHidden/>
              </w:rPr>
              <w:fldChar w:fldCharType="begin"/>
            </w:r>
            <w:r w:rsidR="00DA6908">
              <w:rPr>
                <w:noProof/>
                <w:webHidden/>
              </w:rPr>
              <w:instrText xml:space="preserve"> PAGEREF _Toc532916414 \h </w:instrText>
            </w:r>
            <w:r w:rsidR="00DA6908">
              <w:rPr>
                <w:noProof/>
                <w:webHidden/>
              </w:rPr>
            </w:r>
            <w:r w:rsidR="00DA6908">
              <w:rPr>
                <w:noProof/>
                <w:webHidden/>
              </w:rPr>
              <w:fldChar w:fldCharType="separate"/>
            </w:r>
            <w:r w:rsidR="00DA6908">
              <w:rPr>
                <w:noProof/>
                <w:webHidden/>
              </w:rPr>
              <w:t>12</w:t>
            </w:r>
            <w:r w:rsidR="00DA6908">
              <w:rPr>
                <w:noProof/>
                <w:webHidden/>
              </w:rPr>
              <w:fldChar w:fldCharType="end"/>
            </w:r>
          </w:hyperlink>
        </w:p>
        <w:p w14:paraId="453B6A76" w14:textId="77777777" w:rsidR="00DA6908" w:rsidRDefault="009C41AC">
          <w:pPr>
            <w:pStyle w:val="TOC1"/>
            <w:tabs>
              <w:tab w:val="left" w:pos="440"/>
              <w:tab w:val="right" w:leader="dot" w:pos="9016"/>
            </w:tabs>
            <w:rPr>
              <w:rFonts w:eastAsiaTheme="minorEastAsia"/>
              <w:noProof/>
              <w:lang w:eastAsia="en-AU"/>
            </w:rPr>
          </w:pPr>
          <w:hyperlink w:anchor="_Toc532916415" w:history="1">
            <w:r w:rsidR="00DA6908" w:rsidRPr="004A2776">
              <w:rPr>
                <w:rStyle w:val="Hyperlink"/>
                <w:noProof/>
                <w:lang w:val="en-GB"/>
              </w:rPr>
              <w:t>6</w:t>
            </w:r>
            <w:r w:rsidR="00DA6908">
              <w:rPr>
                <w:rFonts w:eastAsiaTheme="minorEastAsia"/>
                <w:noProof/>
                <w:lang w:eastAsia="en-AU"/>
              </w:rPr>
              <w:tab/>
            </w:r>
            <w:r w:rsidR="00DA6908" w:rsidRPr="004A2776">
              <w:rPr>
                <w:rStyle w:val="Hyperlink"/>
                <w:noProof/>
                <w:lang w:val="en-GB"/>
              </w:rPr>
              <w:t>CHEERS checklist—Items to include when reporting economic evaluations of health interventions [36]</w:t>
            </w:r>
            <w:r w:rsidR="00DA6908">
              <w:rPr>
                <w:noProof/>
                <w:webHidden/>
              </w:rPr>
              <w:tab/>
            </w:r>
            <w:r w:rsidR="00DA6908">
              <w:rPr>
                <w:noProof/>
                <w:webHidden/>
              </w:rPr>
              <w:fldChar w:fldCharType="begin"/>
            </w:r>
            <w:r w:rsidR="00DA6908">
              <w:rPr>
                <w:noProof/>
                <w:webHidden/>
              </w:rPr>
              <w:instrText xml:space="preserve"> PAGEREF _Toc532916415 \h </w:instrText>
            </w:r>
            <w:r w:rsidR="00DA6908">
              <w:rPr>
                <w:noProof/>
                <w:webHidden/>
              </w:rPr>
            </w:r>
            <w:r w:rsidR="00DA6908">
              <w:rPr>
                <w:noProof/>
                <w:webHidden/>
              </w:rPr>
              <w:fldChar w:fldCharType="separate"/>
            </w:r>
            <w:r w:rsidR="00DA6908">
              <w:rPr>
                <w:noProof/>
                <w:webHidden/>
              </w:rPr>
              <w:t>13</w:t>
            </w:r>
            <w:r w:rsidR="00DA6908">
              <w:rPr>
                <w:noProof/>
                <w:webHidden/>
              </w:rPr>
              <w:fldChar w:fldCharType="end"/>
            </w:r>
          </w:hyperlink>
        </w:p>
        <w:p w14:paraId="13701713" w14:textId="77777777" w:rsidR="00DA6908" w:rsidRDefault="009C41AC">
          <w:pPr>
            <w:pStyle w:val="TOC1"/>
            <w:tabs>
              <w:tab w:val="left" w:pos="440"/>
              <w:tab w:val="right" w:leader="dot" w:pos="9016"/>
            </w:tabs>
            <w:rPr>
              <w:rFonts w:eastAsiaTheme="minorEastAsia"/>
              <w:noProof/>
              <w:lang w:eastAsia="en-AU"/>
            </w:rPr>
          </w:pPr>
          <w:hyperlink w:anchor="_Toc532916416" w:history="1">
            <w:r w:rsidR="00DA6908" w:rsidRPr="004A2776">
              <w:rPr>
                <w:rStyle w:val="Hyperlink"/>
                <w:noProof/>
              </w:rPr>
              <w:t>7</w:t>
            </w:r>
            <w:r w:rsidR="00DA6908">
              <w:rPr>
                <w:rFonts w:eastAsiaTheme="minorEastAsia"/>
                <w:noProof/>
                <w:lang w:eastAsia="en-AU"/>
              </w:rPr>
              <w:tab/>
            </w:r>
            <w:r w:rsidR="00DA6908" w:rsidRPr="004A2776">
              <w:rPr>
                <w:rStyle w:val="Hyperlink"/>
                <w:noProof/>
              </w:rPr>
              <w:t>References</w:t>
            </w:r>
            <w:r w:rsidR="00DA6908">
              <w:rPr>
                <w:noProof/>
                <w:webHidden/>
              </w:rPr>
              <w:tab/>
            </w:r>
            <w:r w:rsidR="00DA6908">
              <w:rPr>
                <w:noProof/>
                <w:webHidden/>
              </w:rPr>
              <w:fldChar w:fldCharType="begin"/>
            </w:r>
            <w:r w:rsidR="00DA6908">
              <w:rPr>
                <w:noProof/>
                <w:webHidden/>
              </w:rPr>
              <w:instrText xml:space="preserve"> PAGEREF _Toc532916416 \h </w:instrText>
            </w:r>
            <w:r w:rsidR="00DA6908">
              <w:rPr>
                <w:noProof/>
                <w:webHidden/>
              </w:rPr>
            </w:r>
            <w:r w:rsidR="00DA6908">
              <w:rPr>
                <w:noProof/>
                <w:webHidden/>
              </w:rPr>
              <w:fldChar w:fldCharType="separate"/>
            </w:r>
            <w:r w:rsidR="00DA6908">
              <w:rPr>
                <w:noProof/>
                <w:webHidden/>
              </w:rPr>
              <w:t>16</w:t>
            </w:r>
            <w:r w:rsidR="00DA6908">
              <w:rPr>
                <w:noProof/>
                <w:webHidden/>
              </w:rPr>
              <w:fldChar w:fldCharType="end"/>
            </w:r>
          </w:hyperlink>
        </w:p>
        <w:p w14:paraId="729592AC" w14:textId="5176C27B" w:rsidR="00EC5017" w:rsidRDefault="00EC5017">
          <w:r w:rsidRPr="00BD5A91">
            <w:rPr>
              <w:b/>
              <w:bCs/>
              <w:noProof/>
              <w:sz w:val="24"/>
            </w:rPr>
            <w:fldChar w:fldCharType="end"/>
          </w:r>
        </w:p>
      </w:sdtContent>
    </w:sdt>
    <w:p w14:paraId="25315B2B" w14:textId="77777777" w:rsidR="00AD5C71" w:rsidRDefault="00EC5017">
      <w:pPr>
        <w:pStyle w:val="TableofFigures"/>
        <w:tabs>
          <w:tab w:val="right" w:leader="dot" w:pos="9016"/>
        </w:tabs>
        <w:rPr>
          <w:b/>
          <w:sz w:val="28"/>
        </w:rPr>
      </w:pPr>
      <w:r w:rsidRPr="007278A1">
        <w:rPr>
          <w:b/>
          <w:sz w:val="28"/>
        </w:rPr>
        <w:t>List of tables</w:t>
      </w:r>
    </w:p>
    <w:p w14:paraId="2A46B525" w14:textId="77777777" w:rsidR="00DA6908" w:rsidRDefault="00EC5017">
      <w:pPr>
        <w:pStyle w:val="TableofFigures"/>
        <w:tabs>
          <w:tab w:val="right" w:leader="dot" w:pos="9016"/>
        </w:tabs>
        <w:rPr>
          <w:rFonts w:eastAsiaTheme="minorEastAsia"/>
          <w:noProof/>
          <w:lang w:eastAsia="en-AU"/>
        </w:rPr>
      </w:pPr>
      <w:r>
        <w:rPr>
          <w:b/>
        </w:rPr>
        <w:fldChar w:fldCharType="begin"/>
      </w:r>
      <w:r w:rsidRPr="007278A1">
        <w:rPr>
          <w:b/>
        </w:rPr>
        <w:instrText xml:space="preserve"> TOC \h \z \c "Table" </w:instrText>
      </w:r>
      <w:r>
        <w:rPr>
          <w:b/>
        </w:rPr>
        <w:fldChar w:fldCharType="separate"/>
      </w:r>
      <w:hyperlink w:anchor="_Toc532916417" w:history="1">
        <w:r w:rsidR="00DA6908" w:rsidRPr="001901E6">
          <w:rPr>
            <w:rStyle w:val="Hyperlink"/>
            <w:noProof/>
          </w:rPr>
          <w:t>Table 1 Spatial measures developed for this study, data sources and GIS techniques [2]</w:t>
        </w:r>
        <w:r w:rsidR="00DA6908">
          <w:rPr>
            <w:noProof/>
            <w:webHidden/>
          </w:rPr>
          <w:tab/>
        </w:r>
        <w:r w:rsidR="00DA6908">
          <w:rPr>
            <w:noProof/>
            <w:webHidden/>
          </w:rPr>
          <w:fldChar w:fldCharType="begin"/>
        </w:r>
        <w:r w:rsidR="00DA6908">
          <w:rPr>
            <w:noProof/>
            <w:webHidden/>
          </w:rPr>
          <w:instrText xml:space="preserve"> PAGEREF _Toc532916417 \h </w:instrText>
        </w:r>
        <w:r w:rsidR="00DA6908">
          <w:rPr>
            <w:noProof/>
            <w:webHidden/>
          </w:rPr>
        </w:r>
        <w:r w:rsidR="00DA6908">
          <w:rPr>
            <w:noProof/>
            <w:webHidden/>
          </w:rPr>
          <w:fldChar w:fldCharType="separate"/>
        </w:r>
        <w:r w:rsidR="00DA6908">
          <w:rPr>
            <w:noProof/>
            <w:webHidden/>
          </w:rPr>
          <w:t>6</w:t>
        </w:r>
        <w:r w:rsidR="00DA6908">
          <w:rPr>
            <w:noProof/>
            <w:webHidden/>
          </w:rPr>
          <w:fldChar w:fldCharType="end"/>
        </w:r>
      </w:hyperlink>
    </w:p>
    <w:p w14:paraId="75A0272D" w14:textId="77777777" w:rsidR="00DA6908" w:rsidRDefault="009C41AC">
      <w:pPr>
        <w:pStyle w:val="TableofFigures"/>
        <w:tabs>
          <w:tab w:val="right" w:leader="dot" w:pos="9016"/>
        </w:tabs>
        <w:rPr>
          <w:rFonts w:eastAsiaTheme="minorEastAsia"/>
          <w:noProof/>
          <w:lang w:eastAsia="en-AU"/>
        </w:rPr>
      </w:pPr>
      <w:hyperlink w:anchor="_Toc532916418" w:history="1">
        <w:r w:rsidR="00DA6908" w:rsidRPr="001901E6">
          <w:rPr>
            <w:rStyle w:val="Hyperlink"/>
            <w:noProof/>
          </w:rPr>
          <w:t>Table 2</w:t>
        </w:r>
        <w:r w:rsidR="00DA6908" w:rsidRPr="001901E6">
          <w:rPr>
            <w:rStyle w:val="Hyperlink"/>
            <w:rFonts w:cs="Arial"/>
            <w:noProof/>
          </w:rPr>
          <w:t xml:space="preserve"> Adjusted regression coefficients for participation in transport-walking in the neighbourhood based on Boulange, Gunn [1]</w:t>
        </w:r>
        <w:r w:rsidR="00DA6908">
          <w:rPr>
            <w:noProof/>
            <w:webHidden/>
          </w:rPr>
          <w:tab/>
        </w:r>
        <w:r w:rsidR="00DA6908">
          <w:rPr>
            <w:noProof/>
            <w:webHidden/>
          </w:rPr>
          <w:fldChar w:fldCharType="begin"/>
        </w:r>
        <w:r w:rsidR="00DA6908">
          <w:rPr>
            <w:noProof/>
            <w:webHidden/>
          </w:rPr>
          <w:instrText xml:space="preserve"> PAGEREF _Toc532916418 \h </w:instrText>
        </w:r>
        <w:r w:rsidR="00DA6908">
          <w:rPr>
            <w:noProof/>
            <w:webHidden/>
          </w:rPr>
        </w:r>
        <w:r w:rsidR="00DA6908">
          <w:rPr>
            <w:noProof/>
            <w:webHidden/>
          </w:rPr>
          <w:fldChar w:fldCharType="separate"/>
        </w:r>
        <w:r w:rsidR="00DA6908">
          <w:rPr>
            <w:noProof/>
            <w:webHidden/>
          </w:rPr>
          <w:t>8</w:t>
        </w:r>
        <w:r w:rsidR="00DA6908">
          <w:rPr>
            <w:noProof/>
            <w:webHidden/>
          </w:rPr>
          <w:fldChar w:fldCharType="end"/>
        </w:r>
      </w:hyperlink>
    </w:p>
    <w:p w14:paraId="1C0BE847" w14:textId="77777777" w:rsidR="00DA6908" w:rsidRDefault="009C41AC">
      <w:pPr>
        <w:pStyle w:val="TableofFigures"/>
        <w:tabs>
          <w:tab w:val="right" w:leader="dot" w:pos="9016"/>
        </w:tabs>
        <w:rPr>
          <w:rFonts w:eastAsiaTheme="minorEastAsia"/>
          <w:noProof/>
          <w:lang w:eastAsia="en-AU"/>
        </w:rPr>
      </w:pPr>
      <w:hyperlink w:anchor="_Toc532916419" w:history="1">
        <w:r w:rsidR="00DA6908" w:rsidRPr="001901E6">
          <w:rPr>
            <w:rStyle w:val="Hyperlink"/>
            <w:noProof/>
          </w:rPr>
          <w:t>Table 3 Model input parameters</w:t>
        </w:r>
        <w:r w:rsidR="00DA6908">
          <w:rPr>
            <w:noProof/>
            <w:webHidden/>
          </w:rPr>
          <w:tab/>
        </w:r>
        <w:r w:rsidR="00DA6908">
          <w:rPr>
            <w:noProof/>
            <w:webHidden/>
          </w:rPr>
          <w:fldChar w:fldCharType="begin"/>
        </w:r>
        <w:r w:rsidR="00DA6908">
          <w:rPr>
            <w:noProof/>
            <w:webHidden/>
          </w:rPr>
          <w:instrText xml:space="preserve"> PAGEREF _Toc532916419 \h </w:instrText>
        </w:r>
        <w:r w:rsidR="00DA6908">
          <w:rPr>
            <w:noProof/>
            <w:webHidden/>
          </w:rPr>
        </w:r>
        <w:r w:rsidR="00DA6908">
          <w:rPr>
            <w:noProof/>
            <w:webHidden/>
          </w:rPr>
          <w:fldChar w:fldCharType="separate"/>
        </w:r>
        <w:r w:rsidR="00DA6908">
          <w:rPr>
            <w:noProof/>
            <w:webHidden/>
          </w:rPr>
          <w:t>10</w:t>
        </w:r>
        <w:r w:rsidR="00DA6908">
          <w:rPr>
            <w:noProof/>
            <w:webHidden/>
          </w:rPr>
          <w:fldChar w:fldCharType="end"/>
        </w:r>
      </w:hyperlink>
    </w:p>
    <w:p w14:paraId="0FDABA3F" w14:textId="77777777" w:rsidR="00DA6908" w:rsidRDefault="009C41AC">
      <w:pPr>
        <w:pStyle w:val="TableofFigures"/>
        <w:tabs>
          <w:tab w:val="right" w:leader="dot" w:pos="9016"/>
        </w:tabs>
        <w:rPr>
          <w:rFonts w:eastAsiaTheme="minorEastAsia"/>
          <w:noProof/>
          <w:lang w:eastAsia="en-AU"/>
        </w:rPr>
      </w:pPr>
      <w:hyperlink w:anchor="_Toc532916420" w:history="1">
        <w:r w:rsidR="00DA6908" w:rsidRPr="001901E6">
          <w:rPr>
            <w:rStyle w:val="Hyperlink"/>
            <w:noProof/>
          </w:rPr>
          <w:t>Table 4 Results of sensitivity analyses (A$, 2015)</w:t>
        </w:r>
        <w:r w:rsidR="00DA6908">
          <w:rPr>
            <w:noProof/>
            <w:webHidden/>
          </w:rPr>
          <w:tab/>
        </w:r>
        <w:r w:rsidR="00DA6908">
          <w:rPr>
            <w:noProof/>
            <w:webHidden/>
          </w:rPr>
          <w:fldChar w:fldCharType="begin"/>
        </w:r>
        <w:r w:rsidR="00DA6908">
          <w:rPr>
            <w:noProof/>
            <w:webHidden/>
          </w:rPr>
          <w:instrText xml:space="preserve"> PAGEREF _Toc532916420 \h </w:instrText>
        </w:r>
        <w:r w:rsidR="00DA6908">
          <w:rPr>
            <w:noProof/>
            <w:webHidden/>
          </w:rPr>
        </w:r>
        <w:r w:rsidR="00DA6908">
          <w:rPr>
            <w:noProof/>
            <w:webHidden/>
          </w:rPr>
          <w:fldChar w:fldCharType="separate"/>
        </w:r>
        <w:r w:rsidR="00DA6908">
          <w:rPr>
            <w:noProof/>
            <w:webHidden/>
          </w:rPr>
          <w:t>11</w:t>
        </w:r>
        <w:r w:rsidR="00DA6908">
          <w:rPr>
            <w:noProof/>
            <w:webHidden/>
          </w:rPr>
          <w:fldChar w:fldCharType="end"/>
        </w:r>
      </w:hyperlink>
    </w:p>
    <w:p w14:paraId="5527BD2E" w14:textId="77777777" w:rsidR="00DA6908" w:rsidRDefault="009C41AC">
      <w:pPr>
        <w:pStyle w:val="TableofFigures"/>
        <w:tabs>
          <w:tab w:val="right" w:leader="dot" w:pos="9016"/>
        </w:tabs>
        <w:rPr>
          <w:rFonts w:eastAsiaTheme="minorEastAsia"/>
          <w:noProof/>
          <w:lang w:eastAsia="en-AU"/>
        </w:rPr>
      </w:pPr>
      <w:hyperlink w:anchor="_Toc532916421" w:history="1">
        <w:r w:rsidR="00DA6908" w:rsidRPr="001901E6">
          <w:rPr>
            <w:rStyle w:val="Hyperlink"/>
            <w:noProof/>
          </w:rPr>
          <w:t>Table 5 Comparison of urban form and probability of walking for Truganina compared to highly walkable areas in Melbourne.</w:t>
        </w:r>
        <w:r w:rsidR="00DA6908">
          <w:rPr>
            <w:noProof/>
            <w:webHidden/>
          </w:rPr>
          <w:tab/>
        </w:r>
        <w:r w:rsidR="00DA6908">
          <w:rPr>
            <w:noProof/>
            <w:webHidden/>
          </w:rPr>
          <w:fldChar w:fldCharType="begin"/>
        </w:r>
        <w:r w:rsidR="00DA6908">
          <w:rPr>
            <w:noProof/>
            <w:webHidden/>
          </w:rPr>
          <w:instrText xml:space="preserve"> PAGEREF _Toc532916421 \h </w:instrText>
        </w:r>
        <w:r w:rsidR="00DA6908">
          <w:rPr>
            <w:noProof/>
            <w:webHidden/>
          </w:rPr>
        </w:r>
        <w:r w:rsidR="00DA6908">
          <w:rPr>
            <w:noProof/>
            <w:webHidden/>
          </w:rPr>
          <w:fldChar w:fldCharType="separate"/>
        </w:r>
        <w:r w:rsidR="00DA6908">
          <w:rPr>
            <w:noProof/>
            <w:webHidden/>
          </w:rPr>
          <w:t>12</w:t>
        </w:r>
        <w:r w:rsidR="00DA6908">
          <w:rPr>
            <w:noProof/>
            <w:webHidden/>
          </w:rPr>
          <w:fldChar w:fldCharType="end"/>
        </w:r>
      </w:hyperlink>
    </w:p>
    <w:p w14:paraId="709173B0" w14:textId="77777777" w:rsidR="00DA6908" w:rsidRDefault="009C41AC">
      <w:pPr>
        <w:pStyle w:val="TableofFigures"/>
        <w:tabs>
          <w:tab w:val="right" w:leader="dot" w:pos="9016"/>
        </w:tabs>
        <w:rPr>
          <w:rFonts w:eastAsiaTheme="minorEastAsia"/>
          <w:noProof/>
          <w:lang w:eastAsia="en-AU"/>
        </w:rPr>
      </w:pPr>
      <w:hyperlink w:anchor="_Toc532916422" w:history="1">
        <w:r w:rsidR="00DA6908" w:rsidRPr="001901E6">
          <w:rPr>
            <w:rStyle w:val="Hyperlink"/>
            <w:noProof/>
            <w:spacing w:val="-4"/>
          </w:rPr>
          <w:t>Table 6 Predicted walking-related health and economic outcomes highly walkable areas in Melbourne Metro versus Truganina (over the life course of 21,000 adults) (95 % uncertainty interval (UI))</w:t>
        </w:r>
        <w:r w:rsidR="00DA6908">
          <w:rPr>
            <w:noProof/>
            <w:webHidden/>
          </w:rPr>
          <w:tab/>
        </w:r>
        <w:r w:rsidR="00DA6908">
          <w:rPr>
            <w:noProof/>
            <w:webHidden/>
          </w:rPr>
          <w:fldChar w:fldCharType="begin"/>
        </w:r>
        <w:r w:rsidR="00DA6908">
          <w:rPr>
            <w:noProof/>
            <w:webHidden/>
          </w:rPr>
          <w:instrText xml:space="preserve"> PAGEREF _Toc532916422 \h </w:instrText>
        </w:r>
        <w:r w:rsidR="00DA6908">
          <w:rPr>
            <w:noProof/>
            <w:webHidden/>
          </w:rPr>
        </w:r>
        <w:r w:rsidR="00DA6908">
          <w:rPr>
            <w:noProof/>
            <w:webHidden/>
          </w:rPr>
          <w:fldChar w:fldCharType="separate"/>
        </w:r>
        <w:r w:rsidR="00DA6908">
          <w:rPr>
            <w:noProof/>
            <w:webHidden/>
          </w:rPr>
          <w:t>12</w:t>
        </w:r>
        <w:r w:rsidR="00DA6908">
          <w:rPr>
            <w:noProof/>
            <w:webHidden/>
          </w:rPr>
          <w:fldChar w:fldCharType="end"/>
        </w:r>
      </w:hyperlink>
    </w:p>
    <w:p w14:paraId="5002FEF1" w14:textId="47C1E07D" w:rsidR="00A431C4" w:rsidRPr="000E1FC2" w:rsidRDefault="00EC5017" w:rsidP="000E1FC2">
      <w:pPr>
        <w:pStyle w:val="main"/>
      </w:pPr>
      <w:r>
        <w:fldChar w:fldCharType="end"/>
      </w:r>
    </w:p>
    <w:p w14:paraId="7A001EB4" w14:textId="77777777" w:rsidR="00904A95" w:rsidRPr="000E1FC2" w:rsidRDefault="00904A95" w:rsidP="000E1FC2">
      <w:pPr>
        <w:pStyle w:val="main"/>
      </w:pPr>
    </w:p>
    <w:p w14:paraId="71A6DFBD" w14:textId="77777777" w:rsidR="00904A95" w:rsidRPr="000E1FC2" w:rsidRDefault="00904A95" w:rsidP="000E1FC2">
      <w:pPr>
        <w:pStyle w:val="main"/>
        <w:sectPr w:rsidR="00904A95" w:rsidRPr="000E1FC2">
          <w:pgSz w:w="11906" w:h="16838"/>
          <w:pgMar w:top="1440" w:right="1440" w:bottom="1440" w:left="1440" w:header="708" w:footer="708" w:gutter="0"/>
          <w:cols w:space="708"/>
          <w:docGrid w:linePitch="360"/>
        </w:sectPr>
      </w:pPr>
    </w:p>
    <w:p w14:paraId="5AEBA7C6" w14:textId="76073182" w:rsidR="00AE7AC0" w:rsidRDefault="00904A95" w:rsidP="000E1FC2">
      <w:pPr>
        <w:pStyle w:val="Heading1"/>
      </w:pPr>
      <w:bookmarkStart w:id="0" w:name="_Toc532916410"/>
      <w:r w:rsidRPr="000E1FC2">
        <w:lastRenderedPageBreak/>
        <w:t>Introduction</w:t>
      </w:r>
      <w:bookmarkEnd w:id="0"/>
      <w:r w:rsidRPr="000E1FC2">
        <w:t xml:space="preserve"> </w:t>
      </w:r>
    </w:p>
    <w:p w14:paraId="554FBEDD" w14:textId="6903F509" w:rsidR="00AE7AC0" w:rsidRPr="000E1FC2" w:rsidRDefault="00AE7AC0" w:rsidP="002D6F50">
      <w:pPr>
        <w:pStyle w:val="main"/>
        <w:sectPr w:rsidR="00AE7AC0" w:rsidRPr="000E1FC2">
          <w:pgSz w:w="11906" w:h="16838"/>
          <w:pgMar w:top="1440" w:right="1440" w:bottom="1440" w:left="1440" w:header="708" w:footer="708" w:gutter="0"/>
          <w:cols w:space="708"/>
          <w:docGrid w:linePitch="360"/>
        </w:sectPr>
      </w:pPr>
      <w:r>
        <w:t>This document expand</w:t>
      </w:r>
      <w:r w:rsidR="00023339">
        <w:t>s</w:t>
      </w:r>
      <w:r>
        <w:t xml:space="preserve"> on the methods used in this stu</w:t>
      </w:r>
      <w:r w:rsidR="005B786C">
        <w:t>dy</w:t>
      </w:r>
      <w:r w:rsidR="00B147F0">
        <w:t xml:space="preserve"> and </w:t>
      </w:r>
      <w:r w:rsidR="008231B2">
        <w:t xml:space="preserve">on the </w:t>
      </w:r>
      <w:r w:rsidR="00B147F0">
        <w:t>results</w:t>
      </w:r>
      <w:r w:rsidR="005B786C">
        <w:t xml:space="preserve">.  In the first section, we </w:t>
      </w:r>
      <w:r w:rsidR="00CB4110">
        <w:t xml:space="preserve">further explain </w:t>
      </w:r>
      <w:r w:rsidR="005B786C">
        <w:t>the methods and input parameters for the Walkability PSS model. In the second section</w:t>
      </w:r>
      <w:r w:rsidR="00A204B1">
        <w:t>,</w:t>
      </w:r>
      <w:r w:rsidR="005B786C">
        <w:t xml:space="preserve"> we briefly explain the quantitative health impact assessment model and </w:t>
      </w:r>
      <w:r w:rsidR="00CB5B19">
        <w:t>it</w:t>
      </w:r>
      <w:r w:rsidR="00A204B1">
        <w:t xml:space="preserve">s </w:t>
      </w:r>
      <w:r w:rsidR="00F13C0A">
        <w:t>input parameters.</w:t>
      </w:r>
      <w:r w:rsidR="00B147F0">
        <w:t xml:space="preserve"> </w:t>
      </w:r>
      <w:r w:rsidR="00B147F0" w:rsidRPr="000412C5">
        <w:t>In the third section</w:t>
      </w:r>
      <w:r w:rsidR="00A204B1">
        <w:t>,</w:t>
      </w:r>
      <w:r w:rsidR="00B147F0" w:rsidRPr="000412C5">
        <w:t xml:space="preserve"> we present the results for our sensitivity analysis.</w:t>
      </w:r>
      <w:r w:rsidR="00B147F0">
        <w:t xml:space="preserve"> </w:t>
      </w:r>
      <w:r w:rsidR="002D6F50">
        <w:t>In the fourth section</w:t>
      </w:r>
      <w:r w:rsidR="00F40879">
        <w:t xml:space="preserve">, we present an additional analysis </w:t>
      </w:r>
      <w:r w:rsidR="008231B2">
        <w:t>that</w:t>
      </w:r>
      <w:r w:rsidR="00F40879">
        <w:t xml:space="preserve"> compar</w:t>
      </w:r>
      <w:r w:rsidR="008231B2">
        <w:t>es</w:t>
      </w:r>
      <w:r w:rsidR="00F40879">
        <w:t xml:space="preserve"> exposing our population of interest to similar urban design as that observed in the mo</w:t>
      </w:r>
      <w:r w:rsidR="00D9494C">
        <w:t>st walkable areas in Melbourne.</w:t>
      </w:r>
      <w:r w:rsidR="002D6F50">
        <w:t xml:space="preserve"> Lastly, we present the Consolidated Health Economic Evaluation Reporting Standards (CHEERS) checklist for our study.</w:t>
      </w:r>
    </w:p>
    <w:p w14:paraId="4C4843BC" w14:textId="7D1270FD" w:rsidR="004C74E2" w:rsidRPr="000E1FC2" w:rsidRDefault="000412C5" w:rsidP="00D9494C">
      <w:pPr>
        <w:pStyle w:val="Heading1"/>
      </w:pPr>
      <w:bookmarkStart w:id="1" w:name="_Toc532916411"/>
      <w:r>
        <w:lastRenderedPageBreak/>
        <w:t xml:space="preserve">Walkability PSS </w:t>
      </w:r>
      <w:r w:rsidR="00CB3850">
        <w:t>tool</w:t>
      </w:r>
      <w:bookmarkEnd w:id="1"/>
      <w:r w:rsidR="00CB3850">
        <w:t xml:space="preserve"> </w:t>
      </w:r>
    </w:p>
    <w:p w14:paraId="6B554FD4" w14:textId="47D07DB9" w:rsidR="00B32513" w:rsidRPr="00E3394E" w:rsidRDefault="00B32513" w:rsidP="00E3394E">
      <w:pPr>
        <w:pStyle w:val="main"/>
      </w:pPr>
      <w:bookmarkStart w:id="2" w:name="_Toc455494475"/>
      <w:bookmarkStart w:id="3" w:name="_Toc466292308"/>
      <w:r w:rsidRPr="00E3394E">
        <w:t>Planning </w:t>
      </w:r>
      <w:hyperlink r:id="rId10" w:tooltip="Learn more about support systems" w:history="1">
        <w:r w:rsidRPr="00E3394E">
          <w:rPr>
            <w:rStyle w:val="Hyperlink"/>
            <w:color w:val="auto"/>
            <w:u w:val="none"/>
          </w:rPr>
          <w:t>Support Systems</w:t>
        </w:r>
      </w:hyperlink>
      <w:r w:rsidRPr="00E3394E">
        <w:t> are spatially enabled computer based analytical tools designed to process </w:t>
      </w:r>
      <w:hyperlink r:id="rId11" w:tooltip="Learn more about spatial data" w:history="1">
        <w:r w:rsidRPr="00E3394E">
          <w:rPr>
            <w:rStyle w:val="Hyperlink"/>
            <w:color w:val="auto"/>
            <w:u w:val="none"/>
          </w:rPr>
          <w:t>spatial data</w:t>
        </w:r>
      </w:hyperlink>
      <w:r w:rsidR="00A204B1" w:rsidRPr="00E3394E">
        <w:rPr>
          <w:rStyle w:val="Hyperlink"/>
          <w:color w:val="auto"/>
          <w:u w:val="none"/>
        </w:rPr>
        <w:t>. They</w:t>
      </w:r>
      <w:r w:rsidRPr="00E3394E">
        <w:t> </w:t>
      </w:r>
      <w:r w:rsidR="00A204B1" w:rsidRPr="00E3394E">
        <w:t xml:space="preserve">are useful for </w:t>
      </w:r>
      <w:r w:rsidRPr="00E3394E">
        <w:t>model</w:t>
      </w:r>
      <w:r w:rsidR="00A204B1" w:rsidRPr="00E3394E">
        <w:t>ling</w:t>
      </w:r>
      <w:r w:rsidRPr="00E3394E">
        <w:t> </w:t>
      </w:r>
      <w:r w:rsidRPr="00E3394E">
        <w:rPr>
          <w:rStyle w:val="Emphasis"/>
          <w:i w:val="0"/>
          <w:iCs w:val="0"/>
        </w:rPr>
        <w:t>“what if”</w:t>
      </w:r>
      <w:r w:rsidRPr="00E3394E">
        <w:t xml:space="preserve"> scenarios in support of planning analyses. </w:t>
      </w:r>
    </w:p>
    <w:p w14:paraId="508C34B1" w14:textId="18F76033" w:rsidR="00B32513" w:rsidRPr="00E3394E" w:rsidRDefault="00B32513" w:rsidP="00E3394E">
      <w:pPr>
        <w:pStyle w:val="main"/>
      </w:pPr>
      <w:r w:rsidRPr="00E3394E">
        <w:t>The Walkability Planning Support System</w:t>
      </w:r>
      <w:r w:rsidR="005E34A3" w:rsidRPr="00E3394E">
        <w:t xml:space="preserve"> (WPSS)</w:t>
      </w:r>
      <w:r w:rsidRPr="00E3394E">
        <w:t xml:space="preserve"> </w:t>
      </w:r>
      <w:r w:rsidR="00A204B1" w:rsidRPr="00E3394E">
        <w:t>used here was</w:t>
      </w:r>
      <w:r w:rsidRPr="00E3394E">
        <w:t xml:space="preserve"> </w:t>
      </w:r>
      <w:r w:rsidR="00DD410F" w:rsidRPr="00E3394E">
        <w:t>developed</w:t>
      </w:r>
      <w:r w:rsidR="00A204B1" w:rsidRPr="00E3394E">
        <w:t xml:space="preserve"> using ArcGIS 10.4 (</w:t>
      </w:r>
      <w:hyperlink r:id="rId12" w:tgtFrame="_blank" w:history="1">
        <w:r w:rsidR="00A204B1" w:rsidRPr="00E3394E">
          <w:rPr>
            <w:rStyle w:val="Hyperlink"/>
            <w:color w:val="auto"/>
            <w:u w:val="none"/>
          </w:rPr>
          <w:t>www.esri.com</w:t>
        </w:r>
      </w:hyperlink>
      <w:r w:rsidR="00A204B1" w:rsidRPr="00E3394E">
        <w:t>) and its extension CommunityViz 5.1 (</w:t>
      </w:r>
      <w:hyperlink r:id="rId13" w:tgtFrame="_blank" w:history="1">
        <w:r w:rsidR="00A204B1" w:rsidRPr="00E3394E">
          <w:rPr>
            <w:rStyle w:val="Hyperlink"/>
            <w:color w:val="auto"/>
            <w:u w:val="none"/>
          </w:rPr>
          <w:t>www.city-explained.com</w:t>
        </w:r>
      </w:hyperlink>
      <w:r w:rsidR="00A204B1" w:rsidRPr="00E3394E">
        <w:t>)</w:t>
      </w:r>
      <w:r w:rsidRPr="00E3394E">
        <w:t>. </w:t>
      </w:r>
      <w:r w:rsidR="0075052D" w:rsidRPr="00E3394E">
        <w:t>The WPSS</w:t>
      </w:r>
      <w:r w:rsidRPr="00E3394E">
        <w:t xml:space="preserve"> enables urban planners to </w:t>
      </w:r>
      <w:r w:rsidR="00A204B1" w:rsidRPr="00E3394E">
        <w:t xml:space="preserve">visualise and </w:t>
      </w:r>
      <w:r w:rsidRPr="00E3394E">
        <w:t xml:space="preserve">explore </w:t>
      </w:r>
      <w:r w:rsidR="0047647D" w:rsidRPr="00E3394E">
        <w:t>urban form</w:t>
      </w:r>
      <w:r w:rsidRPr="00E3394E">
        <w:t xml:space="preserve"> scenarios </w:t>
      </w:r>
      <w:r w:rsidR="00A204B1" w:rsidRPr="00E3394E">
        <w:t xml:space="preserve">whilst calculating </w:t>
      </w:r>
      <w:r w:rsidRPr="00E3394E">
        <w:t>the potential impacts on</w:t>
      </w:r>
      <w:r w:rsidR="00DD410F" w:rsidRPr="00E3394E">
        <w:t xml:space="preserve"> the</w:t>
      </w:r>
      <w:r w:rsidRPr="00E3394E">
        <w:t xml:space="preserve"> walkability</w:t>
      </w:r>
      <w:r w:rsidR="00A204B1" w:rsidRPr="00E3394E">
        <w:t xml:space="preserve"> </w:t>
      </w:r>
      <w:r w:rsidR="00DD410F" w:rsidRPr="00E3394E">
        <w:t xml:space="preserve">of an area </w:t>
      </w:r>
      <w:r w:rsidR="00A204B1" w:rsidRPr="00E3394E">
        <w:t xml:space="preserve">and </w:t>
      </w:r>
      <w:r w:rsidR="00DD410F" w:rsidRPr="00E3394E">
        <w:t xml:space="preserve">the </w:t>
      </w:r>
      <w:r w:rsidR="00A204B1" w:rsidRPr="00E3394E">
        <w:t>health</w:t>
      </w:r>
      <w:r w:rsidR="00DD410F" w:rsidRPr="00E3394E">
        <w:t xml:space="preserve"> of people living in those areas</w:t>
      </w:r>
      <w:r w:rsidR="0075052D" w:rsidRPr="00E3394E">
        <w:t>.</w:t>
      </w:r>
      <w:r w:rsidRPr="00E3394E">
        <w:t xml:space="preserve"> </w:t>
      </w:r>
      <w:r w:rsidR="00DD410F" w:rsidRPr="00E3394E">
        <w:t>In brief, t</w:t>
      </w:r>
      <w:r w:rsidR="0075052D" w:rsidRPr="00E3394E">
        <w:t xml:space="preserve">he </w:t>
      </w:r>
      <w:r w:rsidR="005E34A3" w:rsidRPr="00E3394E">
        <w:t>WPSS is designed for</w:t>
      </w:r>
      <w:r w:rsidRPr="00E3394E">
        <w:t xml:space="preserve"> simulating changes in the </w:t>
      </w:r>
      <w:r w:rsidR="0047647D" w:rsidRPr="00E3394E">
        <w:t>urban form</w:t>
      </w:r>
      <w:r w:rsidRPr="00E3394E">
        <w:t xml:space="preserve"> and measuring the impact these changes would have on transport</w:t>
      </w:r>
      <w:r w:rsidR="0075052D" w:rsidRPr="00E3394E">
        <w:t xml:space="preserve"> </w:t>
      </w:r>
      <w:r w:rsidRPr="00E3394E">
        <w:t>walking behaviours</w:t>
      </w:r>
      <w:r w:rsidR="005E34A3" w:rsidRPr="00E3394E">
        <w:t>.</w:t>
      </w:r>
    </w:p>
    <w:p w14:paraId="6EE1E5A9" w14:textId="3CBFC4C6" w:rsidR="005E34A3" w:rsidRPr="00E3394E" w:rsidRDefault="005E34A3" w:rsidP="00E3394E">
      <w:pPr>
        <w:pStyle w:val="main"/>
      </w:pPr>
      <w:r w:rsidRPr="00E3394E">
        <w:t xml:space="preserve">As presented in Figure 1, </w:t>
      </w:r>
      <w:r w:rsidR="00A204B1" w:rsidRPr="00E3394E">
        <w:t>data is loaded into a geodatabase, which is manipulated via C</w:t>
      </w:r>
      <w:r w:rsidR="0075052D" w:rsidRPr="00E3394E">
        <w:t>o</w:t>
      </w:r>
      <w:r w:rsidR="00A204B1" w:rsidRPr="00E3394E">
        <w:t>mmunityViz when planners</w:t>
      </w:r>
      <w:r w:rsidR="00DE3815" w:rsidRPr="00E3394E">
        <w:t xml:space="preserve"> sketch scenarios of interest. </w:t>
      </w:r>
      <w:r w:rsidR="00A204B1" w:rsidRPr="00E3394E">
        <w:t xml:space="preserve">The changes made in these scenarios are linked to </w:t>
      </w:r>
      <w:r w:rsidRPr="00E3394E">
        <w:t>a suite of custom</w:t>
      </w:r>
      <w:r w:rsidR="0075052D" w:rsidRPr="00E3394E">
        <w:t xml:space="preserve"> formulae</w:t>
      </w:r>
      <w:r w:rsidRPr="00E3394E">
        <w:t xml:space="preserve">. The formulae extract information from </w:t>
      </w:r>
      <w:r w:rsidR="0075052D" w:rsidRPr="00E3394E">
        <w:t xml:space="preserve">the spatial </w:t>
      </w:r>
      <w:r w:rsidRPr="00E3394E">
        <w:t>data loaded in the geodatabase</w:t>
      </w:r>
      <w:r w:rsidR="00DE3815" w:rsidRPr="00E3394E">
        <w:t xml:space="preserve">. </w:t>
      </w:r>
      <w:r w:rsidR="0075052D" w:rsidRPr="00E3394E">
        <w:t>These formulae</w:t>
      </w:r>
      <w:r w:rsidRPr="00E3394E">
        <w:t xml:space="preserve"> calculate </w:t>
      </w:r>
      <w:r w:rsidR="0075052D" w:rsidRPr="00E3394E">
        <w:t xml:space="preserve">the </w:t>
      </w:r>
      <w:r w:rsidR="0047647D" w:rsidRPr="00E3394E">
        <w:t>urban form</w:t>
      </w:r>
      <w:r w:rsidRPr="00E3394E">
        <w:t xml:space="preserve"> variables </w:t>
      </w:r>
      <w:r w:rsidR="0075052D" w:rsidRPr="00E3394E">
        <w:t>whi</w:t>
      </w:r>
      <w:r w:rsidR="00DD410F" w:rsidRPr="00E3394E">
        <w:t>c</w:t>
      </w:r>
      <w:r w:rsidR="0075052D" w:rsidRPr="00E3394E">
        <w:t>h include</w:t>
      </w:r>
      <w:r w:rsidRPr="00E3394E">
        <w:t>: land use mix; intersection density; dwelling density; housing diversity score; local living score; closest supermarket; closest train station; closest bus stop (see </w:t>
      </w:r>
      <w:bookmarkStart w:id="4" w:name="bt0010"/>
      <w:r w:rsidRPr="00E3394E">
        <w:t>Table</w:t>
      </w:r>
      <w:r w:rsidR="00DD410F" w:rsidRPr="00E3394E">
        <w:t xml:space="preserve"> </w:t>
      </w:r>
      <w:bookmarkEnd w:id="4"/>
      <w:r w:rsidR="00DD410F" w:rsidRPr="00E3394E">
        <w:t>1</w:t>
      </w:r>
      <w:r w:rsidRPr="00E3394E">
        <w:t>).</w:t>
      </w:r>
    </w:p>
    <w:p w14:paraId="7858B459" w14:textId="77777777" w:rsidR="005E34A3" w:rsidRDefault="005E34A3" w:rsidP="005E34A3">
      <w:pPr>
        <w:keepNext/>
      </w:pPr>
      <w:r w:rsidRPr="00B32513">
        <w:rPr>
          <w:noProof/>
          <w:lang w:val="en-US"/>
        </w:rPr>
        <w:lastRenderedPageBreak/>
        <mc:AlternateContent>
          <mc:Choice Requires="wpg">
            <w:drawing>
              <wp:inline distT="0" distB="0" distL="0" distR="0" wp14:anchorId="1EFDB9C3" wp14:editId="06CC3C4B">
                <wp:extent cx="2564021" cy="4485216"/>
                <wp:effectExtent l="0" t="0" r="1905" b="0"/>
                <wp:docPr id="2" name="Group 1">
                  <a:extLst xmlns:a="http://schemas.openxmlformats.org/drawingml/2006/main">
                    <a:ext uri="{FF2B5EF4-FFF2-40B4-BE49-F238E27FC236}">
                      <a16:creationId xmlns:w15="http://schemas.microsoft.com/office/word/2012/wordml"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1FEB566-3EF7-4489-B828-B9EF53BD8E77}"/>
                    </a:ext>
                  </a:extLst>
                </wp:docPr>
                <wp:cNvGraphicFramePr/>
                <a:graphic xmlns:a="http://schemas.openxmlformats.org/drawingml/2006/main">
                  <a:graphicData uri="http://schemas.microsoft.com/office/word/2010/wordprocessingGroup">
                    <wpg:wgp>
                      <wpg:cNvGrpSpPr/>
                      <wpg:grpSpPr>
                        <a:xfrm>
                          <a:off x="0" y="0"/>
                          <a:ext cx="2564021" cy="4485216"/>
                          <a:chOff x="0" y="0"/>
                          <a:chExt cx="2564021" cy="4485216"/>
                        </a:xfrm>
                      </wpg:grpSpPr>
                      <wpg:grpSp>
                        <wpg:cNvPr id="3" name="Group 3"/>
                        <wpg:cNvGrpSpPr/>
                        <wpg:grpSpPr>
                          <a:xfrm>
                            <a:off x="0" y="0"/>
                            <a:ext cx="716931" cy="642904"/>
                            <a:chOff x="0" y="0"/>
                            <a:chExt cx="862567" cy="773503"/>
                          </a:xfrm>
                        </wpg:grpSpPr>
                        <pic:pic xmlns:pic="http://schemas.openxmlformats.org/drawingml/2006/picture">
                          <pic:nvPicPr>
                            <pic:cNvPr id="14" name="Picture 14"/>
                            <pic:cNvPicPr>
                              <a:picLocks noChangeAspect="1"/>
                            </pic:cNvPicPr>
                          </pic:nvPicPr>
                          <pic:blipFill>
                            <a:blip r:embed="rId14"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307799" y="218734"/>
                              <a:ext cx="554768" cy="554769"/>
                            </a:xfrm>
                            <a:prstGeom prst="rect">
                              <a:avLst/>
                            </a:prstGeom>
                          </pic:spPr>
                        </pic:pic>
                        <pic:pic xmlns:pic="http://schemas.openxmlformats.org/drawingml/2006/picture">
                          <pic:nvPicPr>
                            <pic:cNvPr id="15" name="Picture 1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4768" cy="554769"/>
                            </a:xfrm>
                            <a:prstGeom prst="rect">
                              <a:avLst/>
                            </a:prstGeom>
                          </pic:spPr>
                        </pic:pic>
                      </wpg:grpSp>
                      <wps:wsp>
                        <wps:cNvPr id="4" name="Straight Arrow Connector 4"/>
                        <wps:cNvCnPr>
                          <a:cxnSpLocks/>
                        </wps:cNvCnPr>
                        <wps:spPr>
                          <a:xfrm>
                            <a:off x="358465" y="740612"/>
                            <a:ext cx="0" cy="266021"/>
                          </a:xfrm>
                          <a:prstGeom prst="straightConnector1">
                            <a:avLst/>
                          </a:prstGeom>
                          <a:ln w="12700">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 name="TextBox 25"/>
                        <wps:cNvSpPr txBox="1"/>
                        <wps:spPr>
                          <a:xfrm>
                            <a:off x="979696" y="21369"/>
                            <a:ext cx="1584325" cy="588010"/>
                          </a:xfrm>
                          <a:prstGeom prst="rect">
                            <a:avLst/>
                          </a:prstGeom>
                          <a:ln>
                            <a:noFill/>
                          </a:ln>
                        </wps:spPr>
                        <wps:style>
                          <a:lnRef idx="2">
                            <a:schemeClr val="accent5"/>
                          </a:lnRef>
                          <a:fillRef idx="1">
                            <a:schemeClr val="lt1"/>
                          </a:fillRef>
                          <a:effectRef idx="0">
                            <a:schemeClr val="accent5"/>
                          </a:effectRef>
                          <a:fontRef idx="minor">
                            <a:schemeClr val="dk1"/>
                          </a:fontRef>
                        </wps:style>
                        <wps:txbx>
                          <w:txbxContent>
                            <w:p w14:paraId="2E9F2EB1" w14:textId="77777777" w:rsidR="002D7C2E" w:rsidRDefault="002D7C2E" w:rsidP="005E34A3">
                              <w:pPr>
                                <w:pStyle w:val="NormalWeb"/>
                                <w:spacing w:before="0" w:beforeAutospacing="0" w:after="0" w:afterAutospacing="0"/>
                                <w:rPr>
                                  <w:sz w:val="24"/>
                                  <w:szCs w:val="24"/>
                                </w:rPr>
                              </w:pPr>
                              <w:r>
                                <w:rPr>
                                  <w:color w:val="000000" w:themeColor="dark1"/>
                                  <w:kern w:val="24"/>
                                  <w:sz w:val="22"/>
                                  <w:szCs w:val="22"/>
                                  <w:lang w:val="en-US"/>
                                </w:rPr>
                                <w:t>1. Spatial data is accessed from the geodatabase</w:t>
                              </w:r>
                            </w:p>
                          </w:txbxContent>
                        </wps:txbx>
                        <wps:bodyPr wrap="square" rtlCol="0">
                          <a:spAutoFit/>
                        </wps:bodyPr>
                      </wps:wsp>
                      <pic:pic xmlns:pic="http://schemas.openxmlformats.org/drawingml/2006/picture">
                        <pic:nvPicPr>
                          <pic:cNvPr id="6" name="Picture 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36329" y="2515877"/>
                            <a:ext cx="644273" cy="644273"/>
                          </a:xfrm>
                          <a:prstGeom prst="rect">
                            <a:avLst/>
                          </a:prstGeom>
                        </pic:spPr>
                      </pic:pic>
                      <pic:pic xmlns:pic="http://schemas.openxmlformats.org/drawingml/2006/picture">
                        <pic:nvPicPr>
                          <pic:cNvPr id="7" name="Picture 7"/>
                          <pic:cNvPicPr>
                            <a:picLocks noChangeAspect="1"/>
                          </pic:cNvPicPr>
                        </pic:nvPicPr>
                        <pic:blipFill>
                          <a:blip r:embed="rId17"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36329" y="3798655"/>
                            <a:ext cx="644273" cy="644273"/>
                          </a:xfrm>
                          <a:prstGeom prst="rect">
                            <a:avLst/>
                          </a:prstGeom>
                        </pic:spPr>
                      </pic:pic>
                      <wps:wsp>
                        <wps:cNvPr id="8" name="TextBox 26"/>
                        <wps:cNvSpPr txBox="1"/>
                        <wps:spPr>
                          <a:xfrm>
                            <a:off x="979633" y="2537826"/>
                            <a:ext cx="1530350" cy="588010"/>
                          </a:xfrm>
                          <a:prstGeom prst="rect">
                            <a:avLst/>
                          </a:prstGeom>
                          <a:ln>
                            <a:noFill/>
                          </a:ln>
                        </wps:spPr>
                        <wps:style>
                          <a:lnRef idx="2">
                            <a:schemeClr val="accent5"/>
                          </a:lnRef>
                          <a:fillRef idx="1">
                            <a:schemeClr val="lt1"/>
                          </a:fillRef>
                          <a:effectRef idx="0">
                            <a:schemeClr val="accent5"/>
                          </a:effectRef>
                          <a:fontRef idx="minor">
                            <a:schemeClr val="dk1"/>
                          </a:fontRef>
                        </wps:style>
                        <wps:txbx>
                          <w:txbxContent>
                            <w:p w14:paraId="2BCEFC4B" w14:textId="77777777" w:rsidR="002D7C2E" w:rsidRDefault="002D7C2E" w:rsidP="005E34A3">
                              <w:pPr>
                                <w:pStyle w:val="NormalWeb"/>
                                <w:spacing w:before="0" w:beforeAutospacing="0" w:after="0" w:afterAutospacing="0"/>
                                <w:rPr>
                                  <w:sz w:val="24"/>
                                  <w:szCs w:val="24"/>
                                </w:rPr>
                              </w:pPr>
                              <w:r>
                                <w:rPr>
                                  <w:color w:val="000000" w:themeColor="dark1"/>
                                  <w:kern w:val="24"/>
                                  <w:sz w:val="22"/>
                                  <w:szCs w:val="22"/>
                                  <w:lang w:val="en-US"/>
                                </w:rPr>
                                <w:t>3. Custom formulas process information from the maps</w:t>
                              </w:r>
                            </w:p>
                          </w:txbxContent>
                        </wps:txbx>
                        <wps:bodyPr wrap="square" rtlCol="0">
                          <a:spAutoFit/>
                        </wps:bodyPr>
                      </wps:wsp>
                      <wps:wsp>
                        <wps:cNvPr id="9" name="TextBox 27"/>
                        <wps:cNvSpPr txBox="1"/>
                        <wps:spPr>
                          <a:xfrm>
                            <a:off x="979633" y="3735916"/>
                            <a:ext cx="1530350" cy="749300"/>
                          </a:xfrm>
                          <a:prstGeom prst="rect">
                            <a:avLst/>
                          </a:prstGeom>
                          <a:ln>
                            <a:noFill/>
                          </a:ln>
                        </wps:spPr>
                        <wps:style>
                          <a:lnRef idx="2">
                            <a:schemeClr val="accent5"/>
                          </a:lnRef>
                          <a:fillRef idx="1">
                            <a:schemeClr val="lt1"/>
                          </a:fillRef>
                          <a:effectRef idx="0">
                            <a:schemeClr val="accent5"/>
                          </a:effectRef>
                          <a:fontRef idx="minor">
                            <a:schemeClr val="dk1"/>
                          </a:fontRef>
                        </wps:style>
                        <wps:txbx>
                          <w:txbxContent>
                            <w:p w14:paraId="3EB1815E" w14:textId="77777777" w:rsidR="002D7C2E" w:rsidRDefault="002D7C2E" w:rsidP="005E34A3">
                              <w:pPr>
                                <w:pStyle w:val="NormalWeb"/>
                                <w:spacing w:before="0" w:beforeAutospacing="0" w:after="0" w:afterAutospacing="0"/>
                                <w:rPr>
                                  <w:sz w:val="24"/>
                                  <w:szCs w:val="24"/>
                                </w:rPr>
                              </w:pPr>
                              <w:r>
                                <w:rPr>
                                  <w:color w:val="000000" w:themeColor="dark1"/>
                                  <w:kern w:val="24"/>
                                  <w:sz w:val="22"/>
                                  <w:szCs w:val="22"/>
                                  <w:lang w:val="en-US"/>
                                </w:rPr>
                                <w:t>4. Interactive charts presents performance indicators for each scenario</w:t>
                              </w:r>
                            </w:p>
                          </w:txbxContent>
                        </wps:txbx>
                        <wps:bodyPr wrap="square" rtlCol="0">
                          <a:spAutoFit/>
                        </wps:bodyPr>
                      </wps:wsp>
                      <pic:pic xmlns:pic="http://schemas.openxmlformats.org/drawingml/2006/picture">
                        <pic:nvPicPr>
                          <pic:cNvPr id="10" name="Picture 1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1245080"/>
                            <a:ext cx="716931" cy="716931"/>
                          </a:xfrm>
                          <a:prstGeom prst="rect">
                            <a:avLst/>
                          </a:prstGeom>
                        </pic:spPr>
                      </pic:pic>
                      <wps:wsp>
                        <wps:cNvPr id="11" name="TextBox 58"/>
                        <wps:cNvSpPr txBox="1"/>
                        <wps:spPr>
                          <a:xfrm>
                            <a:off x="979633" y="1218768"/>
                            <a:ext cx="1530350" cy="749300"/>
                          </a:xfrm>
                          <a:prstGeom prst="rect">
                            <a:avLst/>
                          </a:prstGeom>
                          <a:ln>
                            <a:noFill/>
                          </a:ln>
                        </wps:spPr>
                        <wps:style>
                          <a:lnRef idx="2">
                            <a:schemeClr val="accent5"/>
                          </a:lnRef>
                          <a:fillRef idx="1">
                            <a:schemeClr val="lt1"/>
                          </a:fillRef>
                          <a:effectRef idx="0">
                            <a:schemeClr val="accent5"/>
                          </a:effectRef>
                          <a:fontRef idx="minor">
                            <a:schemeClr val="dk1"/>
                          </a:fontRef>
                        </wps:style>
                        <wps:txbx>
                          <w:txbxContent>
                            <w:p w14:paraId="3ABCCEDC" w14:textId="77777777" w:rsidR="002D7C2E" w:rsidRDefault="002D7C2E" w:rsidP="005E34A3">
                              <w:pPr>
                                <w:pStyle w:val="NormalWeb"/>
                                <w:spacing w:before="0" w:beforeAutospacing="0" w:after="0" w:afterAutospacing="0"/>
                                <w:rPr>
                                  <w:sz w:val="24"/>
                                  <w:szCs w:val="24"/>
                                </w:rPr>
                              </w:pPr>
                              <w:r>
                                <w:rPr>
                                  <w:rFonts w:eastAsia="Calibri"/>
                                  <w:color w:val="000000" w:themeColor="dark1"/>
                                  <w:kern w:val="24"/>
                                  <w:sz w:val="22"/>
                                  <w:szCs w:val="22"/>
                                </w:rPr>
                                <w:t>2. Planners sketch a series of planning scenario on the map display</w:t>
                              </w:r>
                            </w:p>
                          </w:txbxContent>
                        </wps:txbx>
                        <wps:bodyPr wrap="square" rtlCol="0">
                          <a:spAutoFit/>
                        </wps:bodyPr>
                      </wps:wsp>
                      <wps:wsp>
                        <wps:cNvPr id="12" name="Straight Arrow Connector 12"/>
                        <wps:cNvCnPr>
                          <a:cxnSpLocks/>
                        </wps:cNvCnPr>
                        <wps:spPr>
                          <a:xfrm>
                            <a:off x="358465" y="2058040"/>
                            <a:ext cx="0" cy="266021"/>
                          </a:xfrm>
                          <a:prstGeom prst="straightConnector1">
                            <a:avLst/>
                          </a:prstGeom>
                          <a:ln w="12700">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a:cxnSpLocks/>
                        </wps:cNvCnPr>
                        <wps:spPr>
                          <a:xfrm>
                            <a:off x="358465" y="3302810"/>
                            <a:ext cx="0" cy="266021"/>
                          </a:xfrm>
                          <a:prstGeom prst="straightConnector1">
                            <a:avLst/>
                          </a:prstGeom>
                          <a:ln w="12700">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1" o:spid="_x0000_s1026" style="width:201.9pt;height:353.15pt;mso-position-horizontal-relative:char;mso-position-vertical-relative:line" coordsize="25640,44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">
                <v:group id="Group 3" o:spid="_x0000_s1027" style="position:absolute;width:7169;height:6429" coordsize="8625,77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3077;top:2187;width:5548;height:55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yeTvCAAAA2wAAAA8AAABkcnMvZG93bnJldi54bWxET01rwkAQvQv+h2WEXkQ3tUU0dSPVovQk&#10;GAXpbchOk9DsbNjdaPrv3ULB2zze56zWvWnElZyvLSt4niYgiAuray4VnE+7yQKED8gaG8uk4Jc8&#10;rLPhYIWptjc+0jUPpYgh7FNUUIXQplL6oiKDfmpb4sh9W2cwROhKqR3eYrhp5CxJ5tJgzbGhwpa2&#10;FRU/eWcUjPnl4mad238tP3C5a3NqDpuxUk+j/v0NRKA+PMT/7k8d57/C3y/xAJn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8nk7wgAAANsAAAAPAAAAAAAAAAAAAAAAAJ8C&#10;AABkcnMvZG93bnJldi54bWxQSwUGAAAAAAQABAD3AAAAjgMAAAAA&#10;">
                    <v:imagedata r:id="rId19" o:title="" recolortarget="#314d1f [1449]"/>
                    <v:path arrowok="t"/>
                  </v:shape>
                  <v:shape id="Picture 15" o:spid="_x0000_s1029" type="#_x0000_t75" style="position:absolute;width:5547;height:55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TlF/BAAAA2wAAAA8AAABkcnMvZG93bnJldi54bWxET0trAjEQvhf6H8IUvNWsgmVZjdIKir1Y&#10;fIHHYTPuLiaTZRM17a9vBMHbfHzPmcyiNeJKnW8cKxj0MxDEpdMNVwr2u8V7DsIHZI3GMSn4JQ+z&#10;6evLBAvtbryh6zZUIoWwL1BBHUJbSOnLmiz6vmuJE3dyncWQYFdJ3eEthVsjh1n2IS02nBpqbGle&#10;U3neXqyCfPn94zcmDqw5rNdff0cfW86V6r3FzzGIQDE8xQ/3Sqf5I7j/kg6Q0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aTlF/BAAAA2wAAAA8AAAAAAAAAAAAAAAAAnwIA&#10;AGRycy9kb3ducmV2LnhtbFBLBQYAAAAABAAEAPcAAACNAwAAAAA=&#10;">
                    <v:imagedata r:id="rId20" o:title=""/>
                    <v:path arrowok="t"/>
                  </v:shape>
                </v:group>
                <v:shapetype id="_x0000_t32" coordsize="21600,21600" o:spt="32" o:oned="t" path="m,l21600,21600e" filled="f">
                  <v:path arrowok="t" fillok="f" o:connecttype="none"/>
                  <o:lock v:ext="edit" shapetype="t"/>
                </v:shapetype>
                <v:shape id="Straight Arrow Connector 4" o:spid="_x0000_s1030" type="#_x0000_t32" style="position:absolute;left:3584;top:7406;width:0;height:2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ByusIAAADaAAAADwAAAGRycy9kb3ducmV2LnhtbESPW4vCMBSE3xf8D+EIviyarnijGkUE&#10;wcetF/Dx2BybYnNSm6x2/71ZWPBxmJlvmMWqtZV4UONLxwq+BgkI4tzpkgsFx8O2PwPhA7LGyjEp&#10;+CUPq2XnY4Gpdk/O6LEPhYgQ9ikqMCHUqZQ+N2TRD1xNHL2rayyGKJtC6gafEW4rOUySibRYclww&#10;WNPGUH7b/1gFp407f37fx9m0uuSHzJy4HTMr1eu26zmIQG14h//bO61gBH9X4g2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mByusIAAADaAAAADwAAAAAAAAAAAAAA&#10;AAChAgAAZHJzL2Rvd25yZXYueG1sUEsFBgAAAAAEAAQA+QAAAJADAAAAAA==&#10;" strokecolor="black [3213]" strokeweight="1pt">
                  <v:stroke startarrow="oval" endarrow="block" joinstyle="miter"/>
                  <o:lock v:ext="edit" shapetype="f"/>
                </v:shape>
                <v:shapetype id="_x0000_t202" coordsize="21600,21600" o:spt="202" path="m,l,21600r21600,l21600,xe">
                  <v:stroke joinstyle="miter"/>
                  <v:path gradientshapeok="t" o:connecttype="rect"/>
                </v:shapetype>
                <v:shape id="TextBox 25" o:spid="_x0000_s1031" type="#_x0000_t202" style="position:absolute;left:9796;top:213;width:15844;height:5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16LMMA&#10;AADaAAAADwAAAGRycy9kb3ducmV2LnhtbESPzYoCMRCE74LvEFrYm2Z0WZXRKLKLsAc9+HPx1k7a&#10;yeCkMyRZHd/eLAgei6r6ipovW1uLG/lQOVYwHGQgiAunKy4VHA/r/hREiMgaa8ek4EEBlotuZ465&#10;dnfe0W0fS5EgHHJUYGJscilDYchiGLiGOHkX5y3GJH0ptcd7gttajrJsLC1WnBYMNvRtqLju/6yC&#10;1WZiyt1PvZlORqdtay/nz/XRK/XRa1czEJHa+A6/2r9awRf8X0k3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16LMMAAADaAAAADwAAAAAAAAAAAAAAAACYAgAAZHJzL2Rv&#10;d25yZXYueG1sUEsFBgAAAAAEAAQA9QAAAIgDAAAAAA==&#10;" fillcolor="white [3201]" stroked="f" strokeweight="1pt">
                  <v:textbox style="mso-fit-shape-to-text:t">
                    <w:txbxContent>
                      <w:p w14:paraId="2E9F2EB1" w14:textId="77777777" w:rsidR="002D7C2E" w:rsidRDefault="002D7C2E" w:rsidP="005E34A3">
                        <w:pPr>
                          <w:pStyle w:val="NormalWeb"/>
                          <w:spacing w:before="0" w:beforeAutospacing="0" w:after="0" w:afterAutospacing="0"/>
                          <w:rPr>
                            <w:sz w:val="24"/>
                            <w:szCs w:val="24"/>
                          </w:rPr>
                        </w:pPr>
                        <w:r>
                          <w:rPr>
                            <w:color w:val="000000" w:themeColor="dark1"/>
                            <w:kern w:val="24"/>
                            <w:sz w:val="22"/>
                            <w:szCs w:val="22"/>
                            <w:lang w:val="en-US"/>
                          </w:rPr>
                          <w:t>1. Spatial data is accessed from the geodatabase</w:t>
                        </w:r>
                      </w:p>
                    </w:txbxContent>
                  </v:textbox>
                </v:shape>
                <v:shape id="Picture 6" o:spid="_x0000_s1032" type="#_x0000_t75" style="position:absolute;left:363;top:25158;width:6443;height:64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2EqDAAAAA2gAAAA8AAABkcnMvZG93bnJldi54bWxEj0GLwjAUhO8L/ofwBG9rooIs1SiiCB5d&#10;XURvz+aZFpuX0kTb/febBcHjMPPNMPNl5yrxpCaUnjWMhgoEce5NyVbDz3H7+QUiRGSDlWfS8EsB&#10;lovexxwz41v+puchWpFKOGSooYixzqQMeUEOw9DXxMm7+cZhTLKx0jTYpnJXybFSU+mw5LRQYE3r&#10;gvL74eE0TK92olTYn69t/lCn1WWztuej1oN+t5qBiNTFd/hF70zi4P9KugFy8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bYSoMAAAADaAAAADwAAAAAAAAAAAAAAAACfAgAA&#10;ZHJzL2Rvd25yZXYueG1sUEsFBgAAAAAEAAQA9wAAAIwDAAAAAA==&#10;">
                  <v:imagedata r:id="rId21" o:title=""/>
                  <v:path arrowok="t"/>
                </v:shape>
                <v:shape id="Picture 7" o:spid="_x0000_s1033" type="#_x0000_t75" style="position:absolute;left:363;top:37986;width:6443;height:64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ZbCAAAA2gAAAA8AAABkcnMvZG93bnJldi54bWxEj0GLwjAUhO+C/yE8YW+aKqxKt6lIQRBv&#10;uuJeH82zrTYvtYm17q/fLAgeh5n5hklWvalFR62rLCuYTiIQxLnVFRcKjt+b8RKE88gaa8uk4EkO&#10;VulwkGCs7YP31B18IQKEXYwKSu+bWEqXl2TQTWxDHLyzbQ36INtC6hYfAW5qOYuiuTRYcVgosaGs&#10;pPx6uBsFv/NPu++yn511y+yS3Z7n5nTqlPoY9esvEJ56/w6/2lutYAH/V8INkO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hv2WwgAAANoAAAAPAAAAAAAAAAAAAAAAAJ8C&#10;AABkcnMvZG93bnJldi54bWxQSwUGAAAAAAQABAD3AAAAjgMAAAAA&#10;">
                  <v:imagedata r:id="rId22" o:title="" recolortarget="black"/>
                  <v:path arrowok="t"/>
                </v:shape>
                <v:shape id="TextBox 26" o:spid="_x0000_s1034" type="#_x0000_t202" style="position:absolute;left:9796;top:25378;width:15303;height:5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Vsr4A&#10;AADaAAAADwAAAGRycy9kb3ducmV2LnhtbERPPYsCMRDtBf9DGMFOsyqorEYRRbhCCz2b68bNuFnc&#10;TJYkp+u/N4Vg+Xjfy3Vra/EgHyrHCkbDDARx4XTFpYLL734wBxEissbaMSl4UYD1qttZYq7dk0/0&#10;OMdSpBAOOSowMTa5lKEwZDEMXUOcuJvzFmOCvpTa4zOF21qOs2wqLVacGgw2tDVU3M//VsHmMDPl&#10;aVcf5rPx37G1t+tkf/FK9XvtZgEiUhu/4o/7RytIW9OVdAPk6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jM1bK+AAAA2gAAAA8AAAAAAAAAAAAAAAAAmAIAAGRycy9kb3ducmV2&#10;LnhtbFBLBQYAAAAABAAEAPUAAACDAwAAAAA=&#10;" fillcolor="white [3201]" stroked="f" strokeweight="1pt">
                  <v:textbox style="mso-fit-shape-to-text:t">
                    <w:txbxContent>
                      <w:p w14:paraId="2BCEFC4B" w14:textId="77777777" w:rsidR="002D7C2E" w:rsidRDefault="002D7C2E" w:rsidP="005E34A3">
                        <w:pPr>
                          <w:pStyle w:val="NormalWeb"/>
                          <w:spacing w:before="0" w:beforeAutospacing="0" w:after="0" w:afterAutospacing="0"/>
                          <w:rPr>
                            <w:sz w:val="24"/>
                            <w:szCs w:val="24"/>
                          </w:rPr>
                        </w:pPr>
                        <w:r>
                          <w:rPr>
                            <w:color w:val="000000" w:themeColor="dark1"/>
                            <w:kern w:val="24"/>
                            <w:sz w:val="22"/>
                            <w:szCs w:val="22"/>
                            <w:lang w:val="en-US"/>
                          </w:rPr>
                          <w:t>3. Custom formulas process information from the maps</w:t>
                        </w:r>
                      </w:p>
                    </w:txbxContent>
                  </v:textbox>
                </v:shape>
                <v:shape id="TextBox 27" o:spid="_x0000_s1035" type="#_x0000_t202" style="position:absolute;left:9796;top:37359;width:15303;height:7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BwKcMA&#10;AADaAAAADwAAAGRycy9kb3ducmV2LnhtbESPS4sCMRCE78L+h9ALe9PMuuBjNIqsCB7cg4+Lt3bS&#10;TgYnnSGJOv57syB4LKrqK2o6b20tbuRD5VjBdy8DQVw4XXGp4LBfdUcgQkTWWDsmBQ8KMJ99dKaY&#10;a3fnLd12sRQJwiFHBSbGJpcyFIYshp5riJN3dt5iTNKXUnu8J7itZT/LBtJixWnBYEO/horL7moV&#10;LDZDU26X9WY07B//Wns+/awOXqmvz3YxARGpje/wq73WCsbwfyXd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BwKcMAAADaAAAADwAAAAAAAAAAAAAAAACYAgAAZHJzL2Rv&#10;d25yZXYueG1sUEsFBgAAAAAEAAQA9QAAAIgDAAAAAA==&#10;" fillcolor="white [3201]" stroked="f" strokeweight="1pt">
                  <v:textbox style="mso-fit-shape-to-text:t">
                    <w:txbxContent>
                      <w:p w14:paraId="3EB1815E" w14:textId="77777777" w:rsidR="002D7C2E" w:rsidRDefault="002D7C2E" w:rsidP="005E34A3">
                        <w:pPr>
                          <w:pStyle w:val="NormalWeb"/>
                          <w:spacing w:before="0" w:beforeAutospacing="0" w:after="0" w:afterAutospacing="0"/>
                          <w:rPr>
                            <w:sz w:val="24"/>
                            <w:szCs w:val="24"/>
                          </w:rPr>
                        </w:pPr>
                        <w:r>
                          <w:rPr>
                            <w:color w:val="000000" w:themeColor="dark1"/>
                            <w:kern w:val="24"/>
                            <w:sz w:val="22"/>
                            <w:szCs w:val="22"/>
                            <w:lang w:val="en-US"/>
                          </w:rPr>
                          <w:t xml:space="preserve">4. Interactive charts </w:t>
                        </w:r>
                        <w:proofErr w:type="gramStart"/>
                        <w:r>
                          <w:rPr>
                            <w:color w:val="000000" w:themeColor="dark1"/>
                            <w:kern w:val="24"/>
                            <w:sz w:val="22"/>
                            <w:szCs w:val="22"/>
                            <w:lang w:val="en-US"/>
                          </w:rPr>
                          <w:t>presents</w:t>
                        </w:r>
                        <w:proofErr w:type="gramEnd"/>
                        <w:r>
                          <w:rPr>
                            <w:color w:val="000000" w:themeColor="dark1"/>
                            <w:kern w:val="24"/>
                            <w:sz w:val="22"/>
                            <w:szCs w:val="22"/>
                            <w:lang w:val="en-US"/>
                          </w:rPr>
                          <w:t xml:space="preserve"> performance indicators for each scenario</w:t>
                        </w:r>
                      </w:p>
                    </w:txbxContent>
                  </v:textbox>
                </v:shape>
                <v:shape id="Picture 10" o:spid="_x0000_s1036" type="#_x0000_t75" style="position:absolute;top:12450;width:7169;height:71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RNn3FAAAA2wAAAA8AAABkcnMvZG93bnJldi54bWxEj09rAkEMxe+C32FIwYvUWYWqrI4igkWh&#10;UPxzqLewE3eX7mSGnamu3745FHpLeC/v/bJcd65Rd2pj7dnAeJSBIi68rbk0cDnvXuegYkK22Hgm&#10;A0+KsF71e0vMrX/wke6nVCoJ4ZijgSqlkGsdi4ocxpEPxKLdfOswydqW2rb4kHDX6EmWTbXDmqWh&#10;wkDbiorv048zMBuG92f4Os6bzdDrjt4OH5/XqzGDl26zAJWoS//mv+u9FXyhl19kAL3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TZ9xQAAANsAAAAPAAAAAAAAAAAAAAAA&#10;AJ8CAABkcnMvZG93bnJldi54bWxQSwUGAAAAAAQABAD3AAAAkQMAAAAA&#10;">
                  <v:imagedata r:id="rId23" o:title=""/>
                  <v:path arrowok="t"/>
                </v:shape>
                <v:shape id="TextBox 58" o:spid="_x0000_s1037" type="#_x0000_t202" style="position:absolute;left:9796;top:12187;width:15303;height:7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C0RsEA&#10;AADbAAAADwAAAGRycy9kb3ducmV2LnhtbERPTYvCMBC9C/sfwgjeNNUFLdUosiLswT3oetnb2IxN&#10;sZmUJGr99xtB8DaP9zmLVWcbcSMfascKxqMMBHHpdM2VguPvdpiDCBFZY+OYFDwowGr50Vtgod2d&#10;93Q7xEqkEA4FKjAxtoWUoTRkMYxcS5y4s/MWY4K+ktrjPYXbRk6ybCot1pwaDLb0Zai8HK5WwXo3&#10;M9V+0+zy2eTvp7Pn0+f26JUa9Lv1HESkLr7FL/e3TvPH8PwlHS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gtEbBAAAA2wAAAA8AAAAAAAAAAAAAAAAAmAIAAGRycy9kb3du&#10;cmV2LnhtbFBLBQYAAAAABAAEAPUAAACGAwAAAAA=&#10;" fillcolor="white [3201]" stroked="f" strokeweight="1pt">
                  <v:textbox style="mso-fit-shape-to-text:t">
                    <w:txbxContent>
                      <w:p w14:paraId="3ABCCEDC" w14:textId="77777777" w:rsidR="002D7C2E" w:rsidRDefault="002D7C2E" w:rsidP="005E34A3">
                        <w:pPr>
                          <w:pStyle w:val="NormalWeb"/>
                          <w:spacing w:before="0" w:beforeAutospacing="0" w:after="0" w:afterAutospacing="0"/>
                          <w:rPr>
                            <w:sz w:val="24"/>
                            <w:szCs w:val="24"/>
                          </w:rPr>
                        </w:pPr>
                        <w:r>
                          <w:rPr>
                            <w:rFonts w:eastAsia="Calibri"/>
                            <w:color w:val="000000" w:themeColor="dark1"/>
                            <w:kern w:val="24"/>
                            <w:sz w:val="22"/>
                            <w:szCs w:val="22"/>
                          </w:rPr>
                          <w:t>2. Planners sketch a series of planning scenario on the map display</w:t>
                        </w:r>
                      </w:p>
                    </w:txbxContent>
                  </v:textbox>
                </v:shape>
                <v:shape id="Straight Arrow Connector 12" o:spid="_x0000_s1038" type="#_x0000_t32" style="position:absolute;left:3584;top:20580;width:0;height:2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L2mr8AAADbAAAADwAAAGRycy9kb3ducmV2LnhtbERPTYvCMBC9C/6HMMJeRFMFV6lGEUHY&#10;41YteByb2aZsM6lNVuu/N4Kwt3m8z1ltOluLG7W+cqxgMk5AEBdOV1wqOB33owUIH5A11o5JwYM8&#10;bNb93gpT7e6c0e0QShFD2KeowITQpFL6wpBFP3YNceR+XGsxRNiWUrd4j+G2ltMk+ZQWK44NBhva&#10;GSp+D39WQb5z5+H3dZbN60txzEzO3YxZqY9Bt12CCNSFf/Hb/aXj/Cm8fokHyP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mL2mr8AAADbAAAADwAAAAAAAAAAAAAAAACh&#10;AgAAZHJzL2Rvd25yZXYueG1sUEsFBgAAAAAEAAQA+QAAAI0DAAAAAA==&#10;" strokecolor="black [3213]" strokeweight="1pt">
                  <v:stroke startarrow="oval" endarrow="block" joinstyle="miter"/>
                  <o:lock v:ext="edit" shapetype="f"/>
                </v:shape>
                <v:shape id="Straight Arrow Connector 13" o:spid="_x0000_s1039" type="#_x0000_t32" style="position:absolute;left:3584;top:33028;width:0;height:2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5TAcAAAADbAAAADwAAAGRycy9kb3ducmV2LnhtbERPS4vCMBC+L/gfwgheFk1X8UE1igiC&#10;x60P8Dg2Y1NsJrXJavffm4UFb/PxPWexam0lHtT40rGCr0ECgjh3uuRCwfGw7c9A+ICssXJMCn7J&#10;w2rZ+Vhgqt2TM3rsQyFiCPsUFZgQ6lRKnxuy6AeuJo7c1TUWQ4RNIXWDzxhuKzlMkom0WHJsMFjT&#10;xlB+2/9YBaeNO39+38fZtLrkh8ycuB0zK9Xrtus5iEBteIv/3Tsd54/g75d4gF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UuUwHAAAAA2wAAAA8AAAAAAAAAAAAAAAAA&#10;oQIAAGRycy9kb3ducmV2LnhtbFBLBQYAAAAABAAEAPkAAACOAwAAAAA=&#10;" strokecolor="black [3213]" strokeweight="1pt">
                  <v:stroke startarrow="oval" endarrow="block" joinstyle="miter"/>
                  <o:lock v:ext="edit" shapetype="f"/>
                </v:shape>
                <w10:anchorlock/>
              </v:group>
            </w:pict>
          </mc:Fallback>
        </mc:AlternateContent>
      </w:r>
    </w:p>
    <w:p w14:paraId="7E0B9FC8" w14:textId="23ECC456" w:rsidR="005E34A3" w:rsidRDefault="005E34A3" w:rsidP="005E34A3">
      <w:pPr>
        <w:pStyle w:val="Caption"/>
      </w:pPr>
      <w:r>
        <w:t xml:space="preserve">Figure </w:t>
      </w:r>
      <w:r w:rsidR="009F3761">
        <w:rPr>
          <w:noProof/>
        </w:rPr>
        <w:fldChar w:fldCharType="begin"/>
      </w:r>
      <w:r w:rsidR="009F3761">
        <w:rPr>
          <w:noProof/>
        </w:rPr>
        <w:instrText xml:space="preserve"> SEQ Figure \* ARABIC </w:instrText>
      </w:r>
      <w:r w:rsidR="009F3761">
        <w:rPr>
          <w:noProof/>
        </w:rPr>
        <w:fldChar w:fldCharType="separate"/>
      </w:r>
      <w:r>
        <w:rPr>
          <w:noProof/>
        </w:rPr>
        <w:t>1</w:t>
      </w:r>
      <w:r w:rsidR="009F3761">
        <w:rPr>
          <w:noProof/>
        </w:rPr>
        <w:fldChar w:fldCharType="end"/>
      </w:r>
      <w:r>
        <w:t xml:space="preserve"> - Workflow</w:t>
      </w:r>
    </w:p>
    <w:p w14:paraId="42767701" w14:textId="77777777" w:rsidR="005E34A3" w:rsidRPr="005E34A3" w:rsidRDefault="005E34A3" w:rsidP="005E34A3"/>
    <w:p w14:paraId="5791AF0C" w14:textId="45A1DF95" w:rsidR="005E34A3" w:rsidRPr="00E3394E" w:rsidRDefault="005E34A3" w:rsidP="00E3394E">
      <w:pPr>
        <w:pStyle w:val="main"/>
      </w:pPr>
      <w:r w:rsidRPr="00E3394E">
        <w:t>After</w:t>
      </w:r>
      <w:r w:rsidR="00DD410F" w:rsidRPr="00E3394E">
        <w:t xml:space="preserve"> programming </w:t>
      </w:r>
      <w:r w:rsidRPr="00E3394E">
        <w:t xml:space="preserve">the </w:t>
      </w:r>
      <w:r w:rsidR="0052586C" w:rsidRPr="00E3394E">
        <w:t>urban form</w:t>
      </w:r>
      <w:r w:rsidRPr="00E3394E">
        <w:t xml:space="preserve"> variables, the walkability indicator was </w:t>
      </w:r>
      <w:r w:rsidR="00DD410F" w:rsidRPr="00E3394E">
        <w:t xml:space="preserve">developed </w:t>
      </w:r>
      <w:r w:rsidR="0075052D" w:rsidRPr="00E3394E">
        <w:t>using a logistic regression formula detailed below:</w:t>
      </w:r>
    </w:p>
    <w:p w14:paraId="0AF5566D" w14:textId="1DB3639E" w:rsidR="005E34A3" w:rsidRPr="005E34A3" w:rsidRDefault="005E34A3" w:rsidP="0052586C">
      <w:pPr>
        <w:pStyle w:val="main"/>
      </w:pPr>
      <m:oMathPara>
        <m:oMath>
          <m:r>
            <w:rPr>
              <w:rFonts w:ascii="Cambria Math" w:hAnsi="Cambria Math"/>
            </w:rPr>
            <m:t>Estimate</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P</m:t>
          </m:r>
          <m:d>
            <m:dPr>
              <m:endChr m:val="|"/>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 xml:space="preserve">=1 </m:t>
              </m:r>
            </m:e>
          </m:d>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1, …</m:t>
              </m:r>
            </m:sub>
          </m:sSub>
          <m:sSub>
            <m:sSubPr>
              <m:ctrlPr>
                <w:rPr>
                  <w:rFonts w:ascii="Cambria Math" w:hAnsi="Cambria Math"/>
                </w:rPr>
              </m:ctrlPr>
            </m:sSubPr>
            <m:e>
              <m:r>
                <w:rPr>
                  <w:rFonts w:ascii="Cambria Math" w:hAnsi="Cambria Math"/>
                </w:rPr>
                <m:t>x</m:t>
              </m:r>
            </m:e>
            <m:sub>
              <m:r>
                <w:rPr>
                  <w:rFonts w:ascii="Cambria Math" w:hAnsi="Cambria Math"/>
                </w:rPr>
                <m:t>ip</m:t>
              </m:r>
            </m:sub>
          </m:sSub>
          <m:r>
            <m:rPr>
              <m:sty m:val="p"/>
            </m:rPr>
            <w:rPr>
              <w:rFonts w:ascii="Cambria Math" w:hAnsi="Cambria Math"/>
            </w:rPr>
            <m:t xml:space="preserve">)= </m:t>
          </m:r>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 xml:space="preserve">+ </m:t>
                      </m:r>
                      <m:r>
                        <w:rPr>
                          <w:rFonts w:ascii="Cambria Math" w:hAnsi="Cambria Math"/>
                        </w:rPr>
                        <m:t>b</m:t>
                      </m:r>
                    </m:e>
                    <m:sub>
                      <m:r>
                        <w:rPr>
                          <w:rFonts w:ascii="Cambria Math" w:hAnsi="Cambria Math"/>
                        </w:rPr>
                        <m:t>p</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ip</m:t>
                      </m:r>
                    </m:sub>
                  </m:sSub>
                  <m:r>
                    <m:rPr>
                      <m:sty m:val="p"/>
                    </m:rPr>
                    <w:rPr>
                      <w:rFonts w:ascii="Cambria Math" w:hAnsi="Cambria Math"/>
                    </w:rPr>
                    <m:t>)</m:t>
                  </m:r>
                </m:sup>
              </m:sSup>
            </m:num>
            <m:den>
              <m:r>
                <m:rPr>
                  <m:sty m:val="p"/>
                </m:rPr>
                <w:rPr>
                  <w:rFonts w:ascii="Cambria Math" w:hAnsi="Cambria Math"/>
                </w:rPr>
                <m:t xml:space="preserve">1+ </m:t>
              </m:r>
              <m:sSup>
                <m:sSupPr>
                  <m:ctrlPr>
                    <w:rPr>
                      <w:rFonts w:ascii="Cambria Math" w:hAnsi="Cambria Math"/>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 xml:space="preserve">+ </m:t>
                      </m:r>
                      <m:r>
                        <w:rPr>
                          <w:rFonts w:ascii="Cambria Math" w:hAnsi="Cambria Math"/>
                        </w:rPr>
                        <m:t>b</m:t>
                      </m:r>
                    </m:e>
                    <m:sub>
                      <m:r>
                        <w:rPr>
                          <w:rFonts w:ascii="Cambria Math" w:hAnsi="Cambria Math"/>
                        </w:rPr>
                        <m:t>p</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ip</m:t>
                      </m:r>
                    </m:sub>
                  </m:sSub>
                  <m:r>
                    <m:rPr>
                      <m:sty m:val="p"/>
                    </m:rPr>
                    <w:rPr>
                      <w:rFonts w:ascii="Cambria Math" w:hAnsi="Cambria Math"/>
                    </w:rPr>
                    <m:t>)</m:t>
                  </m:r>
                </m:sup>
              </m:sSup>
            </m:den>
          </m:f>
        </m:oMath>
      </m:oMathPara>
    </w:p>
    <w:p w14:paraId="58E77D32" w14:textId="0C4722F1" w:rsidR="0075052D" w:rsidRPr="00E3394E" w:rsidRDefault="005E34A3" w:rsidP="00E3394E">
      <w:pPr>
        <w:pStyle w:val="main"/>
      </w:pPr>
      <w:r w:rsidRPr="00E3394E">
        <w:t xml:space="preserve">In this formula, the effect of each </w:t>
      </w:r>
      <w:r w:rsidR="007B0097" w:rsidRPr="00E3394E">
        <w:t>urban form</w:t>
      </w:r>
      <w:r w:rsidRPr="00E3394E">
        <w:t xml:space="preserve"> variable (</w:t>
      </w:r>
      <m:oMath>
        <m:sSub>
          <m:sSubPr>
            <m:ctrlPr>
              <w:rPr>
                <w:rFonts w:ascii="Cambria Math" w:hAnsi="Cambria Math"/>
              </w:rPr>
            </m:ctrlPr>
          </m:sSubPr>
          <m:e>
            <m:r>
              <w:rPr>
                <w:rFonts w:ascii="Cambria Math" w:hAnsi="Cambria Math"/>
              </w:rPr>
              <m:t>x</m:t>
            </m:r>
          </m:e>
          <m:sub>
            <m:r>
              <w:rPr>
                <w:rFonts w:ascii="Cambria Math" w:hAnsi="Cambria Math"/>
              </w:rPr>
              <m:t>k</m:t>
            </m:r>
          </m:sub>
        </m:sSub>
      </m:oMath>
      <w:r w:rsidRPr="00E3394E">
        <w:t>) is “weighted” by its regression coefficient (</w:t>
      </w:r>
      <m:oMath>
        <m:sSub>
          <m:sSubPr>
            <m:ctrlPr>
              <w:rPr>
                <w:rFonts w:ascii="Cambria Math" w:hAnsi="Cambria Math"/>
              </w:rPr>
            </m:ctrlPr>
          </m:sSubPr>
          <m:e>
            <m:r>
              <w:rPr>
                <w:rFonts w:ascii="Cambria Math" w:hAnsi="Cambria Math"/>
              </w:rPr>
              <m:t>b</m:t>
            </m:r>
          </m:e>
          <m:sub>
            <m:r>
              <w:rPr>
                <w:rFonts w:ascii="Cambria Math" w:hAnsi="Cambria Math"/>
              </w:rPr>
              <m:t>k</m:t>
            </m:r>
          </m:sub>
        </m:sSub>
      </m:oMath>
      <w:r w:rsidRPr="00E3394E">
        <w:t>)</w:t>
      </w:r>
      <w:r w:rsidR="00DD410F" w:rsidRPr="00E3394E">
        <w:t xml:space="preserve">.  The formula measures </w:t>
      </w:r>
      <w:r w:rsidRPr="00E3394E">
        <w:t xml:space="preserve">the probability </w:t>
      </w:r>
      <w:r w:rsidR="00DD410F" w:rsidRPr="00E3394E">
        <w:t xml:space="preserve">that an adult survey </w:t>
      </w:r>
      <w:r w:rsidR="00922BA8" w:rsidRPr="00E3394E">
        <w:t>participant undertakes at least one or more transport walking trips (i.e. y=1)</w:t>
      </w:r>
      <w:r w:rsidR="00AE5935" w:rsidRPr="00E3394E">
        <w:t xml:space="preserve"> </w:t>
      </w:r>
      <w:r w:rsidR="00AE5935" w:rsidRPr="00E3394E">
        <w:fldChar w:fldCharType="begin"/>
      </w:r>
      <w:r w:rsidR="00A42D2D" w:rsidRPr="00E3394E">
        <w:instrText xml:space="preserve"> ADDIN EN.CITE &lt;EndNote&gt;&lt;Cite&gt;&lt;Author&gt;Boulange&lt;/Author&gt;&lt;Year&gt;2017&lt;/Year&gt;&lt;RecNum&gt;9015&lt;/RecNum&gt;&lt;DisplayText&gt;[1]&lt;/DisplayText&gt;&lt;record&gt;&lt;rec-number&gt;9015&lt;/rec-number&gt;&lt;foreign-keys&gt;&lt;key app="EN" db-id="ed2tt2zeje0rd6ea5dzpdvd7rdff9ssfd9fw" timestamp="1530763495"&gt;9015&lt;/key&gt;&lt;/foreign-keys&gt;&lt;ref-type name="Journal Article"&gt;17&lt;/ref-type&gt;&lt;contributors&gt;&lt;authors&gt;&lt;author&gt;Boulange, Claire&lt;/author&gt;&lt;author&gt;Gunn, Lucy&lt;/author&gt;&lt;author&gt;Giles-Corti Billie&lt;/author&gt;&lt;author&gt;Mavoa, Suzanne&lt;/author&gt;&lt;author&gt;Pettit, Chris&lt;/author&gt;&lt;author&gt;Badland, Hannah&lt;/author&gt;&lt;/authors&gt;&lt;/contributors&gt;&lt;titles&gt;&lt;title&gt;Examining associations between urban design attributes and transport mode choice for walking, cycling, public transport and private motor vehicle trips&lt;/title&gt;&lt;secondary-title&gt;J Transp Health&lt;/secondary-title&gt;&lt;/titles&gt;&lt;periodical&gt;&lt;full-title&gt;J Transp Health&lt;/full-title&gt;&lt;/periodical&gt;&lt;pages&gt;155-166&lt;/pages&gt;&lt;volume&gt;6&lt;/volume&gt;&lt;dates&gt;&lt;year&gt;2017&lt;/year&gt;&lt;/dates&gt;&lt;isbn&gt;2214-1405&lt;/isbn&gt;&lt;urls&gt;&lt;/urls&gt;&lt;electronic-resource-num&gt;&lt;style face="underline" font="default" size="100%"&gt;https://doi.org/10.1016/j.jth.2017.07.007&lt;/style&gt;&lt;/electronic-resource-num&gt;&lt;/record&gt;&lt;/Cite&gt;&lt;/EndNote&gt;</w:instrText>
      </w:r>
      <w:r w:rsidR="00AE5935" w:rsidRPr="00E3394E">
        <w:fldChar w:fldCharType="separate"/>
      </w:r>
      <w:r w:rsidR="00A42D2D" w:rsidRPr="00E3394E">
        <w:t>[1]</w:t>
      </w:r>
      <w:r w:rsidR="00AE5935" w:rsidRPr="00E3394E">
        <w:fldChar w:fldCharType="end"/>
      </w:r>
      <w:r w:rsidRPr="00E3394E">
        <w:t xml:space="preserve">. </w:t>
      </w:r>
    </w:p>
    <w:p w14:paraId="3D5D8028" w14:textId="3C9E42BE" w:rsidR="00B32513" w:rsidRPr="00E3394E" w:rsidRDefault="005E34A3" w:rsidP="00E3394E">
      <w:pPr>
        <w:pStyle w:val="main"/>
      </w:pPr>
      <w:r w:rsidRPr="00E3394E">
        <w:t>Coefficients from th</w:t>
      </w:r>
      <w:r w:rsidR="0052586C" w:rsidRPr="00E3394E">
        <w:t xml:space="preserve">is model </w:t>
      </w:r>
      <w:r w:rsidRPr="00E3394E">
        <w:t>are presented in Table 2.</w:t>
      </w:r>
    </w:p>
    <w:p w14:paraId="6048CE51" w14:textId="77777777" w:rsidR="00B32513" w:rsidRDefault="00B32513" w:rsidP="00AE5935"/>
    <w:p w14:paraId="34332E5B" w14:textId="7E8A2F87" w:rsidR="00B32513" w:rsidRDefault="00B32513" w:rsidP="00AE5935"/>
    <w:p w14:paraId="027196D1" w14:textId="77777777" w:rsidR="00B32513" w:rsidRDefault="00B32513" w:rsidP="00D40FA4">
      <w:pPr>
        <w:pStyle w:val="main"/>
        <w:spacing w:after="0" w:line="240" w:lineRule="auto"/>
        <w:rPr>
          <w:sz w:val="22"/>
        </w:rPr>
      </w:pPr>
    </w:p>
    <w:p w14:paraId="32C7E379" w14:textId="77777777" w:rsidR="00B32513" w:rsidRDefault="00B32513" w:rsidP="00D40FA4">
      <w:pPr>
        <w:pStyle w:val="main"/>
        <w:spacing w:after="0" w:line="240" w:lineRule="auto"/>
        <w:rPr>
          <w:sz w:val="22"/>
        </w:rPr>
      </w:pPr>
    </w:p>
    <w:p w14:paraId="63F8AA6E" w14:textId="0FEE026E" w:rsidR="006F02ED" w:rsidRPr="001A2549" w:rsidRDefault="00B32513" w:rsidP="00D40FA4">
      <w:pPr>
        <w:pStyle w:val="main"/>
        <w:spacing w:after="0" w:line="240" w:lineRule="auto"/>
        <w:rPr>
          <w:sz w:val="22"/>
        </w:rPr>
      </w:pPr>
      <w:r>
        <w:rPr>
          <w:sz w:val="22"/>
        </w:rPr>
        <w:lastRenderedPageBreak/>
        <w:br/>
      </w:r>
      <w:bookmarkStart w:id="5" w:name="_Toc532916417"/>
      <w:r w:rsidR="006F02ED" w:rsidRPr="001A2549">
        <w:rPr>
          <w:sz w:val="22"/>
        </w:rPr>
        <w:t xml:space="preserve">Table </w:t>
      </w:r>
      <w:r w:rsidR="00F255E8">
        <w:rPr>
          <w:sz w:val="22"/>
        </w:rPr>
        <w:t>S</w:t>
      </w:r>
      <w:r w:rsidR="006F02ED" w:rsidRPr="001A2549">
        <w:rPr>
          <w:sz w:val="22"/>
        </w:rPr>
        <w:fldChar w:fldCharType="begin"/>
      </w:r>
      <w:r w:rsidR="006F02ED" w:rsidRPr="001A2549">
        <w:rPr>
          <w:sz w:val="22"/>
        </w:rPr>
        <w:instrText xml:space="preserve"> SEQ Table \* ARABIC </w:instrText>
      </w:r>
      <w:r w:rsidR="006F02ED" w:rsidRPr="001A2549">
        <w:rPr>
          <w:sz w:val="22"/>
        </w:rPr>
        <w:fldChar w:fldCharType="separate"/>
      </w:r>
      <w:r w:rsidR="002F4A5D">
        <w:rPr>
          <w:noProof/>
          <w:sz w:val="22"/>
        </w:rPr>
        <w:t>1</w:t>
      </w:r>
      <w:r w:rsidR="006F02ED" w:rsidRPr="001A2549">
        <w:rPr>
          <w:noProof/>
          <w:sz w:val="22"/>
        </w:rPr>
        <w:fldChar w:fldCharType="end"/>
      </w:r>
      <w:r w:rsidR="006F02ED" w:rsidRPr="001A2549">
        <w:rPr>
          <w:sz w:val="22"/>
        </w:rPr>
        <w:t xml:space="preserve"> Spatial measures developed </w:t>
      </w:r>
      <w:bookmarkEnd w:id="2"/>
      <w:bookmarkEnd w:id="3"/>
      <w:r w:rsidR="006F02ED" w:rsidRPr="001A2549">
        <w:rPr>
          <w:sz w:val="22"/>
        </w:rPr>
        <w:t xml:space="preserve">for this study, data sources and GIS techniques </w:t>
      </w:r>
      <w:r w:rsidR="006F02ED" w:rsidRPr="001A2549">
        <w:rPr>
          <w:sz w:val="22"/>
        </w:rPr>
        <w:fldChar w:fldCharType="begin"/>
      </w:r>
      <w:r w:rsidR="00A42D2D">
        <w:rPr>
          <w:sz w:val="22"/>
        </w:rPr>
        <w:instrText xml:space="preserve"> ADDIN EN.CITE &lt;EndNote&gt;&lt;Cite&gt;&lt;Author&gt;Boulange&lt;/Author&gt;&lt;Year&gt;2016&lt;/Year&gt;&lt;RecNum&gt;8910&lt;/RecNum&gt;&lt;DisplayText&gt;[2]&lt;/DisplayText&gt;&lt;record&gt;&lt;rec-number&gt;8910&lt;/rec-number&gt;&lt;foreign-keys&gt;&lt;key app="EN" db-id="ed2tt2zeje0rd6ea5dzpdvd7rdff9ssfd9fw" timestamp="1507249746"&gt;8910&lt;/key&gt;&lt;/foreign-keys&gt;&lt;ref-type name="Thesis"&gt;32&lt;/ref-type&gt;&lt;contributors&gt;&lt;authors&gt;&lt;author&gt;Boulange, Claire&lt;/author&gt;&lt;/authors&gt;&lt;/contributors&gt;&lt;titles&gt;&lt;title&gt;The Walkability Planning Support System. An evidence-based tool to design healthy communities&lt;/title&gt;&lt;secondary-title&gt;Melbourne School of Populaiton and Global Heatlh. Faculty of Medicine, Dentistry and Health Sciences&lt;/secondary-title&gt;&lt;/titles&gt;&lt;volume&gt;Doctor of Philosophy&lt;/volume&gt;&lt;dates&gt;&lt;year&gt;2016&lt;/year&gt;&lt;/dates&gt;&lt;publisher&gt;The University of Melbourne&lt;/publisher&gt;&lt;urls&gt;&lt;/urls&gt;&lt;/record&gt;&lt;/Cite&gt;&lt;/EndNote&gt;</w:instrText>
      </w:r>
      <w:r w:rsidR="006F02ED" w:rsidRPr="001A2549">
        <w:rPr>
          <w:sz w:val="22"/>
        </w:rPr>
        <w:fldChar w:fldCharType="separate"/>
      </w:r>
      <w:r w:rsidR="00A42D2D">
        <w:rPr>
          <w:noProof/>
          <w:sz w:val="22"/>
        </w:rPr>
        <w:t>[2]</w:t>
      </w:r>
      <w:bookmarkEnd w:id="5"/>
      <w:r w:rsidR="006F02ED" w:rsidRPr="001A2549">
        <w:rPr>
          <w:sz w:val="22"/>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7"/>
        <w:gridCol w:w="4191"/>
        <w:gridCol w:w="2964"/>
      </w:tblGrid>
      <w:tr w:rsidR="003A6D02" w:rsidRPr="001A2549" w14:paraId="036C626C" w14:textId="77777777" w:rsidTr="00144C13">
        <w:tc>
          <w:tcPr>
            <w:tcW w:w="0" w:type="auto"/>
            <w:tcBorders>
              <w:top w:val="single" w:sz="4" w:space="0" w:color="auto"/>
              <w:bottom w:val="single" w:sz="4" w:space="0" w:color="auto"/>
            </w:tcBorders>
            <w:shd w:val="clear" w:color="auto" w:fill="FFFFFF" w:themeFill="background1"/>
          </w:tcPr>
          <w:p w14:paraId="55AF38C4" w14:textId="77777777" w:rsidR="005F1BFA" w:rsidRPr="001A2549" w:rsidRDefault="005F1BFA" w:rsidP="005F1BFA">
            <w:pPr>
              <w:pStyle w:val="main"/>
              <w:spacing w:after="0" w:line="240" w:lineRule="auto"/>
              <w:rPr>
                <w:b/>
                <w:sz w:val="22"/>
              </w:rPr>
            </w:pPr>
            <w:r w:rsidRPr="001A2549">
              <w:rPr>
                <w:b/>
                <w:sz w:val="22"/>
              </w:rPr>
              <w:t>Measure</w:t>
            </w:r>
          </w:p>
        </w:tc>
        <w:tc>
          <w:tcPr>
            <w:tcW w:w="4191" w:type="dxa"/>
            <w:tcBorders>
              <w:top w:val="single" w:sz="4" w:space="0" w:color="auto"/>
              <w:bottom w:val="single" w:sz="4" w:space="0" w:color="auto"/>
            </w:tcBorders>
            <w:shd w:val="clear" w:color="auto" w:fill="FFFFFF" w:themeFill="background1"/>
          </w:tcPr>
          <w:p w14:paraId="3E21AC3E" w14:textId="77777777" w:rsidR="005F1BFA" w:rsidRPr="001A2549" w:rsidRDefault="005F1BFA" w:rsidP="005F1BFA">
            <w:pPr>
              <w:pStyle w:val="main"/>
              <w:spacing w:after="0" w:line="240" w:lineRule="auto"/>
              <w:rPr>
                <w:b/>
                <w:sz w:val="22"/>
              </w:rPr>
            </w:pPr>
            <w:r w:rsidRPr="001A2549">
              <w:rPr>
                <w:b/>
                <w:sz w:val="22"/>
              </w:rPr>
              <w:t>Description</w:t>
            </w:r>
          </w:p>
        </w:tc>
        <w:tc>
          <w:tcPr>
            <w:tcW w:w="2964" w:type="dxa"/>
            <w:tcBorders>
              <w:top w:val="single" w:sz="4" w:space="0" w:color="auto"/>
              <w:bottom w:val="single" w:sz="4" w:space="0" w:color="auto"/>
            </w:tcBorders>
            <w:shd w:val="clear" w:color="auto" w:fill="FFFFFF" w:themeFill="background1"/>
          </w:tcPr>
          <w:p w14:paraId="2CD995B9" w14:textId="77777777" w:rsidR="005F1BFA" w:rsidRPr="001A2549" w:rsidRDefault="005F1BFA" w:rsidP="005F1BFA">
            <w:pPr>
              <w:pStyle w:val="main"/>
              <w:spacing w:after="0" w:line="240" w:lineRule="auto"/>
              <w:rPr>
                <w:b/>
                <w:sz w:val="22"/>
              </w:rPr>
            </w:pPr>
            <w:r w:rsidRPr="001A2549">
              <w:rPr>
                <w:b/>
                <w:sz w:val="22"/>
              </w:rPr>
              <w:t>Data</w:t>
            </w:r>
          </w:p>
        </w:tc>
      </w:tr>
      <w:tr w:rsidR="003A6D02" w:rsidRPr="005F1BFA" w14:paraId="0EA83CE6" w14:textId="77777777" w:rsidTr="003A6D02">
        <w:tc>
          <w:tcPr>
            <w:tcW w:w="0" w:type="auto"/>
            <w:tcBorders>
              <w:top w:val="single" w:sz="4" w:space="0" w:color="auto"/>
              <w:bottom w:val="single" w:sz="4" w:space="0" w:color="auto"/>
            </w:tcBorders>
          </w:tcPr>
          <w:p w14:paraId="7008889F" w14:textId="77777777" w:rsidR="005F1BFA" w:rsidRPr="005F1BFA" w:rsidRDefault="005F1BFA" w:rsidP="005F1BFA">
            <w:pPr>
              <w:pStyle w:val="main"/>
              <w:spacing w:after="0" w:line="240" w:lineRule="auto"/>
              <w:rPr>
                <w:sz w:val="20"/>
              </w:rPr>
            </w:pPr>
            <w:r w:rsidRPr="005F1BFA">
              <w:rPr>
                <w:sz w:val="20"/>
              </w:rPr>
              <w:t>Land Use Mix</w:t>
            </w:r>
          </w:p>
        </w:tc>
        <w:tc>
          <w:tcPr>
            <w:tcW w:w="4191" w:type="dxa"/>
            <w:tcBorders>
              <w:top w:val="single" w:sz="4" w:space="0" w:color="auto"/>
              <w:bottom w:val="single" w:sz="4" w:space="0" w:color="auto"/>
            </w:tcBorders>
          </w:tcPr>
          <w:p w14:paraId="126E2F3B" w14:textId="71B72B02" w:rsidR="005F1BFA" w:rsidRPr="005F1BFA" w:rsidRDefault="005F1BFA" w:rsidP="005F1BFA">
            <w:pPr>
              <w:pStyle w:val="main"/>
              <w:spacing w:after="0" w:line="240" w:lineRule="auto"/>
              <w:rPr>
                <w:sz w:val="20"/>
              </w:rPr>
            </w:pPr>
            <w:r w:rsidRPr="005F1BFA">
              <w:rPr>
                <w:sz w:val="20"/>
              </w:rPr>
              <w:t xml:space="preserve">The land use mix measure was calculated using the following entropy formula, which is adapted from Frank et al. </w:t>
            </w:r>
            <w:r w:rsidRPr="005F1BFA">
              <w:rPr>
                <w:sz w:val="20"/>
              </w:rPr>
              <w:fldChar w:fldCharType="begin"/>
            </w:r>
            <w:r w:rsidR="00A42D2D">
              <w:rPr>
                <w:sz w:val="20"/>
              </w:rPr>
              <w:instrText xml:space="preserve"> ADDIN EN.CITE &lt;EndNote&gt;&lt;Cite&gt;&lt;Author&gt;Frank&lt;/Author&gt;&lt;Year&gt;2005&lt;/Year&gt;&lt;RecNum&gt;4314&lt;/RecNum&gt;&lt;DisplayText&gt;[3]&lt;/DisplayText&gt;&lt;record&gt;&lt;rec-number&gt;4314&lt;/rec-number&gt;&lt;foreign-keys&gt;&lt;key app="EN" db-id="txtse0wda2tse5e5rduxtvpjtx5ped5zwzxs" timestamp="0"&gt;4314&lt;/key&gt;&lt;/foreign-keys&gt;&lt;ref-type name="Journal Article"&gt;17&lt;/ref-type&gt;&lt;contributors&gt;&lt;authors&gt;&lt;author&gt;Frank, Lawrence D.&lt;/author&gt;&lt;author&gt;Schmid, Thomas L.&lt;/author&gt;&lt;author&gt;Sallis, James F.&lt;/author&gt;&lt;author&gt;Chapman, James&lt;/author&gt;&lt;author&gt;Saelens, Brian E.&lt;/author&gt;&lt;/authors&gt;&lt;/contributors&gt;&lt;titles&gt;&lt;title&gt;Linking objectively measured physical activity with objectively measured urban form: Findings from SMARTRAQ&lt;/title&gt;&lt;secondary-title&gt;American Journal of Preventive Medicine&lt;/secondary-title&gt;&lt;/titles&gt;&lt;periodical&gt;&lt;full-title&gt;American journal of preventive medicine&lt;/full-title&gt;&lt;/periodical&gt;&lt;pages&gt;117-125&lt;/pages&gt;&lt;volume&gt;28&lt;/volume&gt;&lt;number&gt;2, Supplement 2&lt;/number&gt;&lt;dates&gt;&lt;year&gt;2005&lt;/year&gt;&lt;/dates&gt;&lt;isbn&gt;0749-3797&lt;/isbn&gt;&lt;work-type&gt;doi: 10.1016/j.amepre.2004.11.001&lt;/work-type&gt;&lt;urls&gt;&lt;related-urls&gt;&lt;url&gt;http://www.sciencedirect.com/science/article/pii/S0749379704003253&lt;/url&gt;&lt;/related-urls&gt;&lt;/urls&gt;&lt;/record&gt;&lt;/Cite&gt;&lt;/EndNote&gt;</w:instrText>
            </w:r>
            <w:r w:rsidRPr="005F1BFA">
              <w:rPr>
                <w:sz w:val="20"/>
              </w:rPr>
              <w:fldChar w:fldCharType="separate"/>
            </w:r>
            <w:r w:rsidR="00A42D2D">
              <w:rPr>
                <w:noProof/>
                <w:sz w:val="20"/>
              </w:rPr>
              <w:t>[3]</w:t>
            </w:r>
            <w:r w:rsidRPr="005F1BFA">
              <w:rPr>
                <w:sz w:val="20"/>
              </w:rPr>
              <w:fldChar w:fldCharType="end"/>
            </w:r>
            <w:r w:rsidRPr="005F1BFA">
              <w:rPr>
                <w:sz w:val="20"/>
              </w:rPr>
              <w:t xml:space="preserve"> and is the same as the one used by Christian and colleagues </w:t>
            </w:r>
            <w:r w:rsidRPr="005F1BFA">
              <w:rPr>
                <w:sz w:val="20"/>
              </w:rPr>
              <w:fldChar w:fldCharType="begin"/>
            </w:r>
            <w:r w:rsidR="00A42D2D">
              <w:rPr>
                <w:sz w:val="20"/>
              </w:rPr>
              <w:instrText xml:space="preserve"> ADDIN EN.CITE &lt;EndNote&gt;&lt;Cite&gt;&lt;Author&gt;Christian&lt;/Author&gt;&lt;Year&gt;2011&lt;/Year&gt;&lt;RecNum&gt;8930&lt;/RecNum&gt;&lt;DisplayText&gt;[4]&lt;/DisplayText&gt;&lt;record&gt;&lt;rec-number&gt;8930&lt;/rec-number&gt;&lt;foreign-keys&gt;&lt;key app="EN" db-id="ed2tt2zeje0rd6ea5dzpdvd7rdff9ssfd9fw" timestamp="1507856379"&gt;8930&lt;/key&gt;&lt;/foreign-keys&gt;&lt;ref-type name="Journal Article"&gt;17&lt;/ref-type&gt;&lt;contributors&gt;&lt;authors&gt;&lt;author&gt;Christian, HE&lt;/author&gt;&lt;author&gt;Bull, FC&lt;/author&gt;&lt;author&gt;Middleton, NJ&lt;/author&gt;&lt;author&gt;Knuiman, MW&lt;/author&gt;&lt;author&gt;Divitini, ML&lt;/author&gt;&lt;author&gt;Hooper, P&lt;/author&gt;&lt;author&gt;Amarasinghe, A&lt;/author&gt;&lt;author&gt;Giles-Corti, B&lt;/author&gt;&lt;/authors&gt;&lt;/contributors&gt;&lt;titles&gt;&lt;title&gt;How important is the land use mix measure in understanding walking behaviour? Results from the RESIDE study&lt;/title&gt;&lt;secondary-title&gt;International Journal of Behavioral Nutrition and Physical Activity&lt;/secondary-title&gt;&lt;/titles&gt;&lt;periodical&gt;&lt;full-title&gt;International Journal of Behavioral Nutrition and Physical Activity&lt;/full-title&gt;&lt;/periodical&gt;&lt;pages&gt;doi:10.1186/1479-5868-8-55&lt;/pages&gt;&lt;volume&gt;8&lt;/volume&gt;&lt;number&gt;55&lt;/number&gt;&lt;dates&gt;&lt;year&gt;2011&lt;/year&gt;&lt;/dates&gt;&lt;label&gt;GIS/GPS&lt;/label&gt;&lt;urls&gt;&lt;/urls&gt;&lt;/record&gt;&lt;/Cite&gt;&lt;/EndNote&gt;</w:instrText>
            </w:r>
            <w:r w:rsidRPr="005F1BFA">
              <w:rPr>
                <w:sz w:val="20"/>
              </w:rPr>
              <w:fldChar w:fldCharType="separate"/>
            </w:r>
            <w:r w:rsidR="00A42D2D">
              <w:rPr>
                <w:noProof/>
                <w:sz w:val="20"/>
              </w:rPr>
              <w:t>[4]</w:t>
            </w:r>
            <w:r w:rsidRPr="005F1BFA">
              <w:rPr>
                <w:sz w:val="20"/>
              </w:rPr>
              <w:fldChar w:fldCharType="end"/>
            </w:r>
            <w:r w:rsidR="00F62E90">
              <w:rPr>
                <w:sz w:val="20"/>
              </w:rPr>
              <w:t>:</w:t>
            </w:r>
          </w:p>
          <w:p w14:paraId="28169A77" w14:textId="77777777" w:rsidR="005F1BFA" w:rsidRPr="005F1BFA" w:rsidRDefault="005F1BFA" w:rsidP="005F1BFA">
            <w:pPr>
              <w:pStyle w:val="main"/>
              <w:spacing w:after="0" w:line="240" w:lineRule="auto"/>
              <w:rPr>
                <w:sz w:val="20"/>
                <w:szCs w:val="20"/>
              </w:rPr>
            </w:pPr>
            <m:oMathPara>
              <m:oMathParaPr>
                <m:jc m:val="center"/>
              </m:oMathParaPr>
              <m:oMath>
                <m:r>
                  <w:rPr>
                    <w:rFonts w:ascii="Cambria Math" w:hAnsi="Cambria Math"/>
                    <w:sz w:val="20"/>
                    <w:szCs w:val="20"/>
                  </w:rPr>
                  <m:t>LUM= -1(</m:t>
                </m:r>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r>
                      <w:rPr>
                        <w:rFonts w:ascii="Cambria Math" w:hAnsi="Cambria Math"/>
                        <w:sz w:val="20"/>
                        <w:szCs w:val="20"/>
                      </w:rPr>
                      <m:t>pi*</m:t>
                    </m:r>
                    <m:r>
                      <m:rPr>
                        <m:sty m:val="p"/>
                      </m:rPr>
                      <w:rPr>
                        <w:rFonts w:ascii="Cambria Math" w:hAnsi="Cambria Math"/>
                        <w:sz w:val="20"/>
                        <w:szCs w:val="20"/>
                      </w:rPr>
                      <m:t>ln⁡(</m:t>
                    </m:r>
                    <m:r>
                      <w:rPr>
                        <w:rFonts w:ascii="Cambria Math" w:hAnsi="Cambria Math"/>
                        <w:sz w:val="20"/>
                        <w:szCs w:val="20"/>
                      </w:rPr>
                      <m:t>pi</m:t>
                    </m:r>
                    <m:r>
                      <m:rPr>
                        <m:sty m:val="p"/>
                      </m:rPr>
                      <w:rPr>
                        <w:rFonts w:ascii="Cambria Math" w:hAnsi="Cambria Math"/>
                        <w:sz w:val="20"/>
                        <w:szCs w:val="20"/>
                      </w:rPr>
                      <m:t>))/ln⁡(</m:t>
                    </m:r>
                    <m:r>
                      <w:rPr>
                        <w:rFonts w:ascii="Cambria Math" w:hAnsi="Cambria Math"/>
                        <w:sz w:val="20"/>
                        <w:szCs w:val="20"/>
                      </w:rPr>
                      <m:t>n</m:t>
                    </m:r>
                    <m:r>
                      <m:rPr>
                        <m:sty m:val="p"/>
                      </m:rPr>
                      <w:rPr>
                        <w:rFonts w:ascii="Cambria Math" w:hAnsi="Cambria Math"/>
                        <w:sz w:val="20"/>
                        <w:szCs w:val="20"/>
                      </w:rPr>
                      <m:t>)</m:t>
                    </m:r>
                  </m:e>
                </m:nary>
              </m:oMath>
            </m:oMathPara>
          </w:p>
          <w:p w14:paraId="06308B45" w14:textId="77777777" w:rsidR="005F1BFA" w:rsidRPr="005F1BFA" w:rsidRDefault="005F1BFA" w:rsidP="005F1BFA">
            <w:pPr>
              <w:pStyle w:val="main"/>
              <w:spacing w:after="0" w:line="240" w:lineRule="auto"/>
              <w:rPr>
                <w:sz w:val="20"/>
              </w:rPr>
            </w:pPr>
            <w:r w:rsidRPr="005F1BFA">
              <w:rPr>
                <w:sz w:val="20"/>
              </w:rPr>
              <w:t>Five land use categories: residential, retail, commercial, industrial and “other” were used in the calculation.</w:t>
            </w:r>
          </w:p>
        </w:tc>
        <w:tc>
          <w:tcPr>
            <w:tcW w:w="2964" w:type="dxa"/>
            <w:tcBorders>
              <w:top w:val="single" w:sz="4" w:space="0" w:color="auto"/>
              <w:bottom w:val="single" w:sz="4" w:space="0" w:color="auto"/>
            </w:tcBorders>
          </w:tcPr>
          <w:p w14:paraId="0F5B86D9" w14:textId="620C6855" w:rsidR="005F1BFA" w:rsidRPr="005F1BFA" w:rsidRDefault="005F1BFA" w:rsidP="00A42D2D">
            <w:pPr>
              <w:pStyle w:val="main"/>
              <w:spacing w:after="0" w:line="240" w:lineRule="auto"/>
              <w:rPr>
                <w:sz w:val="20"/>
              </w:rPr>
            </w:pPr>
            <w:r w:rsidRPr="005F1BFA">
              <w:rPr>
                <w:sz w:val="20"/>
              </w:rPr>
              <w:t xml:space="preserve">A customised land use layer was created where parcel boundaries </w:t>
            </w:r>
            <w:r w:rsidRPr="005F1BFA">
              <w:rPr>
                <w:sz w:val="20"/>
              </w:rPr>
              <w:fldChar w:fldCharType="begin"/>
            </w:r>
            <w:r w:rsidR="00A42D2D">
              <w:rPr>
                <w:sz w:val="20"/>
              </w:rPr>
              <w:instrText xml:space="preserve"> ADDIN EN.CITE &lt;EndNote&gt;&lt;Cite&gt;&lt;Author&gt;Department of Sustainability and Environment&lt;/Author&gt;&lt;Year&gt;2012&lt;/Year&gt;&lt;RecNum&gt;8931&lt;/RecNum&gt;&lt;DisplayText&gt;[5]&lt;/DisplayText&gt;&lt;record&gt;&lt;rec-number&gt;8931&lt;/rec-number&gt;&lt;foreign-keys&gt;&lt;key app="EN" db-id="ed2tt2zeje0rd6ea5dzpdvd7rdff9ssfd9fw" timestamp="1507856380"&gt;8931&lt;/key&gt;&lt;/foreign-keys&gt;&lt;ref-type name="Dataset"&gt;59&lt;/ref-type&gt;&lt;contributors&gt;&lt;authors&gt;&lt;author&gt;Department of Sustainability and Environment,&lt;/author&gt;&lt;author&gt;State Government of Victoria,&lt;/author&gt;&lt;/authors&gt;&lt;/contributors&gt;&lt;titles&gt;&lt;title&gt;VicMap Property&lt;/title&gt;&lt;/titles&gt;&lt;dates&gt;&lt;year&gt;2012&lt;/year&gt;&lt;/dates&gt;&lt;urls&gt;&lt;related-urls&gt;&lt;url&gt;http://www.depi.vic.gov.au/forestry-and-land-use/spatial-data-and-resources/vicmap&lt;/url&gt;&lt;/related-urls&gt;&lt;/urls&gt;&lt;/record&gt;&lt;/Cite&gt;&lt;/EndNote&gt;</w:instrText>
            </w:r>
            <w:r w:rsidRPr="005F1BFA">
              <w:rPr>
                <w:sz w:val="20"/>
              </w:rPr>
              <w:fldChar w:fldCharType="separate"/>
            </w:r>
            <w:r w:rsidR="00A42D2D">
              <w:rPr>
                <w:noProof/>
                <w:sz w:val="20"/>
              </w:rPr>
              <w:t>[5]</w:t>
            </w:r>
            <w:r w:rsidRPr="005F1BFA">
              <w:rPr>
                <w:sz w:val="20"/>
              </w:rPr>
              <w:fldChar w:fldCharType="end"/>
            </w:r>
            <w:r w:rsidRPr="005F1BFA">
              <w:rPr>
                <w:sz w:val="20"/>
              </w:rPr>
              <w:t xml:space="preserve">, zoning data </w:t>
            </w:r>
            <w:r w:rsidRPr="005F1BFA">
              <w:rPr>
                <w:sz w:val="20"/>
              </w:rPr>
              <w:fldChar w:fldCharType="begin"/>
            </w:r>
            <w:r w:rsidR="00A42D2D">
              <w:rPr>
                <w:sz w:val="20"/>
              </w:rPr>
              <w:instrText xml:space="preserve"> ADDIN EN.CITE &lt;EndNote&gt;&lt;Cite&gt;&lt;Author&gt;Department of Sustainability and Environment&lt;/Author&gt;&lt;Year&gt;2012&lt;/Year&gt;&lt;RecNum&gt;8932&lt;/RecNum&gt;&lt;DisplayText&gt;[6]&lt;/DisplayText&gt;&lt;record&gt;&lt;rec-number&gt;8932&lt;/rec-number&gt;&lt;foreign-keys&gt;&lt;key app="EN" db-id="ed2tt2zeje0rd6ea5dzpdvd7rdff9ssfd9fw" timestamp="1507856381"&gt;8932&lt;/key&gt;&lt;/foreign-keys&gt;&lt;ref-type name="Dataset"&gt;59&lt;/ref-type&gt;&lt;contributors&gt;&lt;authors&gt;&lt;author&gt;Department of Sustainability and Environment,&lt;/author&gt;&lt;author&gt;State Government of Victoria,&lt;/author&gt;&lt;/authors&gt;&lt;/contributors&gt;&lt;titles&gt;&lt;title&gt;VicMap Planning&lt;/title&gt;&lt;/titles&gt;&lt;dates&gt;&lt;year&gt;2012&lt;/year&gt;&lt;/dates&gt;&lt;urls&gt;&lt;related-urls&gt;&lt;url&gt;http://www.depi.vic.gov.au/forestry-and-land-use/spatial-data-and-resources/vicmap&lt;/url&gt;&lt;/related-urls&gt;&lt;/urls&gt;&lt;/record&gt;&lt;/Cite&gt;&lt;/EndNote&gt;</w:instrText>
            </w:r>
            <w:r w:rsidRPr="005F1BFA">
              <w:rPr>
                <w:sz w:val="20"/>
              </w:rPr>
              <w:fldChar w:fldCharType="separate"/>
            </w:r>
            <w:r w:rsidR="00A42D2D">
              <w:rPr>
                <w:noProof/>
                <w:sz w:val="20"/>
              </w:rPr>
              <w:t>[6]</w:t>
            </w:r>
            <w:r w:rsidRPr="005F1BFA">
              <w:rPr>
                <w:sz w:val="20"/>
              </w:rPr>
              <w:fldChar w:fldCharType="end"/>
            </w:r>
            <w:r w:rsidRPr="005F1BFA">
              <w:rPr>
                <w:sz w:val="20"/>
              </w:rPr>
              <w:t xml:space="preserve">, and geocoded business points data </w:t>
            </w:r>
            <w:r w:rsidRPr="005F1BFA">
              <w:rPr>
                <w:sz w:val="20"/>
              </w:rPr>
              <w:fldChar w:fldCharType="begin"/>
            </w:r>
            <w:r w:rsidR="00A42D2D">
              <w:rPr>
                <w:sz w:val="20"/>
              </w:rPr>
              <w:instrText xml:space="preserve"> ADDIN EN.CITE &lt;EndNote&gt;&lt;Cite&gt;&lt;Author&gt;Pitney Bowes Ltd&lt;/Author&gt;&lt;Year&gt;2014&lt;/Year&gt;&lt;RecNum&gt;8933&lt;/RecNum&gt;&lt;DisplayText&gt;[7]&lt;/DisplayText&gt;&lt;record&gt;&lt;rec-number&gt;8933&lt;/rec-number&gt;&lt;foreign-keys&gt;&lt;key app="EN" db-id="ed2tt2zeje0rd6ea5dzpdvd7rdff9ssfd9fw" timestamp="1507856382"&gt;8933&lt;/key&gt;&lt;/foreign-keys&gt;&lt;ref-type name="Generic"&gt;13&lt;/ref-type&gt;&lt;contributors&gt;&lt;authors&gt;&lt;author&gt;Pitney Bowes Ltd,&lt;/author&gt;&lt;/authors&gt;&lt;/contributors&gt;&lt;titles&gt;&lt;title&gt;Axiom business points&lt;/title&gt;&lt;/titles&gt;&lt;dates&gt;&lt;year&gt;2014&lt;/year&gt;&lt;/dates&gt;&lt;urls&gt;&lt;/urls&gt;&lt;/record&gt;&lt;/Cite&gt;&lt;/EndNote&gt;</w:instrText>
            </w:r>
            <w:r w:rsidRPr="005F1BFA">
              <w:rPr>
                <w:sz w:val="20"/>
              </w:rPr>
              <w:fldChar w:fldCharType="separate"/>
            </w:r>
            <w:r w:rsidR="00A42D2D">
              <w:rPr>
                <w:noProof/>
                <w:sz w:val="20"/>
              </w:rPr>
              <w:t>[7]</w:t>
            </w:r>
            <w:r w:rsidRPr="005F1BFA">
              <w:rPr>
                <w:sz w:val="20"/>
              </w:rPr>
              <w:fldChar w:fldCharType="end"/>
            </w:r>
            <w:r w:rsidRPr="005F1BFA">
              <w:rPr>
                <w:sz w:val="20"/>
              </w:rPr>
              <w:t xml:space="preserve"> were combined. The parcel boundaries data and zoning data were readily available nationally while the business points were available on a fee-for-service basis. </w:t>
            </w:r>
          </w:p>
        </w:tc>
      </w:tr>
      <w:tr w:rsidR="005F1BFA" w:rsidRPr="005F1BFA" w14:paraId="3FCFE605" w14:textId="77777777" w:rsidTr="003A6D02">
        <w:tc>
          <w:tcPr>
            <w:tcW w:w="0" w:type="auto"/>
            <w:tcBorders>
              <w:top w:val="single" w:sz="4" w:space="0" w:color="auto"/>
              <w:bottom w:val="single" w:sz="4" w:space="0" w:color="auto"/>
            </w:tcBorders>
          </w:tcPr>
          <w:p w14:paraId="6734F60E" w14:textId="77777777" w:rsidR="005F1BFA" w:rsidRPr="005F1BFA" w:rsidRDefault="005F1BFA" w:rsidP="005F1BFA">
            <w:pPr>
              <w:pStyle w:val="main"/>
              <w:spacing w:after="0" w:line="240" w:lineRule="auto"/>
              <w:rPr>
                <w:sz w:val="20"/>
              </w:rPr>
            </w:pPr>
            <w:r w:rsidRPr="005F1BFA">
              <w:rPr>
                <w:sz w:val="20"/>
              </w:rPr>
              <w:t>Connectivity</w:t>
            </w:r>
          </w:p>
        </w:tc>
        <w:tc>
          <w:tcPr>
            <w:tcW w:w="4191" w:type="dxa"/>
            <w:tcBorders>
              <w:top w:val="single" w:sz="4" w:space="0" w:color="auto"/>
              <w:bottom w:val="single" w:sz="4" w:space="0" w:color="auto"/>
            </w:tcBorders>
          </w:tcPr>
          <w:p w14:paraId="75D06142" w14:textId="427FDF7A" w:rsidR="005F1BFA" w:rsidRPr="005F1BFA" w:rsidRDefault="005F1BFA" w:rsidP="005F1BFA">
            <w:pPr>
              <w:pStyle w:val="main"/>
              <w:spacing w:after="0" w:line="240" w:lineRule="auto"/>
              <w:rPr>
                <w:sz w:val="20"/>
              </w:rPr>
            </w:pPr>
            <w:r w:rsidRPr="005F1BFA">
              <w:rPr>
                <w:sz w:val="20"/>
              </w:rPr>
              <w:t>The connectivity measure was calculated using the following formula</w:t>
            </w:r>
          </w:p>
          <w:p w14:paraId="56300993" w14:textId="77777777" w:rsidR="005F1BFA" w:rsidRPr="005F1BFA" w:rsidRDefault="005F1BFA" w:rsidP="005F1BFA">
            <w:pPr>
              <w:pStyle w:val="main"/>
              <w:spacing w:after="0" w:line="240" w:lineRule="auto"/>
              <w:rPr>
                <w:sz w:val="20"/>
              </w:rPr>
            </w:pPr>
            <m:oMathPara>
              <m:oMathParaPr>
                <m:jc m:val="center"/>
              </m:oMathParaPr>
              <m:oMath>
                <m:r>
                  <w:rPr>
                    <w:rFonts w:ascii="Cambria Math" w:hAnsi="Cambria Math"/>
                    <w:sz w:val="20"/>
                  </w:rPr>
                  <m:t xml:space="preserve"> </m:t>
                </m:r>
                <m:f>
                  <m:fPr>
                    <m:ctrlPr>
                      <w:rPr>
                        <w:rFonts w:ascii="Cambria Math" w:hAnsi="Cambria Math"/>
                        <w:i/>
                        <w:sz w:val="20"/>
                      </w:rPr>
                    </m:ctrlPr>
                  </m:fPr>
                  <m:num>
                    <m:r>
                      <w:rPr>
                        <w:rFonts w:ascii="Cambria Math" w:hAnsi="Cambria Math"/>
                        <w:sz w:val="20"/>
                      </w:rPr>
                      <m:t>Count of 3-or more ways intersections</m:t>
                    </m:r>
                    <m:r>
                      <m:rPr>
                        <m:sty m:val="p"/>
                      </m:rPr>
                      <w:rPr>
                        <w:rFonts w:ascii="Cambria Math" w:hAnsi="Cambria Math"/>
                        <w:sz w:val="20"/>
                      </w:rPr>
                      <m:t xml:space="preserve"> </m:t>
                    </m:r>
                  </m:num>
                  <m:den>
                    <m:r>
                      <w:rPr>
                        <w:rFonts w:ascii="Cambria Math" w:hAnsi="Cambria Math"/>
                        <w:sz w:val="20"/>
                      </w:rPr>
                      <m:t>Buffer area (in sq. km)</m:t>
                    </m:r>
                  </m:den>
                </m:f>
              </m:oMath>
            </m:oMathPara>
          </w:p>
        </w:tc>
        <w:tc>
          <w:tcPr>
            <w:tcW w:w="2964" w:type="dxa"/>
            <w:tcBorders>
              <w:top w:val="single" w:sz="4" w:space="0" w:color="auto"/>
              <w:bottom w:val="single" w:sz="4" w:space="0" w:color="auto"/>
            </w:tcBorders>
          </w:tcPr>
          <w:p w14:paraId="0BEC3C20" w14:textId="1899135D" w:rsidR="005F1BFA" w:rsidRPr="005F1BFA" w:rsidRDefault="005F1BFA" w:rsidP="005F1BFA">
            <w:pPr>
              <w:pStyle w:val="main"/>
              <w:spacing w:after="0" w:line="240" w:lineRule="auto"/>
              <w:rPr>
                <w:sz w:val="20"/>
              </w:rPr>
            </w:pPr>
            <w:r w:rsidRPr="005F1BFA">
              <w:rPr>
                <w:sz w:val="20"/>
              </w:rPr>
              <w:t xml:space="preserve">Intersection data were derived from the VicMap Transport road centrelines </w:t>
            </w:r>
            <w:r w:rsidRPr="005F1BFA">
              <w:rPr>
                <w:sz w:val="20"/>
              </w:rPr>
              <w:fldChar w:fldCharType="begin"/>
            </w:r>
            <w:r w:rsidR="00A42D2D">
              <w:rPr>
                <w:sz w:val="20"/>
              </w:rPr>
              <w:instrText xml:space="preserve"> ADDIN EN.CITE &lt;EndNote&gt;&lt;Cite&gt;&lt;Author&gt;Department of Sustainability and Environment&lt;/Author&gt;&lt;Year&gt;2012&lt;/Year&gt;&lt;RecNum&gt;8934&lt;/RecNum&gt;&lt;DisplayText&gt;[8]&lt;/DisplayText&gt;&lt;record&gt;&lt;rec-number&gt;8934&lt;/rec-number&gt;&lt;foreign-keys&gt;&lt;key app="EN" db-id="ed2tt2zeje0rd6ea5dzpdvd7rdff9ssfd9fw" timestamp="1507856383"&gt;8934&lt;/key&gt;&lt;/foreign-keys&gt;&lt;ref-type name="Dataset"&gt;59&lt;/ref-type&gt;&lt;contributors&gt;&lt;authors&gt;&lt;author&gt;Department of Sustainability and Environment,&lt;/author&gt;&lt;author&gt;State Government of Victoria,&lt;/author&gt;&lt;/authors&gt;&lt;/contributors&gt;&lt;titles&gt;&lt;title&gt;VicMap Transport&lt;/title&gt;&lt;/titles&gt;&lt;dates&gt;&lt;year&gt;2012&lt;/year&gt;&lt;/dates&gt;&lt;urls&gt;&lt;related-urls&gt;&lt;url&gt;http://www.depi.vic.gov.au/forestry-and-land-use/spatial-data-and-resources/vicmap&lt;/url&gt;&lt;/related-urls&gt;&lt;/urls&gt;&lt;/record&gt;&lt;/Cite&gt;&lt;/EndNote&gt;</w:instrText>
            </w:r>
            <w:r w:rsidRPr="005F1BFA">
              <w:rPr>
                <w:sz w:val="20"/>
              </w:rPr>
              <w:fldChar w:fldCharType="separate"/>
            </w:r>
            <w:r w:rsidR="00A42D2D">
              <w:rPr>
                <w:noProof/>
                <w:sz w:val="20"/>
              </w:rPr>
              <w:t>[8]</w:t>
            </w:r>
            <w:r w:rsidRPr="005F1BFA">
              <w:rPr>
                <w:sz w:val="20"/>
              </w:rPr>
              <w:fldChar w:fldCharType="end"/>
            </w:r>
            <w:r w:rsidRPr="005F1BFA">
              <w:rPr>
                <w:sz w:val="20"/>
              </w:rPr>
              <w:t xml:space="preserve">. </w:t>
            </w:r>
          </w:p>
          <w:p w14:paraId="00CB4470" w14:textId="77777777" w:rsidR="005F1BFA" w:rsidRPr="005F1BFA" w:rsidRDefault="005F1BFA" w:rsidP="005F1BFA">
            <w:pPr>
              <w:pStyle w:val="main"/>
              <w:spacing w:after="0" w:line="240" w:lineRule="auto"/>
              <w:rPr>
                <w:sz w:val="20"/>
              </w:rPr>
            </w:pPr>
          </w:p>
        </w:tc>
      </w:tr>
      <w:tr w:rsidR="003A6D02" w:rsidRPr="005F1BFA" w14:paraId="1751B33A" w14:textId="77777777" w:rsidTr="003A6D02">
        <w:tc>
          <w:tcPr>
            <w:tcW w:w="0" w:type="auto"/>
            <w:tcBorders>
              <w:top w:val="single" w:sz="4" w:space="0" w:color="auto"/>
              <w:bottom w:val="single" w:sz="4" w:space="0" w:color="auto"/>
            </w:tcBorders>
          </w:tcPr>
          <w:p w14:paraId="25B82C91" w14:textId="3EAD2875" w:rsidR="005F1BFA" w:rsidRPr="005F1BFA" w:rsidRDefault="005F1BFA">
            <w:pPr>
              <w:pStyle w:val="main"/>
              <w:spacing w:after="0" w:line="240" w:lineRule="auto"/>
              <w:rPr>
                <w:sz w:val="20"/>
              </w:rPr>
            </w:pPr>
            <w:r w:rsidRPr="005F1BFA">
              <w:rPr>
                <w:sz w:val="20"/>
              </w:rPr>
              <w:t>Dwelling density</w:t>
            </w:r>
          </w:p>
        </w:tc>
        <w:tc>
          <w:tcPr>
            <w:tcW w:w="4191" w:type="dxa"/>
            <w:tcBorders>
              <w:top w:val="single" w:sz="4" w:space="0" w:color="auto"/>
              <w:bottom w:val="single" w:sz="4" w:space="0" w:color="auto"/>
            </w:tcBorders>
          </w:tcPr>
          <w:p w14:paraId="25927146" w14:textId="77CBCBBF" w:rsidR="005F1BFA" w:rsidRDefault="005F1BFA" w:rsidP="005F1BFA">
            <w:pPr>
              <w:pStyle w:val="main"/>
              <w:spacing w:after="0" w:line="240" w:lineRule="auto"/>
              <w:rPr>
                <w:sz w:val="20"/>
              </w:rPr>
            </w:pPr>
            <w:r w:rsidRPr="005F1BFA">
              <w:rPr>
                <w:sz w:val="20"/>
              </w:rPr>
              <w:t xml:space="preserve">The dwelling density measure was calculated using the following formula (gross dwelling density) and is the same as the one used by Badland and colleagues </w:t>
            </w:r>
            <w:r w:rsidRPr="005F1BFA">
              <w:rPr>
                <w:sz w:val="20"/>
              </w:rPr>
              <w:fldChar w:fldCharType="begin"/>
            </w:r>
            <w:r w:rsidR="00A42D2D">
              <w:rPr>
                <w:sz w:val="20"/>
              </w:rPr>
              <w:instrText xml:space="preserve"> ADDIN EN.CITE &lt;EndNote&gt;&lt;Cite&gt;&lt;Author&gt;Badland&lt;/Author&gt;&lt;Year&gt;2016&lt;/Year&gt;&lt;RecNum&gt;8935&lt;/RecNum&gt;&lt;DisplayText&gt;[9]&lt;/DisplayText&gt;&lt;record&gt;&lt;rec-number&gt;8935&lt;/rec-number&gt;&lt;foreign-keys&gt;&lt;key app="EN" db-id="ed2tt2zeje0rd6ea5dzpdvd7rdff9ssfd9fw" timestamp="1507856384"&gt;8935&lt;/key&gt;&lt;/foreign-keys&gt;&lt;ref-type name="Journal Article"&gt;17&lt;/ref-type&gt;&lt;contributors&gt;&lt;authors&gt;&lt;author&gt;Badland, Hannah&lt;/author&gt;&lt;author&gt;Mavoa, Suzanne&lt;/author&gt;&lt;author&gt;Boulangé, Claire&lt;/author&gt;&lt;author&gt;Eagleson, Serryn&lt;/author&gt;&lt;author&gt;Gunn, Lucy&lt;/author&gt;&lt;author&gt;Stewart, Joshua&lt;/author&gt;&lt;author&gt;David, Stephanie&lt;/author&gt;&lt;author&gt;Giles-Corti, Billie&lt;/author&gt;&lt;/authors&gt;&lt;/contributors&gt;&lt;titles&gt;&lt;title&gt;Identifying, creating, and testing urban planning measures for transport walking: Findings from the Australian national liveability study&lt;/title&gt;&lt;secondary-title&gt;Journal of Transport &amp;amp; Health&lt;/secondary-title&gt;&lt;/titles&gt;&lt;periodical&gt;&lt;full-title&gt;Journal of Transport &amp;amp; Health&lt;/full-title&gt;&lt;/periodical&gt;&lt;dates&gt;&lt;year&gt;2016&lt;/year&gt;&lt;/dates&gt;&lt;isbn&gt;2214-1405&lt;/isbn&gt;&lt;urls&gt;&lt;/urls&gt;&lt;/record&gt;&lt;/Cite&gt;&lt;/EndNote&gt;</w:instrText>
            </w:r>
            <w:r w:rsidRPr="005F1BFA">
              <w:rPr>
                <w:sz w:val="20"/>
              </w:rPr>
              <w:fldChar w:fldCharType="separate"/>
            </w:r>
            <w:r w:rsidR="00A42D2D">
              <w:rPr>
                <w:noProof/>
                <w:sz w:val="20"/>
              </w:rPr>
              <w:t>[9]</w:t>
            </w:r>
            <w:r w:rsidRPr="005F1BFA">
              <w:rPr>
                <w:sz w:val="20"/>
              </w:rPr>
              <w:fldChar w:fldCharType="end"/>
            </w:r>
            <w:r w:rsidRPr="005F1BFA">
              <w:rPr>
                <w:sz w:val="20"/>
              </w:rPr>
              <w:t>. Gross density measure was selected because it is a measure of the place and appropriate when focussing on residential neighbourhoods.</w:t>
            </w:r>
          </w:p>
          <w:p w14:paraId="15A9BFB9" w14:textId="77777777" w:rsidR="00F62E90" w:rsidRPr="005F1BFA" w:rsidRDefault="00F62E90" w:rsidP="005F1BFA">
            <w:pPr>
              <w:pStyle w:val="main"/>
              <w:spacing w:after="0" w:line="240" w:lineRule="auto"/>
              <w:rPr>
                <w:sz w:val="20"/>
              </w:rPr>
            </w:pPr>
          </w:p>
          <w:p w14:paraId="7E103F8D" w14:textId="77777777" w:rsidR="005F1BFA" w:rsidRPr="005F1BFA" w:rsidRDefault="009C41AC" w:rsidP="005F1BFA">
            <w:pPr>
              <w:pStyle w:val="main"/>
              <w:spacing w:after="0" w:line="240" w:lineRule="auto"/>
              <w:rPr>
                <w:sz w:val="20"/>
              </w:rPr>
            </w:pPr>
            <m:oMathPara>
              <m:oMathParaPr>
                <m:jc m:val="center"/>
              </m:oMathParaPr>
              <m:oMath>
                <m:f>
                  <m:fPr>
                    <m:ctrlPr>
                      <w:rPr>
                        <w:rFonts w:ascii="Cambria Math" w:hAnsi="Cambria Math"/>
                        <w:i/>
                        <w:sz w:val="20"/>
                      </w:rPr>
                    </m:ctrlPr>
                  </m:fPr>
                  <m:num>
                    <m:r>
                      <w:rPr>
                        <w:rFonts w:ascii="Cambria Math" w:hAnsi="Cambria Math"/>
                        <w:sz w:val="20"/>
                      </w:rPr>
                      <m:t>Sum of all dwellings</m:t>
                    </m:r>
                  </m:num>
                  <m:den>
                    <m:r>
                      <w:rPr>
                        <w:rFonts w:ascii="Cambria Math" w:hAnsi="Cambria Math"/>
                        <w:sz w:val="20"/>
                      </w:rPr>
                      <m:t>Buffer area (in sq. km)</m:t>
                    </m:r>
                  </m:den>
                </m:f>
              </m:oMath>
            </m:oMathPara>
          </w:p>
          <w:p w14:paraId="5062FC1B" w14:textId="77777777" w:rsidR="005F1BFA" w:rsidRPr="005F1BFA" w:rsidRDefault="005F1BFA" w:rsidP="005F1BFA">
            <w:pPr>
              <w:pStyle w:val="main"/>
              <w:spacing w:after="0" w:line="240" w:lineRule="auto"/>
              <w:rPr>
                <w:sz w:val="20"/>
              </w:rPr>
            </w:pPr>
          </w:p>
        </w:tc>
        <w:tc>
          <w:tcPr>
            <w:tcW w:w="2964" w:type="dxa"/>
            <w:tcBorders>
              <w:top w:val="single" w:sz="4" w:space="0" w:color="auto"/>
              <w:bottom w:val="single" w:sz="4" w:space="0" w:color="auto"/>
            </w:tcBorders>
          </w:tcPr>
          <w:p w14:paraId="006E89A1" w14:textId="22105600" w:rsidR="005F1BFA" w:rsidRPr="005F1BFA" w:rsidRDefault="005F1BFA" w:rsidP="00A42D2D">
            <w:pPr>
              <w:pStyle w:val="main"/>
              <w:spacing w:after="0" w:line="240" w:lineRule="auto"/>
              <w:rPr>
                <w:sz w:val="20"/>
              </w:rPr>
            </w:pPr>
            <w:r w:rsidRPr="005F1BFA">
              <w:rPr>
                <w:sz w:val="20"/>
              </w:rPr>
              <w:t xml:space="preserve">Dwelling count data were sourced from the meshblock-level census data </w:t>
            </w:r>
            <w:r w:rsidRPr="005F1BFA">
              <w:rPr>
                <w:sz w:val="20"/>
              </w:rPr>
              <w:fldChar w:fldCharType="begin"/>
            </w:r>
            <w:r w:rsidR="00A42D2D">
              <w:rPr>
                <w:sz w:val="20"/>
              </w:rPr>
              <w:instrText xml:space="preserve"> ADDIN EN.CITE &lt;EndNote&gt;&lt;Cite&gt;&lt;Author&gt;Australian Bureau of Statistics&lt;/Author&gt;&lt;Year&gt;2011&lt;/Year&gt;&lt;RecNum&gt;8936&lt;/RecNum&gt;&lt;DisplayText&gt;[10]&lt;/DisplayText&gt;&lt;record&gt;&lt;rec-number&gt;8936&lt;/rec-number&gt;&lt;foreign-keys&gt;&lt;key app="EN" db-id="ed2tt2zeje0rd6ea5dzpdvd7rdff9ssfd9fw" timestamp="1507856385"&gt;8936&lt;/key&gt;&lt;/foreign-keys&gt;&lt;ref-type name="Web Page"&gt;12&lt;/ref-type&gt;&lt;contributors&gt;&lt;authors&gt;&lt;author&gt;Australian Bureau of Statistics,&lt;/author&gt;&lt;/authors&gt;&lt;/contributors&gt;&lt;titles&gt;&lt;title&gt;Census of Population and Housing: Mesh Block Counts, 2011&lt;/title&gt;&lt;/titles&gt;&lt;volume&gt;2017&lt;/volume&gt;&lt;number&gt;13 October&lt;/number&gt;&lt;dates&gt;&lt;year&gt;2011&lt;/year&gt;&lt;/dates&gt;&lt;urls&gt;&lt;related-urls&gt;&lt;url&gt;http://www.abs.gov.au/ausstats/abs@.nsf/Lookup/2074.0main+features12011&lt;/url&gt;&lt;/related-urls&gt;&lt;/urls&gt;&lt;/record&gt;&lt;/Cite&gt;&lt;/EndNote&gt;</w:instrText>
            </w:r>
            <w:r w:rsidRPr="005F1BFA">
              <w:rPr>
                <w:sz w:val="20"/>
              </w:rPr>
              <w:fldChar w:fldCharType="separate"/>
            </w:r>
            <w:r w:rsidR="00A42D2D">
              <w:rPr>
                <w:noProof/>
                <w:sz w:val="20"/>
              </w:rPr>
              <w:t>[10]</w:t>
            </w:r>
            <w:r w:rsidRPr="005F1BFA">
              <w:rPr>
                <w:sz w:val="20"/>
              </w:rPr>
              <w:fldChar w:fldCharType="end"/>
            </w:r>
            <w:r w:rsidR="00F62E90">
              <w:rPr>
                <w:sz w:val="20"/>
              </w:rPr>
              <w:t>.</w:t>
            </w:r>
          </w:p>
        </w:tc>
      </w:tr>
      <w:tr w:rsidR="005F1BFA" w:rsidRPr="005F1BFA" w14:paraId="5C569331" w14:textId="77777777" w:rsidTr="003A6D02">
        <w:tc>
          <w:tcPr>
            <w:tcW w:w="0" w:type="auto"/>
            <w:tcBorders>
              <w:top w:val="single" w:sz="4" w:space="0" w:color="auto"/>
              <w:bottom w:val="single" w:sz="4" w:space="0" w:color="auto"/>
            </w:tcBorders>
          </w:tcPr>
          <w:p w14:paraId="3455703B" w14:textId="389F0B18" w:rsidR="005F1BFA" w:rsidRPr="005F1BFA" w:rsidRDefault="005F1BFA" w:rsidP="00F62E90">
            <w:pPr>
              <w:pStyle w:val="main"/>
              <w:spacing w:after="0" w:line="240" w:lineRule="auto"/>
              <w:rPr>
                <w:sz w:val="20"/>
              </w:rPr>
            </w:pPr>
            <w:r w:rsidRPr="005F1BFA">
              <w:rPr>
                <w:sz w:val="20"/>
              </w:rPr>
              <w:t xml:space="preserve">Housing diversity </w:t>
            </w:r>
          </w:p>
        </w:tc>
        <w:tc>
          <w:tcPr>
            <w:tcW w:w="4191" w:type="dxa"/>
            <w:tcBorders>
              <w:top w:val="single" w:sz="4" w:space="0" w:color="auto"/>
              <w:bottom w:val="single" w:sz="4" w:space="0" w:color="auto"/>
            </w:tcBorders>
          </w:tcPr>
          <w:p w14:paraId="4CBF5373" w14:textId="77777777" w:rsidR="005F1BFA" w:rsidRPr="005F1BFA" w:rsidRDefault="005F1BFA" w:rsidP="005F1BFA">
            <w:pPr>
              <w:pStyle w:val="main"/>
              <w:spacing w:after="0" w:line="240" w:lineRule="auto"/>
              <w:rPr>
                <w:sz w:val="20"/>
              </w:rPr>
            </w:pPr>
            <w:r w:rsidRPr="005F1BFA">
              <w:rPr>
                <w:sz w:val="20"/>
              </w:rPr>
              <w:t>The housing diversity measure was calculated as the sum of the presence/absence of each of the following eight housing types in a buffer.</w:t>
            </w:r>
          </w:p>
          <w:p w14:paraId="62F133F6" w14:textId="77777777" w:rsidR="005F1BFA" w:rsidRPr="005F1BFA" w:rsidRDefault="005F1BFA" w:rsidP="005F1BFA">
            <w:pPr>
              <w:pStyle w:val="main"/>
              <w:spacing w:after="0" w:line="240" w:lineRule="auto"/>
              <w:rPr>
                <w:sz w:val="20"/>
              </w:rPr>
            </w:pPr>
            <w:r w:rsidRPr="005F1BFA">
              <w:rPr>
                <w:sz w:val="20"/>
              </w:rPr>
              <w:t>Standalone house</w:t>
            </w:r>
          </w:p>
          <w:p w14:paraId="5A6349F8" w14:textId="5459A8A9" w:rsidR="005F1BFA" w:rsidRPr="005F1BFA" w:rsidRDefault="005F1BFA" w:rsidP="005F1BFA">
            <w:pPr>
              <w:pStyle w:val="main"/>
              <w:spacing w:after="0" w:line="240" w:lineRule="auto"/>
              <w:rPr>
                <w:sz w:val="20"/>
              </w:rPr>
            </w:pPr>
            <w:r w:rsidRPr="005F1BFA">
              <w:rPr>
                <w:sz w:val="20"/>
              </w:rPr>
              <w:t>1 story terrace</w:t>
            </w:r>
          </w:p>
          <w:p w14:paraId="2E19949F" w14:textId="0EA82EB8" w:rsidR="005F1BFA" w:rsidRPr="005F1BFA" w:rsidRDefault="005F1BFA" w:rsidP="005F1BFA">
            <w:pPr>
              <w:pStyle w:val="main"/>
              <w:spacing w:after="0" w:line="240" w:lineRule="auto"/>
              <w:rPr>
                <w:sz w:val="20"/>
              </w:rPr>
            </w:pPr>
            <w:r w:rsidRPr="005F1BFA">
              <w:rPr>
                <w:sz w:val="20"/>
              </w:rPr>
              <w:t>2+ story terrace</w:t>
            </w:r>
          </w:p>
          <w:p w14:paraId="26677653" w14:textId="6514FBB8" w:rsidR="005F1BFA" w:rsidRPr="005F1BFA" w:rsidRDefault="005F1BFA" w:rsidP="005F1BFA">
            <w:pPr>
              <w:pStyle w:val="main"/>
              <w:spacing w:after="0" w:line="240" w:lineRule="auto"/>
              <w:rPr>
                <w:sz w:val="20"/>
              </w:rPr>
            </w:pPr>
            <w:r w:rsidRPr="005F1BFA">
              <w:rPr>
                <w:sz w:val="20"/>
              </w:rPr>
              <w:t>0-2 story flat/unit/apartment</w:t>
            </w:r>
          </w:p>
          <w:p w14:paraId="6A330A78" w14:textId="7109A87E" w:rsidR="005F1BFA" w:rsidRPr="005F1BFA" w:rsidRDefault="005F1BFA" w:rsidP="005F1BFA">
            <w:pPr>
              <w:pStyle w:val="main"/>
              <w:spacing w:after="0" w:line="240" w:lineRule="auto"/>
              <w:rPr>
                <w:sz w:val="20"/>
              </w:rPr>
            </w:pPr>
            <w:r w:rsidRPr="005F1BFA">
              <w:rPr>
                <w:sz w:val="20"/>
              </w:rPr>
              <w:t>3 story flat/unit/apartment</w:t>
            </w:r>
          </w:p>
          <w:p w14:paraId="43257FE6" w14:textId="1A91E422" w:rsidR="005F1BFA" w:rsidRPr="005F1BFA" w:rsidRDefault="005F1BFA" w:rsidP="005F1BFA">
            <w:pPr>
              <w:pStyle w:val="main"/>
              <w:spacing w:after="0" w:line="240" w:lineRule="auto"/>
              <w:rPr>
                <w:sz w:val="20"/>
              </w:rPr>
            </w:pPr>
            <w:r w:rsidRPr="005F1BFA">
              <w:rPr>
                <w:sz w:val="20"/>
              </w:rPr>
              <w:t>4+ story flat/unit/apartment</w:t>
            </w:r>
          </w:p>
          <w:p w14:paraId="10A88063" w14:textId="77777777" w:rsidR="005F1BFA" w:rsidRPr="005F1BFA" w:rsidRDefault="005F1BFA" w:rsidP="005F1BFA">
            <w:pPr>
              <w:pStyle w:val="main"/>
              <w:spacing w:after="0" w:line="240" w:lineRule="auto"/>
              <w:rPr>
                <w:sz w:val="20"/>
              </w:rPr>
            </w:pPr>
            <w:r w:rsidRPr="005F1BFA">
              <w:rPr>
                <w:sz w:val="20"/>
              </w:rPr>
              <w:t>Flat attached to a house</w:t>
            </w:r>
          </w:p>
          <w:p w14:paraId="2B5203AC" w14:textId="77777777" w:rsidR="005F1BFA" w:rsidRPr="005F1BFA" w:rsidRDefault="005F1BFA" w:rsidP="005F1BFA">
            <w:pPr>
              <w:pStyle w:val="main"/>
              <w:spacing w:after="0" w:line="240" w:lineRule="auto"/>
              <w:rPr>
                <w:sz w:val="20"/>
              </w:rPr>
            </w:pPr>
            <w:r w:rsidRPr="005F1BFA">
              <w:rPr>
                <w:sz w:val="20"/>
              </w:rPr>
              <w:t>Other</w:t>
            </w:r>
          </w:p>
        </w:tc>
        <w:tc>
          <w:tcPr>
            <w:tcW w:w="2964" w:type="dxa"/>
            <w:tcBorders>
              <w:top w:val="single" w:sz="4" w:space="0" w:color="auto"/>
              <w:bottom w:val="single" w:sz="4" w:space="0" w:color="auto"/>
            </w:tcBorders>
          </w:tcPr>
          <w:p w14:paraId="0463AFAF" w14:textId="374707BA" w:rsidR="005F1BFA" w:rsidRPr="005F1BFA" w:rsidRDefault="005F1BFA" w:rsidP="00A42D2D">
            <w:pPr>
              <w:pStyle w:val="main"/>
              <w:spacing w:after="0" w:line="240" w:lineRule="auto"/>
              <w:rPr>
                <w:bCs/>
                <w:sz w:val="20"/>
                <w:highlight w:val="yellow"/>
              </w:rPr>
            </w:pPr>
            <w:r w:rsidRPr="005F1BFA">
              <w:rPr>
                <w:bCs/>
                <w:sz w:val="20"/>
              </w:rPr>
              <w:t xml:space="preserve">Dwelling typology data were sourced from the </w:t>
            </w:r>
            <w:r w:rsidRPr="005F1BFA">
              <w:rPr>
                <w:sz w:val="20"/>
              </w:rPr>
              <w:t xml:space="preserve">meshblock-level census data </w:t>
            </w:r>
            <w:r w:rsidRPr="005F1BFA">
              <w:rPr>
                <w:sz w:val="20"/>
              </w:rPr>
              <w:fldChar w:fldCharType="begin"/>
            </w:r>
            <w:r w:rsidR="00A42D2D">
              <w:rPr>
                <w:sz w:val="20"/>
              </w:rPr>
              <w:instrText xml:space="preserve"> ADDIN EN.CITE &lt;EndNote&gt;&lt;Cite&gt;&lt;Author&gt;Australian Bureau of Statistics&lt;/Author&gt;&lt;Year&gt;2011&lt;/Year&gt;&lt;RecNum&gt;8936&lt;/RecNum&gt;&lt;DisplayText&gt;[10]&lt;/DisplayText&gt;&lt;record&gt;&lt;rec-number&gt;8936&lt;/rec-number&gt;&lt;foreign-keys&gt;&lt;key app="EN" db-id="ed2tt2zeje0rd6ea5dzpdvd7rdff9ssfd9fw" timestamp="1507856385"&gt;8936&lt;/key&gt;&lt;/foreign-keys&gt;&lt;ref-type name="Web Page"&gt;12&lt;/ref-type&gt;&lt;contributors&gt;&lt;authors&gt;&lt;author&gt;Australian Bureau of Statistics,&lt;/author&gt;&lt;/authors&gt;&lt;/contributors&gt;&lt;titles&gt;&lt;title&gt;Census of Population and Housing: Mesh Block Counts, 2011&lt;/title&gt;&lt;/titles&gt;&lt;volume&gt;2017&lt;/volume&gt;&lt;number&gt;13 October&lt;/number&gt;&lt;dates&gt;&lt;year&gt;2011&lt;/year&gt;&lt;/dates&gt;&lt;urls&gt;&lt;related-urls&gt;&lt;url&gt;http://www.abs.gov.au/ausstats/abs@.nsf/Lookup/2074.0main+features12011&lt;/url&gt;&lt;/related-urls&gt;&lt;/urls&gt;&lt;/record&gt;&lt;/Cite&gt;&lt;/EndNote&gt;</w:instrText>
            </w:r>
            <w:r w:rsidRPr="005F1BFA">
              <w:rPr>
                <w:sz w:val="20"/>
              </w:rPr>
              <w:fldChar w:fldCharType="separate"/>
            </w:r>
            <w:r w:rsidR="00A42D2D">
              <w:rPr>
                <w:noProof/>
                <w:sz w:val="20"/>
              </w:rPr>
              <w:t>[10]</w:t>
            </w:r>
            <w:r w:rsidRPr="005F1BFA">
              <w:rPr>
                <w:sz w:val="20"/>
              </w:rPr>
              <w:fldChar w:fldCharType="end"/>
            </w:r>
            <w:r w:rsidRPr="005F1BFA">
              <w:rPr>
                <w:sz w:val="20"/>
              </w:rPr>
              <w:t>.</w:t>
            </w:r>
          </w:p>
        </w:tc>
      </w:tr>
      <w:tr w:rsidR="003A6D02" w:rsidRPr="005F1BFA" w14:paraId="2695E79D" w14:textId="77777777" w:rsidTr="003A6D02">
        <w:tc>
          <w:tcPr>
            <w:tcW w:w="0" w:type="auto"/>
            <w:tcBorders>
              <w:top w:val="single" w:sz="4" w:space="0" w:color="auto"/>
              <w:bottom w:val="single" w:sz="4" w:space="0" w:color="auto"/>
            </w:tcBorders>
          </w:tcPr>
          <w:p w14:paraId="0059B39E" w14:textId="77777777" w:rsidR="005F1BFA" w:rsidRPr="005F1BFA" w:rsidRDefault="005F1BFA" w:rsidP="005F1BFA">
            <w:pPr>
              <w:pStyle w:val="main"/>
              <w:spacing w:after="0" w:line="240" w:lineRule="auto"/>
              <w:rPr>
                <w:sz w:val="20"/>
              </w:rPr>
            </w:pPr>
            <w:r w:rsidRPr="005F1BFA">
              <w:rPr>
                <w:sz w:val="20"/>
              </w:rPr>
              <w:t>Local living destinations</w:t>
            </w:r>
          </w:p>
        </w:tc>
        <w:tc>
          <w:tcPr>
            <w:tcW w:w="4191" w:type="dxa"/>
            <w:tcBorders>
              <w:top w:val="single" w:sz="4" w:space="0" w:color="auto"/>
              <w:bottom w:val="single" w:sz="4" w:space="0" w:color="auto"/>
            </w:tcBorders>
          </w:tcPr>
          <w:p w14:paraId="0C4C6EB2" w14:textId="4879620C" w:rsidR="005F1BFA" w:rsidRPr="005F1BFA" w:rsidRDefault="005F1BFA" w:rsidP="005F1BFA">
            <w:pPr>
              <w:pStyle w:val="main"/>
              <w:spacing w:after="0" w:line="240" w:lineRule="auto"/>
              <w:rPr>
                <w:sz w:val="20"/>
              </w:rPr>
            </w:pPr>
            <w:r w:rsidRPr="005F1BFA">
              <w:rPr>
                <w:sz w:val="20"/>
              </w:rPr>
              <w:t>The local living destination measure was calculated as the sum of the presence/absence of each of the following 12 destination categories in a buffer</w:t>
            </w:r>
            <w:r w:rsidR="00F62E90">
              <w:rPr>
                <w:sz w:val="20"/>
              </w:rPr>
              <w:t>:</w:t>
            </w:r>
          </w:p>
          <w:p w14:paraId="6B3F6247"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t>Convenience destination (i.e. convenience store, newsagent, or petrol station)</w:t>
            </w:r>
          </w:p>
          <w:p w14:paraId="79AA2E2C"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t>Supermarket</w:t>
            </w:r>
          </w:p>
          <w:p w14:paraId="10BA50BD"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t>Public transport stop (i.e. bus, tram, or train)</w:t>
            </w:r>
          </w:p>
          <w:p w14:paraId="56B814C9"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t>Speciality food destination (i.e. fruit and vegetable, meat, fish, or poultry store)</w:t>
            </w:r>
          </w:p>
          <w:p w14:paraId="6F0250B6"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t>Post office</w:t>
            </w:r>
          </w:p>
          <w:p w14:paraId="46DF5353"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t>Bank</w:t>
            </w:r>
          </w:p>
          <w:p w14:paraId="008C5EB7"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t>Pharmacy</w:t>
            </w:r>
          </w:p>
          <w:p w14:paraId="241A3181"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t>General practice/medical centre</w:t>
            </w:r>
          </w:p>
          <w:p w14:paraId="1BE9DCFC"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t>Dentist</w:t>
            </w:r>
          </w:p>
          <w:p w14:paraId="75CF7A96"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t>Community centre or hall</w:t>
            </w:r>
          </w:p>
          <w:p w14:paraId="339EB62E"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t>Child care facility</w:t>
            </w:r>
          </w:p>
          <w:p w14:paraId="6ABFD14F" w14:textId="77777777" w:rsidR="005F1BFA" w:rsidRPr="005F1BFA" w:rsidRDefault="005F1BFA" w:rsidP="00CE4E13">
            <w:pPr>
              <w:pStyle w:val="main"/>
              <w:numPr>
                <w:ilvl w:val="0"/>
                <w:numId w:val="7"/>
              </w:numPr>
              <w:spacing w:after="0" w:line="240" w:lineRule="auto"/>
              <w:ind w:left="181" w:hanging="142"/>
              <w:rPr>
                <w:sz w:val="20"/>
              </w:rPr>
            </w:pPr>
            <w:r w:rsidRPr="005F1BFA">
              <w:rPr>
                <w:sz w:val="20"/>
              </w:rPr>
              <w:lastRenderedPageBreak/>
              <w:t>Library</w:t>
            </w:r>
          </w:p>
        </w:tc>
        <w:tc>
          <w:tcPr>
            <w:tcW w:w="2964" w:type="dxa"/>
            <w:tcBorders>
              <w:top w:val="single" w:sz="4" w:space="0" w:color="auto"/>
              <w:bottom w:val="single" w:sz="4" w:space="0" w:color="auto"/>
            </w:tcBorders>
          </w:tcPr>
          <w:p w14:paraId="5BCDB24B" w14:textId="68133537" w:rsidR="005F1BFA" w:rsidRPr="005F1BFA" w:rsidRDefault="005F1BFA" w:rsidP="00A42D2D">
            <w:pPr>
              <w:pStyle w:val="main"/>
              <w:spacing w:after="0" w:line="240" w:lineRule="auto"/>
              <w:rPr>
                <w:sz w:val="20"/>
              </w:rPr>
            </w:pPr>
            <w:r w:rsidRPr="005F1BFA">
              <w:rPr>
                <w:sz w:val="20"/>
              </w:rPr>
              <w:lastRenderedPageBreak/>
              <w:t xml:space="preserve">Destinations data were sourced from geocoded business points data </w:t>
            </w:r>
            <w:r w:rsidRPr="005F1BFA">
              <w:rPr>
                <w:sz w:val="20"/>
              </w:rPr>
              <w:fldChar w:fldCharType="begin"/>
            </w:r>
            <w:r w:rsidR="00A42D2D">
              <w:rPr>
                <w:sz w:val="20"/>
              </w:rPr>
              <w:instrText xml:space="preserve"> ADDIN EN.CITE &lt;EndNote&gt;&lt;Cite&gt;&lt;Author&gt;Pitney Bowes Ltd&lt;/Author&gt;&lt;Year&gt;2014&lt;/Year&gt;&lt;RecNum&gt;8933&lt;/RecNum&gt;&lt;DisplayText&gt;[7]&lt;/DisplayText&gt;&lt;record&gt;&lt;rec-number&gt;8933&lt;/rec-number&gt;&lt;foreign-keys&gt;&lt;key app="EN" db-id="ed2tt2zeje0rd6ea5dzpdvd7rdff9ssfd9fw" timestamp="1507856382"&gt;8933&lt;/key&gt;&lt;/foreign-keys&gt;&lt;ref-type name="Generic"&gt;13&lt;/ref-type&gt;&lt;contributors&gt;&lt;authors&gt;&lt;author&gt;Pitney Bowes Ltd,&lt;/author&gt;&lt;/authors&gt;&lt;/contributors&gt;&lt;titles&gt;&lt;title&gt;Axiom business points&lt;/title&gt;&lt;/titles&gt;&lt;dates&gt;&lt;year&gt;2014&lt;/year&gt;&lt;/dates&gt;&lt;urls&gt;&lt;/urls&gt;&lt;/record&gt;&lt;/Cite&gt;&lt;/EndNote&gt;</w:instrText>
            </w:r>
            <w:r w:rsidRPr="005F1BFA">
              <w:rPr>
                <w:sz w:val="20"/>
              </w:rPr>
              <w:fldChar w:fldCharType="separate"/>
            </w:r>
            <w:r w:rsidR="00A42D2D">
              <w:rPr>
                <w:noProof/>
                <w:sz w:val="20"/>
              </w:rPr>
              <w:t>[7]</w:t>
            </w:r>
            <w:r w:rsidRPr="005F1BFA">
              <w:rPr>
                <w:sz w:val="20"/>
              </w:rPr>
              <w:fldChar w:fldCharType="end"/>
            </w:r>
            <w:r w:rsidRPr="005F1BFA">
              <w:rPr>
                <w:sz w:val="20"/>
              </w:rPr>
              <w:t>.</w:t>
            </w:r>
          </w:p>
        </w:tc>
      </w:tr>
      <w:tr w:rsidR="005F1BFA" w:rsidRPr="005F1BFA" w14:paraId="0348C6DA" w14:textId="77777777" w:rsidTr="003A6D02">
        <w:tc>
          <w:tcPr>
            <w:tcW w:w="0" w:type="auto"/>
            <w:tcBorders>
              <w:top w:val="single" w:sz="4" w:space="0" w:color="auto"/>
              <w:bottom w:val="single" w:sz="4" w:space="0" w:color="auto"/>
            </w:tcBorders>
          </w:tcPr>
          <w:p w14:paraId="5FE33B50" w14:textId="77777777" w:rsidR="005F1BFA" w:rsidRPr="005F1BFA" w:rsidRDefault="005F1BFA" w:rsidP="005F1BFA">
            <w:pPr>
              <w:pStyle w:val="main"/>
              <w:spacing w:after="0" w:line="240" w:lineRule="auto"/>
              <w:rPr>
                <w:sz w:val="20"/>
              </w:rPr>
            </w:pPr>
            <w:r w:rsidRPr="005F1BFA">
              <w:rPr>
                <w:sz w:val="20"/>
              </w:rPr>
              <w:lastRenderedPageBreak/>
              <w:t>Closest supermarket</w:t>
            </w:r>
          </w:p>
        </w:tc>
        <w:tc>
          <w:tcPr>
            <w:tcW w:w="4191" w:type="dxa"/>
            <w:tcBorders>
              <w:top w:val="single" w:sz="4" w:space="0" w:color="auto"/>
              <w:bottom w:val="single" w:sz="4" w:space="0" w:color="auto"/>
            </w:tcBorders>
          </w:tcPr>
          <w:p w14:paraId="2B675EA1" w14:textId="4D79D014" w:rsidR="005F1BFA" w:rsidRPr="005F1BFA" w:rsidRDefault="005F1BFA" w:rsidP="005F1BFA">
            <w:pPr>
              <w:pStyle w:val="main"/>
              <w:spacing w:after="0" w:line="240" w:lineRule="auto"/>
              <w:rPr>
                <w:sz w:val="20"/>
              </w:rPr>
            </w:pPr>
            <w:r w:rsidRPr="005F1BFA">
              <w:rPr>
                <w:sz w:val="20"/>
              </w:rPr>
              <w:t>The closest supermarket measure was calculated as the smallest value in the matrix of network distances among home addresses and supermarkets points</w:t>
            </w:r>
            <w:r w:rsidR="00F62E90">
              <w:rPr>
                <w:sz w:val="20"/>
              </w:rPr>
              <w:t>.</w:t>
            </w:r>
          </w:p>
          <w:p w14:paraId="37A615EA" w14:textId="77777777" w:rsidR="005F1BFA" w:rsidRPr="005F1BFA" w:rsidRDefault="005F1BFA" w:rsidP="005F1BFA">
            <w:pPr>
              <w:pStyle w:val="main"/>
              <w:spacing w:after="0" w:line="240" w:lineRule="auto"/>
              <w:rPr>
                <w:sz w:val="20"/>
              </w:rPr>
            </w:pPr>
          </w:p>
          <w:p w14:paraId="79A37A29" w14:textId="77777777" w:rsidR="005F1BFA" w:rsidRPr="005F1BFA" w:rsidRDefault="005F1BFA" w:rsidP="005F1BFA">
            <w:pPr>
              <w:pStyle w:val="main"/>
              <w:spacing w:after="0" w:line="240" w:lineRule="auto"/>
              <w:rPr>
                <w:sz w:val="20"/>
              </w:rPr>
            </w:pPr>
          </w:p>
        </w:tc>
        <w:tc>
          <w:tcPr>
            <w:tcW w:w="2964" w:type="dxa"/>
            <w:tcBorders>
              <w:top w:val="single" w:sz="4" w:space="0" w:color="auto"/>
              <w:bottom w:val="single" w:sz="4" w:space="0" w:color="auto"/>
            </w:tcBorders>
          </w:tcPr>
          <w:p w14:paraId="0079F136" w14:textId="4CDA908A" w:rsidR="005F1BFA" w:rsidRPr="005F1BFA" w:rsidRDefault="005F1BFA" w:rsidP="00A42D2D">
            <w:pPr>
              <w:pStyle w:val="main"/>
              <w:spacing w:after="0" w:line="240" w:lineRule="auto"/>
              <w:rPr>
                <w:sz w:val="20"/>
              </w:rPr>
            </w:pPr>
            <w:r w:rsidRPr="005F1BFA">
              <w:rPr>
                <w:sz w:val="20"/>
              </w:rPr>
              <w:t xml:space="preserve">Supermarket data were sourced from geocoded business points data </w:t>
            </w:r>
            <w:r w:rsidRPr="005F1BFA">
              <w:rPr>
                <w:sz w:val="20"/>
              </w:rPr>
              <w:fldChar w:fldCharType="begin"/>
            </w:r>
            <w:r w:rsidR="00A42D2D">
              <w:rPr>
                <w:sz w:val="20"/>
              </w:rPr>
              <w:instrText xml:space="preserve"> ADDIN EN.CITE &lt;EndNote&gt;&lt;Cite&gt;&lt;Author&gt;Pitney Bowes Ltd&lt;/Author&gt;&lt;Year&gt;2014&lt;/Year&gt;&lt;RecNum&gt;8933&lt;/RecNum&gt;&lt;DisplayText&gt;[7]&lt;/DisplayText&gt;&lt;record&gt;&lt;rec-number&gt;8933&lt;/rec-number&gt;&lt;foreign-keys&gt;&lt;key app="EN" db-id="ed2tt2zeje0rd6ea5dzpdvd7rdff9ssfd9fw" timestamp="1507856382"&gt;8933&lt;/key&gt;&lt;/foreign-keys&gt;&lt;ref-type name="Generic"&gt;13&lt;/ref-type&gt;&lt;contributors&gt;&lt;authors&gt;&lt;author&gt;Pitney Bowes Ltd,&lt;/author&gt;&lt;/authors&gt;&lt;/contributors&gt;&lt;titles&gt;&lt;title&gt;Axiom business points&lt;/title&gt;&lt;/titles&gt;&lt;dates&gt;&lt;year&gt;2014&lt;/year&gt;&lt;/dates&gt;&lt;urls&gt;&lt;/urls&gt;&lt;/record&gt;&lt;/Cite&gt;&lt;/EndNote&gt;</w:instrText>
            </w:r>
            <w:r w:rsidRPr="005F1BFA">
              <w:rPr>
                <w:sz w:val="20"/>
              </w:rPr>
              <w:fldChar w:fldCharType="separate"/>
            </w:r>
            <w:r w:rsidR="00A42D2D">
              <w:rPr>
                <w:noProof/>
                <w:sz w:val="20"/>
              </w:rPr>
              <w:t>[7]</w:t>
            </w:r>
            <w:r w:rsidRPr="005F1BFA">
              <w:rPr>
                <w:sz w:val="20"/>
              </w:rPr>
              <w:fldChar w:fldCharType="end"/>
            </w:r>
            <w:r w:rsidR="00F62E90">
              <w:rPr>
                <w:sz w:val="20"/>
              </w:rPr>
              <w:t xml:space="preserve">. </w:t>
            </w:r>
            <w:r w:rsidRPr="005F1BFA">
              <w:rPr>
                <w:sz w:val="20"/>
              </w:rPr>
              <w:t xml:space="preserve">Street network data were derived from the VicMap Transport road centrelines </w:t>
            </w:r>
            <w:r w:rsidRPr="005F1BFA">
              <w:rPr>
                <w:sz w:val="20"/>
              </w:rPr>
              <w:fldChar w:fldCharType="begin"/>
            </w:r>
            <w:r w:rsidR="00A42D2D">
              <w:rPr>
                <w:sz w:val="20"/>
              </w:rPr>
              <w:instrText xml:space="preserve"> ADDIN EN.CITE &lt;EndNote&gt;&lt;Cite&gt;&lt;Author&gt;Department of Sustainability and Environment&lt;/Author&gt;&lt;Year&gt;2012&lt;/Year&gt;&lt;RecNum&gt;8934&lt;/RecNum&gt;&lt;DisplayText&gt;[8]&lt;/DisplayText&gt;&lt;record&gt;&lt;rec-number&gt;8934&lt;/rec-number&gt;&lt;foreign-keys&gt;&lt;key app="EN" db-id="ed2tt2zeje0rd6ea5dzpdvd7rdff9ssfd9fw" timestamp="1507856383"&gt;8934&lt;/key&gt;&lt;/foreign-keys&gt;&lt;ref-type name="Dataset"&gt;59&lt;/ref-type&gt;&lt;contributors&gt;&lt;authors&gt;&lt;author&gt;Department of Sustainability and Environment,&lt;/author&gt;&lt;author&gt;State Government of Victoria,&lt;/author&gt;&lt;/authors&gt;&lt;/contributors&gt;&lt;titles&gt;&lt;title&gt;VicMap Transport&lt;/title&gt;&lt;/titles&gt;&lt;dates&gt;&lt;year&gt;2012&lt;/year&gt;&lt;/dates&gt;&lt;urls&gt;&lt;related-urls&gt;&lt;url&gt;http://www.depi.vic.gov.au/forestry-and-land-use/spatial-data-and-resources/vicmap&lt;/url&gt;&lt;/related-urls&gt;&lt;/urls&gt;&lt;/record&gt;&lt;/Cite&gt;&lt;/EndNote&gt;</w:instrText>
            </w:r>
            <w:r w:rsidRPr="005F1BFA">
              <w:rPr>
                <w:sz w:val="20"/>
              </w:rPr>
              <w:fldChar w:fldCharType="separate"/>
            </w:r>
            <w:r w:rsidR="00A42D2D">
              <w:rPr>
                <w:noProof/>
                <w:sz w:val="20"/>
              </w:rPr>
              <w:t>[8]</w:t>
            </w:r>
            <w:r w:rsidRPr="005F1BFA">
              <w:rPr>
                <w:sz w:val="20"/>
              </w:rPr>
              <w:fldChar w:fldCharType="end"/>
            </w:r>
            <w:r w:rsidRPr="005F1BFA">
              <w:rPr>
                <w:sz w:val="20"/>
              </w:rPr>
              <w:t>.</w:t>
            </w:r>
          </w:p>
        </w:tc>
      </w:tr>
      <w:tr w:rsidR="003A6D02" w:rsidRPr="005F1BFA" w14:paraId="7A98607B" w14:textId="77777777" w:rsidTr="003A6D02">
        <w:tc>
          <w:tcPr>
            <w:tcW w:w="0" w:type="auto"/>
            <w:tcBorders>
              <w:top w:val="single" w:sz="4" w:space="0" w:color="auto"/>
              <w:bottom w:val="single" w:sz="4" w:space="0" w:color="auto"/>
            </w:tcBorders>
          </w:tcPr>
          <w:p w14:paraId="1A0156F0" w14:textId="77777777" w:rsidR="005F1BFA" w:rsidRPr="005F1BFA" w:rsidRDefault="005F1BFA" w:rsidP="005F1BFA">
            <w:pPr>
              <w:pStyle w:val="main"/>
              <w:spacing w:after="0" w:line="240" w:lineRule="auto"/>
              <w:rPr>
                <w:sz w:val="20"/>
              </w:rPr>
            </w:pPr>
            <w:r w:rsidRPr="005F1BFA">
              <w:rPr>
                <w:sz w:val="20"/>
              </w:rPr>
              <w:t>Closest train station</w:t>
            </w:r>
          </w:p>
        </w:tc>
        <w:tc>
          <w:tcPr>
            <w:tcW w:w="4191" w:type="dxa"/>
            <w:tcBorders>
              <w:top w:val="single" w:sz="4" w:space="0" w:color="auto"/>
              <w:bottom w:val="single" w:sz="4" w:space="0" w:color="auto"/>
            </w:tcBorders>
          </w:tcPr>
          <w:p w14:paraId="40710271" w14:textId="55307192" w:rsidR="005F1BFA" w:rsidRPr="005F1BFA" w:rsidRDefault="005F1BFA" w:rsidP="005F1BFA">
            <w:pPr>
              <w:pStyle w:val="main"/>
              <w:spacing w:after="0" w:line="240" w:lineRule="auto"/>
              <w:rPr>
                <w:sz w:val="20"/>
              </w:rPr>
            </w:pPr>
            <w:r w:rsidRPr="005F1BFA">
              <w:rPr>
                <w:sz w:val="20"/>
              </w:rPr>
              <w:t>The closest train station measure was calculated as the smallest value in the matrix of network distances among home addresses and train station points</w:t>
            </w:r>
            <w:r w:rsidR="00F62E90">
              <w:rPr>
                <w:sz w:val="20"/>
              </w:rPr>
              <w:t>.</w:t>
            </w:r>
          </w:p>
        </w:tc>
        <w:tc>
          <w:tcPr>
            <w:tcW w:w="2964" w:type="dxa"/>
            <w:tcBorders>
              <w:top w:val="single" w:sz="4" w:space="0" w:color="auto"/>
              <w:bottom w:val="single" w:sz="4" w:space="0" w:color="auto"/>
            </w:tcBorders>
          </w:tcPr>
          <w:p w14:paraId="65277F09" w14:textId="5AED5BB3" w:rsidR="005F1BFA" w:rsidRPr="005F1BFA" w:rsidRDefault="005F1BFA" w:rsidP="00A42D2D">
            <w:pPr>
              <w:pStyle w:val="main"/>
              <w:spacing w:after="0" w:line="240" w:lineRule="auto"/>
              <w:rPr>
                <w:sz w:val="20"/>
              </w:rPr>
            </w:pPr>
            <w:r w:rsidRPr="005F1BFA">
              <w:rPr>
                <w:sz w:val="20"/>
              </w:rPr>
              <w:t>Train station data were sourced from Public Transport Victoria data.</w:t>
            </w:r>
            <w:r w:rsidR="00F62E90">
              <w:rPr>
                <w:sz w:val="20"/>
              </w:rPr>
              <w:t xml:space="preserve"> </w:t>
            </w:r>
            <w:r w:rsidRPr="005F1BFA">
              <w:rPr>
                <w:sz w:val="20"/>
              </w:rPr>
              <w:t xml:space="preserve">Street network data were derived from the VicMap Transport road centrelines </w:t>
            </w:r>
            <w:r w:rsidRPr="005F1BFA">
              <w:rPr>
                <w:sz w:val="20"/>
              </w:rPr>
              <w:fldChar w:fldCharType="begin"/>
            </w:r>
            <w:r w:rsidR="00A42D2D">
              <w:rPr>
                <w:sz w:val="20"/>
              </w:rPr>
              <w:instrText xml:space="preserve"> ADDIN EN.CITE &lt;EndNote&gt;&lt;Cite&gt;&lt;Author&gt;Department of Sustainability and Environment&lt;/Author&gt;&lt;Year&gt;2012&lt;/Year&gt;&lt;RecNum&gt;8934&lt;/RecNum&gt;&lt;DisplayText&gt;[8]&lt;/DisplayText&gt;&lt;record&gt;&lt;rec-number&gt;8934&lt;/rec-number&gt;&lt;foreign-keys&gt;&lt;key app="EN" db-id="ed2tt2zeje0rd6ea5dzpdvd7rdff9ssfd9fw" timestamp="1507856383"&gt;8934&lt;/key&gt;&lt;/foreign-keys&gt;&lt;ref-type name="Dataset"&gt;59&lt;/ref-type&gt;&lt;contributors&gt;&lt;authors&gt;&lt;author&gt;Department of Sustainability and Environment,&lt;/author&gt;&lt;author&gt;State Government of Victoria,&lt;/author&gt;&lt;/authors&gt;&lt;/contributors&gt;&lt;titles&gt;&lt;title&gt;VicMap Transport&lt;/title&gt;&lt;/titles&gt;&lt;dates&gt;&lt;year&gt;2012&lt;/year&gt;&lt;/dates&gt;&lt;urls&gt;&lt;related-urls&gt;&lt;url&gt;http://www.depi.vic.gov.au/forestry-and-land-use/spatial-data-and-resources/vicmap&lt;/url&gt;&lt;/related-urls&gt;&lt;/urls&gt;&lt;/record&gt;&lt;/Cite&gt;&lt;/EndNote&gt;</w:instrText>
            </w:r>
            <w:r w:rsidRPr="005F1BFA">
              <w:rPr>
                <w:sz w:val="20"/>
              </w:rPr>
              <w:fldChar w:fldCharType="separate"/>
            </w:r>
            <w:r w:rsidR="00A42D2D">
              <w:rPr>
                <w:noProof/>
                <w:sz w:val="20"/>
              </w:rPr>
              <w:t>[8]</w:t>
            </w:r>
            <w:r w:rsidRPr="005F1BFA">
              <w:rPr>
                <w:sz w:val="20"/>
              </w:rPr>
              <w:fldChar w:fldCharType="end"/>
            </w:r>
            <w:r w:rsidRPr="005F1BFA">
              <w:rPr>
                <w:sz w:val="20"/>
              </w:rPr>
              <w:t>.</w:t>
            </w:r>
          </w:p>
        </w:tc>
      </w:tr>
      <w:tr w:rsidR="005F1BFA" w:rsidRPr="005F1BFA" w14:paraId="3D4D1209" w14:textId="77777777" w:rsidTr="003A6D02">
        <w:tc>
          <w:tcPr>
            <w:tcW w:w="0" w:type="auto"/>
            <w:tcBorders>
              <w:top w:val="single" w:sz="4" w:space="0" w:color="auto"/>
              <w:bottom w:val="single" w:sz="4" w:space="0" w:color="auto"/>
            </w:tcBorders>
          </w:tcPr>
          <w:p w14:paraId="42BA5242" w14:textId="77777777" w:rsidR="005F1BFA" w:rsidRPr="005F1BFA" w:rsidRDefault="005F1BFA" w:rsidP="005F1BFA">
            <w:pPr>
              <w:pStyle w:val="main"/>
              <w:spacing w:after="0" w:line="240" w:lineRule="auto"/>
              <w:rPr>
                <w:sz w:val="20"/>
              </w:rPr>
            </w:pPr>
            <w:r w:rsidRPr="005F1BFA">
              <w:rPr>
                <w:sz w:val="20"/>
              </w:rPr>
              <w:t>Closest bus stop</w:t>
            </w:r>
          </w:p>
        </w:tc>
        <w:tc>
          <w:tcPr>
            <w:tcW w:w="4191" w:type="dxa"/>
            <w:tcBorders>
              <w:top w:val="single" w:sz="4" w:space="0" w:color="auto"/>
              <w:bottom w:val="single" w:sz="4" w:space="0" w:color="auto"/>
            </w:tcBorders>
          </w:tcPr>
          <w:p w14:paraId="00F28652" w14:textId="3E81D3DE" w:rsidR="005F1BFA" w:rsidRPr="005F1BFA" w:rsidRDefault="005F1BFA" w:rsidP="005F1BFA">
            <w:pPr>
              <w:pStyle w:val="main"/>
              <w:spacing w:after="0" w:line="240" w:lineRule="auto"/>
              <w:rPr>
                <w:sz w:val="20"/>
              </w:rPr>
            </w:pPr>
            <w:r w:rsidRPr="005F1BFA">
              <w:rPr>
                <w:sz w:val="20"/>
              </w:rPr>
              <w:t>The closest bus stop measure was calculated as the smallest value in the matrix of network distances among home addresses and bus stop points</w:t>
            </w:r>
            <w:r w:rsidR="00F62E90">
              <w:rPr>
                <w:sz w:val="20"/>
              </w:rPr>
              <w:t>.</w:t>
            </w:r>
          </w:p>
          <w:p w14:paraId="7317B12E" w14:textId="77777777" w:rsidR="005F1BFA" w:rsidRPr="005F1BFA" w:rsidRDefault="005F1BFA" w:rsidP="005F1BFA">
            <w:pPr>
              <w:pStyle w:val="main"/>
              <w:spacing w:after="0" w:line="240" w:lineRule="auto"/>
              <w:rPr>
                <w:sz w:val="20"/>
              </w:rPr>
            </w:pPr>
          </w:p>
        </w:tc>
        <w:tc>
          <w:tcPr>
            <w:tcW w:w="2964" w:type="dxa"/>
            <w:tcBorders>
              <w:top w:val="single" w:sz="4" w:space="0" w:color="auto"/>
              <w:bottom w:val="single" w:sz="4" w:space="0" w:color="auto"/>
            </w:tcBorders>
          </w:tcPr>
          <w:p w14:paraId="5051F23D" w14:textId="4571BFE7" w:rsidR="005F1BFA" w:rsidRPr="005F1BFA" w:rsidRDefault="005F1BFA" w:rsidP="00A42D2D">
            <w:pPr>
              <w:pStyle w:val="main"/>
              <w:spacing w:after="0" w:line="240" w:lineRule="auto"/>
              <w:rPr>
                <w:sz w:val="20"/>
              </w:rPr>
            </w:pPr>
            <w:r w:rsidRPr="005F1BFA">
              <w:rPr>
                <w:sz w:val="20"/>
              </w:rPr>
              <w:t>Bus stops data were sourced from Public Transport Victoria data.</w:t>
            </w:r>
            <w:r w:rsidR="00F62E90">
              <w:rPr>
                <w:sz w:val="20"/>
              </w:rPr>
              <w:t xml:space="preserve"> </w:t>
            </w:r>
            <w:r w:rsidRPr="005F1BFA">
              <w:rPr>
                <w:sz w:val="20"/>
              </w:rPr>
              <w:t xml:space="preserve">Street network data were derived from the VicMap Transport road centrelines </w:t>
            </w:r>
            <w:r w:rsidRPr="005F1BFA">
              <w:rPr>
                <w:sz w:val="20"/>
              </w:rPr>
              <w:fldChar w:fldCharType="begin"/>
            </w:r>
            <w:r w:rsidR="00A42D2D">
              <w:rPr>
                <w:sz w:val="20"/>
              </w:rPr>
              <w:instrText xml:space="preserve"> ADDIN EN.CITE &lt;EndNote&gt;&lt;Cite&gt;&lt;Author&gt;Department of Sustainability and Environment&lt;/Author&gt;&lt;Year&gt;2012&lt;/Year&gt;&lt;RecNum&gt;8934&lt;/RecNum&gt;&lt;DisplayText&gt;[8]&lt;/DisplayText&gt;&lt;record&gt;&lt;rec-number&gt;8934&lt;/rec-number&gt;&lt;foreign-keys&gt;&lt;key app="EN" db-id="ed2tt2zeje0rd6ea5dzpdvd7rdff9ssfd9fw" timestamp="1507856383"&gt;8934&lt;/key&gt;&lt;/foreign-keys&gt;&lt;ref-type name="Dataset"&gt;59&lt;/ref-type&gt;&lt;contributors&gt;&lt;authors&gt;&lt;author&gt;Department of Sustainability and Environment,&lt;/author&gt;&lt;author&gt;State Government of Victoria,&lt;/author&gt;&lt;/authors&gt;&lt;/contributors&gt;&lt;titles&gt;&lt;title&gt;VicMap Transport&lt;/title&gt;&lt;/titles&gt;&lt;dates&gt;&lt;year&gt;2012&lt;/year&gt;&lt;/dates&gt;&lt;urls&gt;&lt;related-urls&gt;&lt;url&gt;http://www.depi.vic.gov.au/forestry-and-land-use/spatial-data-and-resources/vicmap&lt;/url&gt;&lt;/related-urls&gt;&lt;/urls&gt;&lt;/record&gt;&lt;/Cite&gt;&lt;/EndNote&gt;</w:instrText>
            </w:r>
            <w:r w:rsidRPr="005F1BFA">
              <w:rPr>
                <w:sz w:val="20"/>
              </w:rPr>
              <w:fldChar w:fldCharType="separate"/>
            </w:r>
            <w:r w:rsidR="00A42D2D">
              <w:rPr>
                <w:noProof/>
                <w:sz w:val="20"/>
              </w:rPr>
              <w:t>[8]</w:t>
            </w:r>
            <w:r w:rsidRPr="005F1BFA">
              <w:rPr>
                <w:sz w:val="20"/>
              </w:rPr>
              <w:fldChar w:fldCharType="end"/>
            </w:r>
            <w:r w:rsidRPr="005F1BFA">
              <w:rPr>
                <w:sz w:val="20"/>
              </w:rPr>
              <w:t>.</w:t>
            </w:r>
          </w:p>
        </w:tc>
      </w:tr>
    </w:tbl>
    <w:p w14:paraId="6CD57E0B" w14:textId="77777777" w:rsidR="00127E21" w:rsidRDefault="00127E21" w:rsidP="00022CB5">
      <w:pPr>
        <w:pStyle w:val="Caption"/>
        <w:keepNext/>
        <w:rPr>
          <w:rFonts w:cs="Arial"/>
          <w:iCs w:val="0"/>
          <w:szCs w:val="24"/>
        </w:rPr>
        <w:sectPr w:rsidR="00127E21">
          <w:pgSz w:w="11906" w:h="16838"/>
          <w:pgMar w:top="1440" w:right="1440" w:bottom="1440" w:left="1440" w:header="708" w:footer="708" w:gutter="0"/>
          <w:cols w:space="708"/>
          <w:docGrid w:linePitch="360"/>
        </w:sectPr>
      </w:pPr>
    </w:p>
    <w:p w14:paraId="26A4B2C4" w14:textId="38DFEB63" w:rsidR="00F62E90" w:rsidRPr="00127E21" w:rsidRDefault="00144C13" w:rsidP="00127E21">
      <w:pPr>
        <w:pStyle w:val="Caption"/>
        <w:keepNext/>
        <w:rPr>
          <w:rFonts w:cs="Arial"/>
          <w:sz w:val="22"/>
          <w:szCs w:val="22"/>
        </w:rPr>
      </w:pPr>
      <w:bookmarkStart w:id="6" w:name="_Toc532916418"/>
      <w:r>
        <w:rPr>
          <w:sz w:val="22"/>
          <w:szCs w:val="22"/>
        </w:rPr>
        <w:lastRenderedPageBreak/>
        <w:t xml:space="preserve">Table </w:t>
      </w:r>
      <w:r w:rsidR="00F255E8">
        <w:rPr>
          <w:sz w:val="22"/>
          <w:szCs w:val="22"/>
        </w:rPr>
        <w:t>S</w:t>
      </w:r>
      <w:r w:rsidR="002F4A5D" w:rsidRPr="00241A36">
        <w:rPr>
          <w:sz w:val="22"/>
          <w:szCs w:val="22"/>
        </w:rPr>
        <w:fldChar w:fldCharType="begin"/>
      </w:r>
      <w:r w:rsidR="002F4A5D" w:rsidRPr="00241A36">
        <w:rPr>
          <w:sz w:val="22"/>
          <w:szCs w:val="22"/>
        </w:rPr>
        <w:instrText xml:space="preserve"> SEQ Table \* ARABIC </w:instrText>
      </w:r>
      <w:r w:rsidR="002F4A5D" w:rsidRPr="00241A36">
        <w:rPr>
          <w:sz w:val="22"/>
          <w:szCs w:val="22"/>
        </w:rPr>
        <w:fldChar w:fldCharType="separate"/>
      </w:r>
      <w:r w:rsidR="002F4A5D" w:rsidRPr="00241A36">
        <w:rPr>
          <w:noProof/>
          <w:sz w:val="22"/>
          <w:szCs w:val="22"/>
        </w:rPr>
        <w:t>2</w:t>
      </w:r>
      <w:r w:rsidR="002F4A5D" w:rsidRPr="00241A36">
        <w:rPr>
          <w:sz w:val="22"/>
          <w:szCs w:val="22"/>
        </w:rPr>
        <w:fldChar w:fldCharType="end"/>
      </w:r>
      <w:r w:rsidR="00022CB5" w:rsidRPr="00241A36">
        <w:rPr>
          <w:rFonts w:cs="Arial"/>
          <w:color w:val="737373"/>
          <w:sz w:val="22"/>
          <w:szCs w:val="22"/>
        </w:rPr>
        <w:t xml:space="preserve"> </w:t>
      </w:r>
      <w:r w:rsidR="00022CB5" w:rsidRPr="00241A36">
        <w:rPr>
          <w:rFonts w:cs="Arial"/>
          <w:sz w:val="22"/>
          <w:szCs w:val="22"/>
        </w:rPr>
        <w:t>Adjusted </w:t>
      </w:r>
      <w:hyperlink r:id="rId24" w:tooltip="Learn more about regression coefficients" w:history="1">
        <w:r w:rsidR="00022CB5" w:rsidRPr="00241A36">
          <w:rPr>
            <w:rStyle w:val="Hyperlink"/>
            <w:rFonts w:cs="Arial"/>
            <w:color w:val="auto"/>
            <w:sz w:val="22"/>
            <w:szCs w:val="22"/>
            <w:u w:val="none"/>
          </w:rPr>
          <w:t>regression coefficients</w:t>
        </w:r>
      </w:hyperlink>
      <w:r w:rsidR="00022CB5" w:rsidRPr="00241A36">
        <w:rPr>
          <w:rFonts w:cs="Arial"/>
          <w:sz w:val="22"/>
          <w:szCs w:val="22"/>
        </w:rPr>
        <w:t xml:space="preserve"> for participation in transport-walking in the </w:t>
      </w:r>
      <w:r w:rsidR="00241A36" w:rsidRPr="00241A36">
        <w:rPr>
          <w:rFonts w:cs="Arial"/>
          <w:sz w:val="22"/>
          <w:szCs w:val="22"/>
        </w:rPr>
        <w:t>neighbourhood</w:t>
      </w:r>
      <w:r w:rsidR="00022CB5" w:rsidRPr="00241A36">
        <w:rPr>
          <w:rFonts w:cs="Arial"/>
          <w:sz w:val="22"/>
          <w:szCs w:val="22"/>
        </w:rPr>
        <w:t xml:space="preserve"> based on </w:t>
      </w:r>
      <w:r w:rsidR="00CE4E13" w:rsidRPr="00241A36">
        <w:rPr>
          <w:rFonts w:cs="Arial"/>
          <w:sz w:val="22"/>
          <w:szCs w:val="22"/>
        </w:rPr>
        <w:fldChar w:fldCharType="begin"/>
      </w:r>
      <w:r w:rsidR="002D7C2E">
        <w:rPr>
          <w:rFonts w:cs="Arial"/>
          <w:sz w:val="22"/>
          <w:szCs w:val="22"/>
        </w:rPr>
        <w:instrText xml:space="preserve"> ADDIN EN.CITE &lt;EndNote&gt;&lt;Cite AuthorYear="1"&gt;&lt;Author&gt;Boulange&lt;/Author&gt;&lt;Year&gt;2017&lt;/Year&gt;&lt;RecNum&gt;9015&lt;/RecNum&gt;&lt;DisplayText&gt;Boulange, Gunn [1]&lt;/DisplayText&gt;&lt;record&gt;&lt;rec-number&gt;9015&lt;/rec-number&gt;&lt;foreign-keys&gt;&lt;key app="EN" db-id="ed2tt2zeje0rd6ea5dzpdvd7rdff9ssfd9fw" timestamp="1530763495"&gt;9015&lt;/key&gt;&lt;/foreign-keys&gt;&lt;ref-type name="Journal Article"&gt;17&lt;/ref-type&gt;&lt;contributors&gt;&lt;authors&gt;&lt;author&gt;Boulange, Claire&lt;/author&gt;&lt;author&gt;Gunn, Lucy&lt;/author&gt;&lt;author&gt;Giles-Corti Billie&lt;/author&gt;&lt;author&gt;Mavoa, Suzanne&lt;/author&gt;&lt;author&gt;Pettit, Chris&lt;/author&gt;&lt;author&gt;Badland, Hannah&lt;/author&gt;&lt;/authors&gt;&lt;/contributors&gt;&lt;titles&gt;&lt;title&gt;Examining associations between urban design attributes and transport mode choice for walking, cycling, public transport and private motor vehicle trips&lt;/title&gt;&lt;secondary-title&gt;J Transp Health&lt;/secondary-title&gt;&lt;/titles&gt;&lt;periodical&gt;&lt;full-title&gt;J Transp Health&lt;/full-title&gt;&lt;/periodical&gt;&lt;pages&gt;155-166&lt;/pages&gt;&lt;volume&gt;6&lt;/volume&gt;&lt;dates&gt;&lt;year&gt;2017&lt;/year&gt;&lt;/dates&gt;&lt;isbn&gt;2214-1405&lt;/isbn&gt;&lt;urls&gt;&lt;/urls&gt;&lt;electronic-resource-num&gt;&lt;style face="underline" font="default" size="100%"&gt;https://doi.org/10.1016/j.jth.2017.07.007&lt;/style&gt;&lt;/electronic-resource-num&gt;&lt;/record&gt;&lt;/Cite&gt;&lt;/EndNote&gt;</w:instrText>
      </w:r>
      <w:r w:rsidR="00CE4E13" w:rsidRPr="00241A36">
        <w:rPr>
          <w:rFonts w:cs="Arial"/>
          <w:sz w:val="22"/>
          <w:szCs w:val="22"/>
        </w:rPr>
        <w:fldChar w:fldCharType="separate"/>
      </w:r>
      <w:r w:rsidR="002D7C2E">
        <w:rPr>
          <w:rFonts w:cs="Arial"/>
          <w:noProof/>
          <w:sz w:val="22"/>
          <w:szCs w:val="22"/>
        </w:rPr>
        <w:t>Boulange, Gunn [1]</w:t>
      </w:r>
      <w:bookmarkEnd w:id="6"/>
      <w:r w:rsidR="00CE4E13" w:rsidRPr="00241A36">
        <w:rPr>
          <w:rFonts w:cs="Arial"/>
          <w:sz w:val="22"/>
          <w:szCs w:val="22"/>
        </w:rPr>
        <w:fldChar w:fldCharType="end"/>
      </w:r>
    </w:p>
    <w:tbl>
      <w:tblPr>
        <w:tblW w:w="3672" w:type="pct"/>
        <w:jc w:val="center"/>
        <w:tblLook w:val="0000" w:firstRow="0" w:lastRow="0" w:firstColumn="0" w:lastColumn="0" w:noHBand="0" w:noVBand="0"/>
      </w:tblPr>
      <w:tblGrid>
        <w:gridCol w:w="3958"/>
        <w:gridCol w:w="1572"/>
        <w:gridCol w:w="1257"/>
      </w:tblGrid>
      <w:tr w:rsidR="00F62E90" w:rsidRPr="00233636" w14:paraId="0953BFAF" w14:textId="30033EA7" w:rsidTr="00144C13">
        <w:trPr>
          <w:jc w:val="center"/>
        </w:trPr>
        <w:tc>
          <w:tcPr>
            <w:tcW w:w="2916" w:type="pct"/>
            <w:tcBorders>
              <w:top w:val="single" w:sz="4" w:space="0" w:color="auto"/>
              <w:bottom w:val="single" w:sz="4" w:space="0" w:color="auto"/>
            </w:tcBorders>
            <w:shd w:val="clear" w:color="auto" w:fill="FFFFFF" w:themeFill="background1"/>
            <w:tcMar>
              <w:top w:w="100" w:type="nil"/>
              <w:right w:w="100" w:type="nil"/>
            </w:tcMar>
            <w:vAlign w:val="center"/>
          </w:tcPr>
          <w:p w14:paraId="6D9A138F" w14:textId="187F6207" w:rsidR="00F62E90" w:rsidRPr="00233636" w:rsidRDefault="00F62E90" w:rsidP="00EC5C06">
            <w:pPr>
              <w:widowControl w:val="0"/>
              <w:autoSpaceDE w:val="0"/>
              <w:autoSpaceDN w:val="0"/>
              <w:adjustRightInd w:val="0"/>
              <w:spacing w:after="0" w:line="276" w:lineRule="auto"/>
              <w:contextualSpacing/>
              <w:jc w:val="both"/>
              <w:rPr>
                <w:rFonts w:cs="Times New Roman"/>
                <w:b/>
              </w:rPr>
            </w:pPr>
            <w:r w:rsidRPr="00233636">
              <w:rPr>
                <w:rFonts w:cs="Times New Roman"/>
                <w:b/>
              </w:rPr>
              <w:t xml:space="preserve">Urban form </w:t>
            </w:r>
          </w:p>
        </w:tc>
        <w:tc>
          <w:tcPr>
            <w:tcW w:w="1158" w:type="pct"/>
            <w:tcBorders>
              <w:top w:val="single" w:sz="4" w:space="0" w:color="auto"/>
              <w:bottom w:val="single" w:sz="4" w:space="0" w:color="auto"/>
            </w:tcBorders>
            <w:shd w:val="clear" w:color="auto" w:fill="FFFFFF" w:themeFill="background1"/>
            <w:vAlign w:val="center"/>
          </w:tcPr>
          <w:p w14:paraId="4AED3695" w14:textId="07ABD967" w:rsidR="00F62E90" w:rsidRPr="00233636" w:rsidRDefault="00F62E90" w:rsidP="00833A13">
            <w:pPr>
              <w:widowControl w:val="0"/>
              <w:autoSpaceDE w:val="0"/>
              <w:autoSpaceDN w:val="0"/>
              <w:adjustRightInd w:val="0"/>
              <w:spacing w:after="0" w:line="276" w:lineRule="auto"/>
              <w:contextualSpacing/>
              <w:rPr>
                <w:rFonts w:cs="Times New Roman"/>
                <w:b/>
              </w:rPr>
            </w:pPr>
            <w:r w:rsidRPr="00233636">
              <w:rPr>
                <w:rFonts w:cs="Times New Roman"/>
                <w:b/>
              </w:rPr>
              <w:t xml:space="preserve">Coefficient </w:t>
            </w:r>
          </w:p>
        </w:tc>
        <w:tc>
          <w:tcPr>
            <w:tcW w:w="926" w:type="pct"/>
            <w:tcBorders>
              <w:top w:val="single" w:sz="4" w:space="0" w:color="auto"/>
              <w:bottom w:val="single" w:sz="4" w:space="0" w:color="auto"/>
            </w:tcBorders>
            <w:shd w:val="clear" w:color="auto" w:fill="FFFFFF" w:themeFill="background1"/>
          </w:tcPr>
          <w:p w14:paraId="07874FA8" w14:textId="1447E5A6" w:rsidR="00F62E90" w:rsidRPr="00233636" w:rsidRDefault="00F62E90" w:rsidP="008646C8">
            <w:pPr>
              <w:widowControl w:val="0"/>
              <w:autoSpaceDE w:val="0"/>
              <w:autoSpaceDN w:val="0"/>
              <w:adjustRightInd w:val="0"/>
              <w:spacing w:after="0" w:line="276" w:lineRule="auto"/>
              <w:contextualSpacing/>
              <w:jc w:val="right"/>
              <w:rPr>
                <w:rFonts w:cs="Times New Roman"/>
                <w:b/>
              </w:rPr>
            </w:pPr>
            <w:r w:rsidRPr="00233636">
              <w:rPr>
                <w:rFonts w:cs="Times New Roman"/>
                <w:b/>
              </w:rPr>
              <w:t>(Std. Err.)</w:t>
            </w:r>
          </w:p>
        </w:tc>
      </w:tr>
      <w:tr w:rsidR="00F62E90" w:rsidRPr="00233636" w14:paraId="1CAE9645" w14:textId="6D07A257" w:rsidTr="00833A13">
        <w:trPr>
          <w:jc w:val="center"/>
        </w:trPr>
        <w:tc>
          <w:tcPr>
            <w:tcW w:w="2916" w:type="pct"/>
            <w:tcBorders>
              <w:top w:val="single" w:sz="4" w:space="0" w:color="auto"/>
              <w:bottom w:val="single" w:sz="4" w:space="0" w:color="auto"/>
            </w:tcBorders>
            <w:tcMar>
              <w:top w:w="100" w:type="nil"/>
              <w:right w:w="100" w:type="nil"/>
            </w:tcMar>
            <w:vAlign w:val="center"/>
          </w:tcPr>
          <w:p w14:paraId="6CED4FF9" w14:textId="77777777" w:rsidR="00F62E90" w:rsidRPr="00EC5C06" w:rsidRDefault="00F62E90" w:rsidP="008646C8">
            <w:pPr>
              <w:widowControl w:val="0"/>
              <w:autoSpaceDE w:val="0"/>
              <w:autoSpaceDN w:val="0"/>
              <w:adjustRightInd w:val="0"/>
              <w:spacing w:after="0" w:line="276" w:lineRule="auto"/>
              <w:contextualSpacing/>
              <w:jc w:val="both"/>
              <w:rPr>
                <w:rFonts w:cs="Times New Roman"/>
                <w:b/>
                <w:i/>
              </w:rPr>
            </w:pPr>
            <w:r w:rsidRPr="00EC5C06">
              <w:rPr>
                <w:rFonts w:cs="Times New Roman"/>
                <w:b/>
                <w:i/>
              </w:rPr>
              <w:t>Street connectivity</w:t>
            </w:r>
          </w:p>
        </w:tc>
        <w:tc>
          <w:tcPr>
            <w:tcW w:w="1158" w:type="pct"/>
            <w:tcBorders>
              <w:top w:val="single" w:sz="4" w:space="0" w:color="auto"/>
              <w:bottom w:val="single" w:sz="4" w:space="0" w:color="auto"/>
            </w:tcBorders>
            <w:vAlign w:val="center"/>
          </w:tcPr>
          <w:p w14:paraId="6721F486" w14:textId="66BFFD10"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0.00350</w:t>
            </w:r>
            <w:r>
              <w:rPr>
                <w:rFonts w:cs="Times New Roman"/>
              </w:rPr>
              <w:t xml:space="preserve">   </w:t>
            </w:r>
          </w:p>
        </w:tc>
        <w:tc>
          <w:tcPr>
            <w:tcW w:w="926" w:type="pct"/>
            <w:tcBorders>
              <w:top w:val="single" w:sz="4" w:space="0" w:color="auto"/>
              <w:bottom w:val="single" w:sz="4" w:space="0" w:color="auto"/>
            </w:tcBorders>
          </w:tcPr>
          <w:p w14:paraId="58EBDA4A" w14:textId="4AA28EBB"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(1.52)</w:t>
            </w:r>
          </w:p>
        </w:tc>
      </w:tr>
      <w:tr w:rsidR="00F62E90" w:rsidRPr="00233636" w14:paraId="6C94AA69" w14:textId="6B223E4B" w:rsidTr="00833A13">
        <w:trPr>
          <w:jc w:val="center"/>
        </w:trPr>
        <w:tc>
          <w:tcPr>
            <w:tcW w:w="2916" w:type="pct"/>
            <w:tcBorders>
              <w:top w:val="single" w:sz="4" w:space="0" w:color="auto"/>
              <w:bottom w:val="single" w:sz="4" w:space="0" w:color="auto"/>
            </w:tcBorders>
            <w:tcMar>
              <w:top w:w="100" w:type="nil"/>
              <w:right w:w="100" w:type="nil"/>
            </w:tcMar>
            <w:vAlign w:val="center"/>
          </w:tcPr>
          <w:p w14:paraId="70C78385" w14:textId="77777777" w:rsidR="00F62E90" w:rsidRPr="00EC5C06" w:rsidRDefault="00F62E90" w:rsidP="008646C8">
            <w:pPr>
              <w:widowControl w:val="0"/>
              <w:autoSpaceDE w:val="0"/>
              <w:autoSpaceDN w:val="0"/>
              <w:adjustRightInd w:val="0"/>
              <w:spacing w:after="0" w:line="276" w:lineRule="auto"/>
              <w:contextualSpacing/>
              <w:jc w:val="both"/>
              <w:rPr>
                <w:rFonts w:cs="Times New Roman"/>
                <w:b/>
                <w:i/>
              </w:rPr>
            </w:pPr>
            <w:r w:rsidRPr="00EC5C06">
              <w:rPr>
                <w:rFonts w:cs="Times New Roman"/>
                <w:b/>
                <w:i/>
              </w:rPr>
              <w:t>Land Use Mix</w:t>
            </w:r>
          </w:p>
        </w:tc>
        <w:tc>
          <w:tcPr>
            <w:tcW w:w="1158" w:type="pct"/>
            <w:tcBorders>
              <w:top w:val="single" w:sz="4" w:space="0" w:color="auto"/>
              <w:bottom w:val="single" w:sz="4" w:space="0" w:color="auto"/>
            </w:tcBorders>
            <w:vAlign w:val="center"/>
          </w:tcPr>
          <w:p w14:paraId="310D76D6" w14:textId="6E5C34F0"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0.409</w:t>
            </w:r>
            <w:r>
              <w:rPr>
                <w:rFonts w:cs="Times New Roman"/>
              </w:rPr>
              <w:t xml:space="preserve">       </w:t>
            </w:r>
          </w:p>
        </w:tc>
        <w:tc>
          <w:tcPr>
            <w:tcW w:w="926" w:type="pct"/>
            <w:tcBorders>
              <w:top w:val="single" w:sz="4" w:space="0" w:color="auto"/>
              <w:bottom w:val="single" w:sz="4" w:space="0" w:color="auto"/>
            </w:tcBorders>
          </w:tcPr>
          <w:p w14:paraId="1BBCB54A" w14:textId="3A1C3915"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(1.67)</w:t>
            </w:r>
          </w:p>
        </w:tc>
      </w:tr>
      <w:tr w:rsidR="00F62E90" w:rsidRPr="00233636" w14:paraId="7863FEE6" w14:textId="31839CE5" w:rsidTr="00833A13">
        <w:trPr>
          <w:jc w:val="center"/>
        </w:trPr>
        <w:tc>
          <w:tcPr>
            <w:tcW w:w="2916" w:type="pct"/>
            <w:tcBorders>
              <w:top w:val="single" w:sz="4" w:space="0" w:color="auto"/>
              <w:bottom w:val="single" w:sz="4" w:space="0" w:color="auto"/>
            </w:tcBorders>
            <w:tcMar>
              <w:top w:w="100" w:type="nil"/>
              <w:right w:w="100" w:type="nil"/>
            </w:tcMar>
            <w:vAlign w:val="center"/>
          </w:tcPr>
          <w:p w14:paraId="1E5A609A" w14:textId="77777777" w:rsidR="00F62E90" w:rsidRPr="00EC5C06" w:rsidRDefault="00F62E90" w:rsidP="008646C8">
            <w:pPr>
              <w:widowControl w:val="0"/>
              <w:autoSpaceDE w:val="0"/>
              <w:autoSpaceDN w:val="0"/>
              <w:adjustRightInd w:val="0"/>
              <w:spacing w:after="0" w:line="276" w:lineRule="auto"/>
              <w:contextualSpacing/>
              <w:jc w:val="both"/>
              <w:rPr>
                <w:rFonts w:cs="Times New Roman"/>
                <w:b/>
                <w:i/>
              </w:rPr>
            </w:pPr>
            <w:r w:rsidRPr="00EC5C06">
              <w:rPr>
                <w:rFonts w:cs="Times New Roman"/>
                <w:b/>
                <w:i/>
              </w:rPr>
              <w:t>Local living destinations</w:t>
            </w:r>
          </w:p>
        </w:tc>
        <w:tc>
          <w:tcPr>
            <w:tcW w:w="1158" w:type="pct"/>
            <w:tcBorders>
              <w:top w:val="single" w:sz="4" w:space="0" w:color="auto"/>
              <w:bottom w:val="single" w:sz="4" w:space="0" w:color="auto"/>
            </w:tcBorders>
            <w:vAlign w:val="center"/>
          </w:tcPr>
          <w:p w14:paraId="0C38C180" w14:textId="6267CB21"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0.168***</w:t>
            </w:r>
          </w:p>
        </w:tc>
        <w:tc>
          <w:tcPr>
            <w:tcW w:w="926" w:type="pct"/>
            <w:tcBorders>
              <w:top w:val="single" w:sz="4" w:space="0" w:color="auto"/>
              <w:bottom w:val="single" w:sz="4" w:space="0" w:color="auto"/>
            </w:tcBorders>
          </w:tcPr>
          <w:p w14:paraId="2126BBD5" w14:textId="3090D626"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(8.22)</w:t>
            </w:r>
          </w:p>
        </w:tc>
      </w:tr>
      <w:tr w:rsidR="00F62E90" w:rsidRPr="00233636" w14:paraId="2C191627" w14:textId="6600AE85" w:rsidTr="00833A13">
        <w:trPr>
          <w:jc w:val="center"/>
        </w:trPr>
        <w:tc>
          <w:tcPr>
            <w:tcW w:w="2916" w:type="pct"/>
            <w:tcBorders>
              <w:top w:val="single" w:sz="4" w:space="0" w:color="auto"/>
              <w:bottom w:val="single" w:sz="4" w:space="0" w:color="auto"/>
            </w:tcBorders>
            <w:tcMar>
              <w:top w:w="100" w:type="nil"/>
              <w:right w:w="100" w:type="nil"/>
            </w:tcMar>
            <w:vAlign w:val="center"/>
          </w:tcPr>
          <w:p w14:paraId="2F36AE9F" w14:textId="77777777" w:rsidR="00F62E90" w:rsidRPr="00EC5C06" w:rsidRDefault="00F62E90" w:rsidP="008646C8">
            <w:pPr>
              <w:widowControl w:val="0"/>
              <w:autoSpaceDE w:val="0"/>
              <w:autoSpaceDN w:val="0"/>
              <w:adjustRightInd w:val="0"/>
              <w:spacing w:after="0" w:line="276" w:lineRule="auto"/>
              <w:contextualSpacing/>
              <w:jc w:val="both"/>
              <w:rPr>
                <w:rFonts w:cs="Times New Roman"/>
                <w:b/>
                <w:i/>
              </w:rPr>
            </w:pPr>
            <w:r w:rsidRPr="00EC5C06">
              <w:rPr>
                <w:rFonts w:cs="Times New Roman"/>
                <w:b/>
                <w:i/>
              </w:rPr>
              <w:t>Housing diversity</w:t>
            </w:r>
          </w:p>
        </w:tc>
        <w:tc>
          <w:tcPr>
            <w:tcW w:w="1158" w:type="pct"/>
            <w:tcBorders>
              <w:top w:val="single" w:sz="4" w:space="0" w:color="auto"/>
              <w:bottom w:val="single" w:sz="4" w:space="0" w:color="auto"/>
            </w:tcBorders>
            <w:vAlign w:val="center"/>
          </w:tcPr>
          <w:p w14:paraId="5FD5E758" w14:textId="42E89937"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0.0945**</w:t>
            </w:r>
          </w:p>
        </w:tc>
        <w:tc>
          <w:tcPr>
            <w:tcW w:w="926" w:type="pct"/>
            <w:tcBorders>
              <w:top w:val="single" w:sz="4" w:space="0" w:color="auto"/>
              <w:bottom w:val="single" w:sz="4" w:space="0" w:color="auto"/>
            </w:tcBorders>
          </w:tcPr>
          <w:p w14:paraId="433423D8" w14:textId="119D9F91"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(2.64)</w:t>
            </w:r>
          </w:p>
        </w:tc>
      </w:tr>
      <w:tr w:rsidR="00F62E90" w:rsidRPr="00233636" w14:paraId="683025DF" w14:textId="424FF527" w:rsidTr="00833A13">
        <w:trPr>
          <w:jc w:val="center"/>
        </w:trPr>
        <w:tc>
          <w:tcPr>
            <w:tcW w:w="2916" w:type="pct"/>
            <w:tcBorders>
              <w:top w:val="single" w:sz="4" w:space="0" w:color="auto"/>
            </w:tcBorders>
            <w:tcMar>
              <w:top w:w="100" w:type="nil"/>
              <w:right w:w="100" w:type="nil"/>
            </w:tcMar>
            <w:vAlign w:val="center"/>
          </w:tcPr>
          <w:p w14:paraId="5973A152" w14:textId="77777777" w:rsidR="00F62E90" w:rsidRPr="00EC5C06" w:rsidRDefault="00F62E90" w:rsidP="008646C8">
            <w:pPr>
              <w:widowControl w:val="0"/>
              <w:autoSpaceDE w:val="0"/>
              <w:autoSpaceDN w:val="0"/>
              <w:adjustRightInd w:val="0"/>
              <w:spacing w:after="0" w:line="276" w:lineRule="auto"/>
              <w:contextualSpacing/>
              <w:jc w:val="both"/>
              <w:rPr>
                <w:rFonts w:cs="Times New Roman"/>
                <w:b/>
                <w:i/>
              </w:rPr>
            </w:pPr>
            <w:r w:rsidRPr="00EC5C06">
              <w:rPr>
                <w:rFonts w:cs="Times New Roman"/>
                <w:b/>
                <w:i/>
              </w:rPr>
              <w:t>Dwelling density (gross)</w:t>
            </w:r>
          </w:p>
        </w:tc>
        <w:tc>
          <w:tcPr>
            <w:tcW w:w="1158" w:type="pct"/>
            <w:tcBorders>
              <w:top w:val="single" w:sz="4" w:space="0" w:color="auto"/>
            </w:tcBorders>
            <w:vAlign w:val="center"/>
          </w:tcPr>
          <w:p w14:paraId="4400A7BF" w14:textId="77777777" w:rsidR="00F62E90" w:rsidRPr="00233636" w:rsidRDefault="00F62E90" w:rsidP="00833A13">
            <w:pPr>
              <w:widowControl w:val="0"/>
              <w:autoSpaceDE w:val="0"/>
              <w:autoSpaceDN w:val="0"/>
              <w:adjustRightInd w:val="0"/>
              <w:spacing w:after="0" w:line="276" w:lineRule="auto"/>
              <w:contextualSpacing/>
              <w:rPr>
                <w:rFonts w:cs="Times New Roman"/>
              </w:rPr>
            </w:pPr>
          </w:p>
        </w:tc>
        <w:tc>
          <w:tcPr>
            <w:tcW w:w="926" w:type="pct"/>
            <w:tcBorders>
              <w:top w:val="single" w:sz="4" w:space="0" w:color="auto"/>
            </w:tcBorders>
          </w:tcPr>
          <w:p w14:paraId="107CB149" w14:textId="77777777" w:rsidR="00F62E90" w:rsidRPr="00233636" w:rsidRDefault="00F62E90" w:rsidP="008646C8">
            <w:pPr>
              <w:widowControl w:val="0"/>
              <w:autoSpaceDE w:val="0"/>
              <w:autoSpaceDN w:val="0"/>
              <w:adjustRightInd w:val="0"/>
              <w:spacing w:after="0" w:line="276" w:lineRule="auto"/>
              <w:contextualSpacing/>
              <w:jc w:val="right"/>
              <w:rPr>
                <w:rFonts w:cs="Times New Roman"/>
              </w:rPr>
            </w:pPr>
          </w:p>
        </w:tc>
      </w:tr>
      <w:tr w:rsidR="00F62E90" w:rsidRPr="00233636" w14:paraId="57C82531" w14:textId="1AAA0860" w:rsidTr="00833A13">
        <w:trPr>
          <w:jc w:val="center"/>
        </w:trPr>
        <w:tc>
          <w:tcPr>
            <w:tcW w:w="2916" w:type="pct"/>
            <w:tcMar>
              <w:top w:w="100" w:type="nil"/>
              <w:right w:w="100" w:type="nil"/>
            </w:tcMar>
            <w:vAlign w:val="center"/>
          </w:tcPr>
          <w:p w14:paraId="1A29D3E6"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&lt; 10.0 dph</w:t>
            </w:r>
          </w:p>
        </w:tc>
        <w:tc>
          <w:tcPr>
            <w:tcW w:w="1158" w:type="pct"/>
            <w:vAlign w:val="center"/>
          </w:tcPr>
          <w:p w14:paraId="51B2EA02" w14:textId="7A521A11"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Ref.</w:t>
            </w:r>
          </w:p>
        </w:tc>
        <w:tc>
          <w:tcPr>
            <w:tcW w:w="926" w:type="pct"/>
          </w:tcPr>
          <w:p w14:paraId="08100FF6" w14:textId="77777777" w:rsidR="00F62E90" w:rsidRPr="00233636" w:rsidRDefault="00F62E90" w:rsidP="008646C8">
            <w:pPr>
              <w:widowControl w:val="0"/>
              <w:autoSpaceDE w:val="0"/>
              <w:autoSpaceDN w:val="0"/>
              <w:adjustRightInd w:val="0"/>
              <w:spacing w:after="0" w:line="276" w:lineRule="auto"/>
              <w:contextualSpacing/>
              <w:jc w:val="right"/>
              <w:rPr>
                <w:rFonts w:cs="Times New Roman"/>
              </w:rPr>
            </w:pPr>
          </w:p>
        </w:tc>
      </w:tr>
      <w:tr w:rsidR="00F62E90" w:rsidRPr="00233636" w14:paraId="13E03550" w14:textId="6B4115F9" w:rsidTr="00833A13">
        <w:trPr>
          <w:jc w:val="center"/>
        </w:trPr>
        <w:tc>
          <w:tcPr>
            <w:tcW w:w="2916" w:type="pct"/>
            <w:tcMar>
              <w:top w:w="100" w:type="nil"/>
              <w:right w:w="100" w:type="nil"/>
            </w:tcMar>
            <w:vAlign w:val="center"/>
          </w:tcPr>
          <w:p w14:paraId="3447BA2B"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10.0 – 14.9 dph</w:t>
            </w:r>
          </w:p>
        </w:tc>
        <w:tc>
          <w:tcPr>
            <w:tcW w:w="1158" w:type="pct"/>
            <w:vAlign w:val="center"/>
          </w:tcPr>
          <w:p w14:paraId="3EBDD6A4" w14:textId="704A9FDB" w:rsidR="00F62E90" w:rsidRPr="00233636" w:rsidRDefault="00F62E90" w:rsidP="00833A13">
            <w:pPr>
              <w:widowControl w:val="0"/>
              <w:autoSpaceDE w:val="0"/>
              <w:autoSpaceDN w:val="0"/>
              <w:adjustRightInd w:val="0"/>
              <w:spacing w:after="0" w:line="276" w:lineRule="auto"/>
              <w:contextualSpacing/>
              <w:rPr>
                <w:rFonts w:cs="Times New Roman"/>
              </w:rPr>
            </w:pPr>
            <w:r w:rsidRPr="00233636">
              <w:rPr>
                <w:rFonts w:cs="Times New Roman"/>
              </w:rPr>
              <w:t xml:space="preserve">-0.341* </w:t>
            </w:r>
          </w:p>
        </w:tc>
        <w:tc>
          <w:tcPr>
            <w:tcW w:w="926" w:type="pct"/>
          </w:tcPr>
          <w:p w14:paraId="3AF4E7D8" w14:textId="45858CFE"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(-2.42)</w:t>
            </w:r>
          </w:p>
        </w:tc>
      </w:tr>
      <w:tr w:rsidR="00F62E90" w:rsidRPr="00233636" w14:paraId="5C040774" w14:textId="606F2302" w:rsidTr="00833A13">
        <w:trPr>
          <w:jc w:val="center"/>
        </w:trPr>
        <w:tc>
          <w:tcPr>
            <w:tcW w:w="2916" w:type="pct"/>
            <w:tcMar>
              <w:top w:w="100" w:type="nil"/>
              <w:right w:w="100" w:type="nil"/>
            </w:tcMar>
            <w:vAlign w:val="center"/>
          </w:tcPr>
          <w:p w14:paraId="1B69E879"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15.0 – 19.9 dph</w:t>
            </w:r>
          </w:p>
        </w:tc>
        <w:tc>
          <w:tcPr>
            <w:tcW w:w="1158" w:type="pct"/>
            <w:vAlign w:val="center"/>
          </w:tcPr>
          <w:p w14:paraId="49083C74" w14:textId="79E37C55" w:rsidR="00F62E90" w:rsidRPr="00233636" w:rsidRDefault="00F62E90" w:rsidP="00833A13">
            <w:pPr>
              <w:widowControl w:val="0"/>
              <w:autoSpaceDE w:val="0"/>
              <w:autoSpaceDN w:val="0"/>
              <w:adjustRightInd w:val="0"/>
              <w:spacing w:after="0" w:line="276" w:lineRule="auto"/>
              <w:contextualSpacing/>
              <w:rPr>
                <w:rFonts w:cs="Times New Roman"/>
              </w:rPr>
            </w:pPr>
            <w:r w:rsidRPr="00233636">
              <w:rPr>
                <w:rFonts w:cs="Times New Roman"/>
              </w:rPr>
              <w:t>-0.0350</w:t>
            </w:r>
          </w:p>
        </w:tc>
        <w:tc>
          <w:tcPr>
            <w:tcW w:w="926" w:type="pct"/>
          </w:tcPr>
          <w:p w14:paraId="229EDFE4" w14:textId="7CCE0A4B"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(-0.21)</w:t>
            </w:r>
          </w:p>
        </w:tc>
      </w:tr>
      <w:tr w:rsidR="00F62E90" w:rsidRPr="00233636" w14:paraId="09484A16" w14:textId="43FFF157" w:rsidTr="00833A13">
        <w:trPr>
          <w:jc w:val="center"/>
        </w:trPr>
        <w:tc>
          <w:tcPr>
            <w:tcW w:w="2916" w:type="pct"/>
            <w:tcMar>
              <w:top w:w="100" w:type="nil"/>
              <w:right w:w="100" w:type="nil"/>
            </w:tcMar>
            <w:vAlign w:val="center"/>
          </w:tcPr>
          <w:p w14:paraId="219EDAC3"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20.0 – 29.9 dph</w:t>
            </w:r>
          </w:p>
        </w:tc>
        <w:tc>
          <w:tcPr>
            <w:tcW w:w="1158" w:type="pct"/>
            <w:vAlign w:val="center"/>
          </w:tcPr>
          <w:p w14:paraId="663B3AB6" w14:textId="2725B8C0"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0.668**</w:t>
            </w:r>
          </w:p>
        </w:tc>
        <w:tc>
          <w:tcPr>
            <w:tcW w:w="926" w:type="pct"/>
          </w:tcPr>
          <w:p w14:paraId="4CDA6355" w14:textId="7642C2A2"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(3.17)</w:t>
            </w:r>
          </w:p>
        </w:tc>
      </w:tr>
      <w:tr w:rsidR="00F62E90" w:rsidRPr="00233636" w14:paraId="3A897EAD" w14:textId="71218DB7" w:rsidTr="00833A13">
        <w:trPr>
          <w:jc w:val="center"/>
        </w:trPr>
        <w:tc>
          <w:tcPr>
            <w:tcW w:w="2916" w:type="pct"/>
            <w:tcMar>
              <w:top w:w="100" w:type="nil"/>
              <w:right w:w="100" w:type="nil"/>
            </w:tcMar>
            <w:vAlign w:val="center"/>
          </w:tcPr>
          <w:p w14:paraId="354EEC09"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30.0 – 39.9 dph</w:t>
            </w:r>
          </w:p>
        </w:tc>
        <w:tc>
          <w:tcPr>
            <w:tcW w:w="1158" w:type="pct"/>
            <w:vAlign w:val="center"/>
          </w:tcPr>
          <w:p w14:paraId="2FC1D808" w14:textId="6D2D5891"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1.022***</w:t>
            </w:r>
          </w:p>
        </w:tc>
        <w:tc>
          <w:tcPr>
            <w:tcW w:w="926" w:type="pct"/>
          </w:tcPr>
          <w:p w14:paraId="2F469D84" w14:textId="524B392B"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(3.51)</w:t>
            </w:r>
          </w:p>
        </w:tc>
      </w:tr>
      <w:tr w:rsidR="00F62E90" w:rsidRPr="00233636" w14:paraId="3CD9AAE8" w14:textId="4315AA58" w:rsidTr="00833A13">
        <w:trPr>
          <w:jc w:val="center"/>
        </w:trPr>
        <w:tc>
          <w:tcPr>
            <w:tcW w:w="2916" w:type="pct"/>
            <w:tcBorders>
              <w:bottom w:val="single" w:sz="4" w:space="0" w:color="auto"/>
            </w:tcBorders>
            <w:tcMar>
              <w:top w:w="100" w:type="nil"/>
              <w:right w:w="100" w:type="nil"/>
            </w:tcMar>
            <w:vAlign w:val="center"/>
          </w:tcPr>
          <w:p w14:paraId="47CD8F89"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u w:val="single"/>
              </w:rPr>
              <w:t>&gt;</w:t>
            </w:r>
            <w:r w:rsidRPr="00233636">
              <w:rPr>
                <w:rFonts w:cs="Times New Roman"/>
                <w:i/>
              </w:rPr>
              <w:t xml:space="preserve"> 40 dph</w:t>
            </w:r>
          </w:p>
        </w:tc>
        <w:tc>
          <w:tcPr>
            <w:tcW w:w="1158" w:type="pct"/>
            <w:tcBorders>
              <w:bottom w:val="single" w:sz="4" w:space="0" w:color="auto"/>
            </w:tcBorders>
            <w:vAlign w:val="center"/>
          </w:tcPr>
          <w:p w14:paraId="340848B2" w14:textId="7FABA311"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0.927*</w:t>
            </w:r>
          </w:p>
        </w:tc>
        <w:tc>
          <w:tcPr>
            <w:tcW w:w="926" w:type="pct"/>
            <w:tcBorders>
              <w:bottom w:val="single" w:sz="4" w:space="0" w:color="auto"/>
            </w:tcBorders>
          </w:tcPr>
          <w:p w14:paraId="3134C032" w14:textId="476126AE"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(2.46)</w:t>
            </w:r>
          </w:p>
        </w:tc>
      </w:tr>
      <w:tr w:rsidR="00F62E90" w:rsidRPr="00233636" w14:paraId="58C66263" w14:textId="4FBE09EA" w:rsidTr="00833A13">
        <w:trPr>
          <w:jc w:val="center"/>
        </w:trPr>
        <w:tc>
          <w:tcPr>
            <w:tcW w:w="2916" w:type="pct"/>
            <w:tcBorders>
              <w:top w:val="single" w:sz="4" w:space="0" w:color="auto"/>
            </w:tcBorders>
            <w:tcMar>
              <w:top w:w="100" w:type="nil"/>
              <w:right w:w="100" w:type="nil"/>
            </w:tcMar>
            <w:vAlign w:val="center"/>
          </w:tcPr>
          <w:p w14:paraId="057E62BF" w14:textId="77777777" w:rsidR="00F62E90" w:rsidRPr="00EC5C06" w:rsidRDefault="00F62E90" w:rsidP="008646C8">
            <w:pPr>
              <w:widowControl w:val="0"/>
              <w:autoSpaceDE w:val="0"/>
              <w:autoSpaceDN w:val="0"/>
              <w:adjustRightInd w:val="0"/>
              <w:spacing w:after="0" w:line="276" w:lineRule="auto"/>
              <w:contextualSpacing/>
              <w:jc w:val="both"/>
              <w:rPr>
                <w:rFonts w:cs="Times New Roman"/>
                <w:b/>
                <w:i/>
              </w:rPr>
            </w:pPr>
            <w:r w:rsidRPr="00EC5C06">
              <w:rPr>
                <w:rFonts w:cs="Times New Roman"/>
                <w:b/>
                <w:i/>
              </w:rPr>
              <w:t>Distance to closest supermarket</w:t>
            </w:r>
          </w:p>
        </w:tc>
        <w:tc>
          <w:tcPr>
            <w:tcW w:w="1158" w:type="pct"/>
            <w:tcBorders>
              <w:top w:val="single" w:sz="4" w:space="0" w:color="auto"/>
            </w:tcBorders>
            <w:vAlign w:val="center"/>
          </w:tcPr>
          <w:p w14:paraId="5C9EF268" w14:textId="77777777" w:rsidR="00F62E90" w:rsidRPr="00233636" w:rsidRDefault="00F62E90" w:rsidP="00833A13">
            <w:pPr>
              <w:widowControl w:val="0"/>
              <w:autoSpaceDE w:val="0"/>
              <w:autoSpaceDN w:val="0"/>
              <w:adjustRightInd w:val="0"/>
              <w:spacing w:after="0" w:line="276" w:lineRule="auto"/>
              <w:contextualSpacing/>
              <w:rPr>
                <w:rFonts w:cs="Times New Roman"/>
              </w:rPr>
            </w:pPr>
          </w:p>
        </w:tc>
        <w:tc>
          <w:tcPr>
            <w:tcW w:w="926" w:type="pct"/>
            <w:tcBorders>
              <w:top w:val="single" w:sz="4" w:space="0" w:color="auto"/>
            </w:tcBorders>
          </w:tcPr>
          <w:p w14:paraId="488F4859" w14:textId="77777777" w:rsidR="00F62E90" w:rsidRPr="00233636" w:rsidRDefault="00F62E90" w:rsidP="008646C8">
            <w:pPr>
              <w:widowControl w:val="0"/>
              <w:autoSpaceDE w:val="0"/>
              <w:autoSpaceDN w:val="0"/>
              <w:adjustRightInd w:val="0"/>
              <w:spacing w:after="0" w:line="276" w:lineRule="auto"/>
              <w:contextualSpacing/>
              <w:jc w:val="right"/>
              <w:rPr>
                <w:rFonts w:cs="Times New Roman"/>
              </w:rPr>
            </w:pPr>
          </w:p>
        </w:tc>
      </w:tr>
      <w:tr w:rsidR="00F62E90" w:rsidRPr="00233636" w14:paraId="5BFEDB6E" w14:textId="3BD75F37" w:rsidTr="00833A13">
        <w:trPr>
          <w:jc w:val="center"/>
        </w:trPr>
        <w:tc>
          <w:tcPr>
            <w:tcW w:w="2916" w:type="pct"/>
            <w:tcMar>
              <w:top w:w="100" w:type="nil"/>
              <w:right w:w="100" w:type="nil"/>
            </w:tcMar>
            <w:vAlign w:val="center"/>
          </w:tcPr>
          <w:p w14:paraId="4DB94B4D"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Over 1000 metres</w:t>
            </w:r>
          </w:p>
        </w:tc>
        <w:tc>
          <w:tcPr>
            <w:tcW w:w="1158" w:type="pct"/>
            <w:vAlign w:val="center"/>
          </w:tcPr>
          <w:p w14:paraId="588AB2EC" w14:textId="34723029"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Ref.</w:t>
            </w:r>
          </w:p>
        </w:tc>
        <w:tc>
          <w:tcPr>
            <w:tcW w:w="926" w:type="pct"/>
          </w:tcPr>
          <w:p w14:paraId="506C9580" w14:textId="77777777" w:rsidR="00F62E90" w:rsidRPr="00233636" w:rsidRDefault="00F62E90" w:rsidP="008646C8">
            <w:pPr>
              <w:widowControl w:val="0"/>
              <w:autoSpaceDE w:val="0"/>
              <w:autoSpaceDN w:val="0"/>
              <w:adjustRightInd w:val="0"/>
              <w:spacing w:after="0" w:line="276" w:lineRule="auto"/>
              <w:contextualSpacing/>
              <w:jc w:val="right"/>
              <w:rPr>
                <w:rFonts w:cs="Times New Roman"/>
              </w:rPr>
            </w:pPr>
          </w:p>
        </w:tc>
      </w:tr>
      <w:tr w:rsidR="00F62E90" w:rsidRPr="00233636" w14:paraId="0419CAD9" w14:textId="70B02524" w:rsidTr="00833A13">
        <w:trPr>
          <w:jc w:val="center"/>
        </w:trPr>
        <w:tc>
          <w:tcPr>
            <w:tcW w:w="2916" w:type="pct"/>
            <w:tcMar>
              <w:top w:w="100" w:type="nil"/>
              <w:right w:w="100" w:type="nil"/>
            </w:tcMar>
            <w:vAlign w:val="center"/>
          </w:tcPr>
          <w:p w14:paraId="5B34E0AD"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Between 500 metres and 1000 metres</w:t>
            </w:r>
          </w:p>
        </w:tc>
        <w:tc>
          <w:tcPr>
            <w:tcW w:w="1158" w:type="pct"/>
            <w:vAlign w:val="center"/>
          </w:tcPr>
          <w:p w14:paraId="169C4543" w14:textId="769BAEB2"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0.0673</w:t>
            </w:r>
          </w:p>
        </w:tc>
        <w:tc>
          <w:tcPr>
            <w:tcW w:w="926" w:type="pct"/>
          </w:tcPr>
          <w:p w14:paraId="308DC785" w14:textId="2AA50718"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(0.69)</w:t>
            </w:r>
          </w:p>
        </w:tc>
      </w:tr>
      <w:tr w:rsidR="00F62E90" w:rsidRPr="00233636" w14:paraId="27B7F2F0" w14:textId="4A2C134E" w:rsidTr="00833A13">
        <w:trPr>
          <w:jc w:val="center"/>
        </w:trPr>
        <w:tc>
          <w:tcPr>
            <w:tcW w:w="2916" w:type="pct"/>
            <w:tcBorders>
              <w:bottom w:val="single" w:sz="4" w:space="0" w:color="auto"/>
            </w:tcBorders>
            <w:tcMar>
              <w:top w:w="100" w:type="nil"/>
              <w:right w:w="100" w:type="nil"/>
            </w:tcMar>
            <w:vAlign w:val="center"/>
          </w:tcPr>
          <w:p w14:paraId="6C87A073"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Within 500 metres</w:t>
            </w:r>
          </w:p>
        </w:tc>
        <w:tc>
          <w:tcPr>
            <w:tcW w:w="1158" w:type="pct"/>
            <w:tcBorders>
              <w:bottom w:val="single" w:sz="4" w:space="0" w:color="auto"/>
            </w:tcBorders>
            <w:vAlign w:val="center"/>
          </w:tcPr>
          <w:p w14:paraId="2A234FC5" w14:textId="4D89D5AE"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0.405***</w:t>
            </w:r>
          </w:p>
        </w:tc>
        <w:tc>
          <w:tcPr>
            <w:tcW w:w="926" w:type="pct"/>
            <w:tcBorders>
              <w:bottom w:val="single" w:sz="4" w:space="0" w:color="auto"/>
            </w:tcBorders>
          </w:tcPr>
          <w:p w14:paraId="17ED76F2" w14:textId="7013FFC3"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(3.63)</w:t>
            </w:r>
          </w:p>
        </w:tc>
      </w:tr>
      <w:tr w:rsidR="00F62E90" w:rsidRPr="00233636" w14:paraId="0DAB4279" w14:textId="0BF8F311" w:rsidTr="00833A13">
        <w:trPr>
          <w:jc w:val="center"/>
        </w:trPr>
        <w:tc>
          <w:tcPr>
            <w:tcW w:w="2916" w:type="pct"/>
            <w:tcBorders>
              <w:top w:val="single" w:sz="4" w:space="0" w:color="auto"/>
            </w:tcBorders>
            <w:tcMar>
              <w:top w:w="100" w:type="nil"/>
              <w:right w:w="100" w:type="nil"/>
            </w:tcMar>
            <w:vAlign w:val="center"/>
          </w:tcPr>
          <w:p w14:paraId="56EFA7C5" w14:textId="77777777" w:rsidR="00F62E90" w:rsidRPr="00EC5C06" w:rsidRDefault="00F62E90" w:rsidP="008646C8">
            <w:pPr>
              <w:widowControl w:val="0"/>
              <w:autoSpaceDE w:val="0"/>
              <w:autoSpaceDN w:val="0"/>
              <w:adjustRightInd w:val="0"/>
              <w:spacing w:after="0" w:line="276" w:lineRule="auto"/>
              <w:contextualSpacing/>
              <w:jc w:val="both"/>
              <w:rPr>
                <w:rFonts w:cs="Times New Roman"/>
                <w:b/>
                <w:i/>
              </w:rPr>
            </w:pPr>
            <w:r w:rsidRPr="00EC5C06">
              <w:rPr>
                <w:rFonts w:cs="Times New Roman"/>
                <w:b/>
                <w:i/>
              </w:rPr>
              <w:t>Distance to closest train station</w:t>
            </w:r>
          </w:p>
        </w:tc>
        <w:tc>
          <w:tcPr>
            <w:tcW w:w="1158" w:type="pct"/>
            <w:tcBorders>
              <w:top w:val="single" w:sz="4" w:space="0" w:color="auto"/>
            </w:tcBorders>
            <w:vAlign w:val="center"/>
          </w:tcPr>
          <w:p w14:paraId="43040E74" w14:textId="77777777" w:rsidR="00F62E90" w:rsidRPr="00233636" w:rsidRDefault="00F62E90" w:rsidP="00833A13">
            <w:pPr>
              <w:widowControl w:val="0"/>
              <w:autoSpaceDE w:val="0"/>
              <w:autoSpaceDN w:val="0"/>
              <w:adjustRightInd w:val="0"/>
              <w:spacing w:after="0" w:line="276" w:lineRule="auto"/>
              <w:contextualSpacing/>
              <w:rPr>
                <w:rFonts w:cs="Times New Roman"/>
              </w:rPr>
            </w:pPr>
          </w:p>
        </w:tc>
        <w:tc>
          <w:tcPr>
            <w:tcW w:w="926" w:type="pct"/>
            <w:tcBorders>
              <w:top w:val="single" w:sz="4" w:space="0" w:color="auto"/>
            </w:tcBorders>
          </w:tcPr>
          <w:p w14:paraId="68917BC9" w14:textId="77777777" w:rsidR="00F62E90" w:rsidRPr="00233636" w:rsidRDefault="00F62E90" w:rsidP="008646C8">
            <w:pPr>
              <w:widowControl w:val="0"/>
              <w:autoSpaceDE w:val="0"/>
              <w:autoSpaceDN w:val="0"/>
              <w:adjustRightInd w:val="0"/>
              <w:spacing w:after="0" w:line="276" w:lineRule="auto"/>
              <w:contextualSpacing/>
              <w:jc w:val="right"/>
              <w:rPr>
                <w:rFonts w:cs="Times New Roman"/>
              </w:rPr>
            </w:pPr>
          </w:p>
        </w:tc>
      </w:tr>
      <w:tr w:rsidR="00F62E90" w:rsidRPr="00233636" w14:paraId="1DBE13AF" w14:textId="3046B918" w:rsidTr="00833A13">
        <w:trPr>
          <w:jc w:val="center"/>
        </w:trPr>
        <w:tc>
          <w:tcPr>
            <w:tcW w:w="2916" w:type="pct"/>
            <w:tcMar>
              <w:top w:w="100" w:type="nil"/>
              <w:right w:w="100" w:type="nil"/>
            </w:tcMar>
            <w:vAlign w:val="center"/>
          </w:tcPr>
          <w:p w14:paraId="7E21D69F"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Over 800 metres</w:t>
            </w:r>
          </w:p>
        </w:tc>
        <w:tc>
          <w:tcPr>
            <w:tcW w:w="1158" w:type="pct"/>
            <w:vAlign w:val="center"/>
          </w:tcPr>
          <w:p w14:paraId="73339A94" w14:textId="1A6AF346"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Ref.</w:t>
            </w:r>
          </w:p>
        </w:tc>
        <w:tc>
          <w:tcPr>
            <w:tcW w:w="926" w:type="pct"/>
          </w:tcPr>
          <w:p w14:paraId="243796DA" w14:textId="77777777" w:rsidR="00F62E90" w:rsidRPr="00233636" w:rsidRDefault="00F62E90" w:rsidP="008646C8">
            <w:pPr>
              <w:widowControl w:val="0"/>
              <w:autoSpaceDE w:val="0"/>
              <w:autoSpaceDN w:val="0"/>
              <w:adjustRightInd w:val="0"/>
              <w:spacing w:after="0" w:line="276" w:lineRule="auto"/>
              <w:contextualSpacing/>
              <w:jc w:val="right"/>
              <w:rPr>
                <w:rFonts w:cs="Times New Roman"/>
              </w:rPr>
            </w:pPr>
          </w:p>
        </w:tc>
      </w:tr>
      <w:tr w:rsidR="00F62E90" w:rsidRPr="00233636" w14:paraId="3EA8A415" w14:textId="03A2E777" w:rsidTr="00833A13">
        <w:trPr>
          <w:jc w:val="center"/>
        </w:trPr>
        <w:tc>
          <w:tcPr>
            <w:tcW w:w="2916" w:type="pct"/>
            <w:tcBorders>
              <w:bottom w:val="single" w:sz="4" w:space="0" w:color="auto"/>
            </w:tcBorders>
            <w:tcMar>
              <w:top w:w="100" w:type="nil"/>
              <w:right w:w="100" w:type="nil"/>
            </w:tcMar>
            <w:vAlign w:val="center"/>
          </w:tcPr>
          <w:p w14:paraId="2005D40D"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Within 800 metres</w:t>
            </w:r>
          </w:p>
        </w:tc>
        <w:tc>
          <w:tcPr>
            <w:tcW w:w="1158" w:type="pct"/>
            <w:tcBorders>
              <w:bottom w:val="single" w:sz="4" w:space="0" w:color="auto"/>
            </w:tcBorders>
            <w:vAlign w:val="center"/>
          </w:tcPr>
          <w:p w14:paraId="1AA4C866" w14:textId="3BD74728"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0.224**</w:t>
            </w:r>
          </w:p>
        </w:tc>
        <w:tc>
          <w:tcPr>
            <w:tcW w:w="926" w:type="pct"/>
            <w:tcBorders>
              <w:bottom w:val="single" w:sz="4" w:space="0" w:color="auto"/>
            </w:tcBorders>
          </w:tcPr>
          <w:p w14:paraId="1B967189" w14:textId="3522476E"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(2.70)</w:t>
            </w:r>
          </w:p>
        </w:tc>
      </w:tr>
      <w:tr w:rsidR="00F62E90" w:rsidRPr="00233636" w14:paraId="3850D10A" w14:textId="758E5C2C" w:rsidTr="00833A13">
        <w:trPr>
          <w:jc w:val="center"/>
        </w:trPr>
        <w:tc>
          <w:tcPr>
            <w:tcW w:w="2916" w:type="pct"/>
            <w:tcBorders>
              <w:top w:val="single" w:sz="4" w:space="0" w:color="auto"/>
            </w:tcBorders>
            <w:tcMar>
              <w:top w:w="100" w:type="nil"/>
              <w:right w:w="100" w:type="nil"/>
            </w:tcMar>
            <w:vAlign w:val="center"/>
          </w:tcPr>
          <w:p w14:paraId="66AB87DA" w14:textId="77777777" w:rsidR="00F62E90" w:rsidRPr="00EC5C06" w:rsidRDefault="00F62E90" w:rsidP="008646C8">
            <w:pPr>
              <w:widowControl w:val="0"/>
              <w:autoSpaceDE w:val="0"/>
              <w:autoSpaceDN w:val="0"/>
              <w:adjustRightInd w:val="0"/>
              <w:spacing w:after="0" w:line="276" w:lineRule="auto"/>
              <w:contextualSpacing/>
              <w:jc w:val="both"/>
              <w:rPr>
                <w:rFonts w:cs="Times New Roman"/>
                <w:b/>
                <w:i/>
              </w:rPr>
            </w:pPr>
            <w:r w:rsidRPr="00EC5C06">
              <w:rPr>
                <w:rFonts w:cs="Times New Roman"/>
                <w:b/>
                <w:i/>
              </w:rPr>
              <w:t>Distance to closest bus stop</w:t>
            </w:r>
          </w:p>
        </w:tc>
        <w:tc>
          <w:tcPr>
            <w:tcW w:w="1158" w:type="pct"/>
            <w:tcBorders>
              <w:top w:val="single" w:sz="4" w:space="0" w:color="auto"/>
            </w:tcBorders>
            <w:vAlign w:val="center"/>
          </w:tcPr>
          <w:p w14:paraId="5D87A84F" w14:textId="77777777" w:rsidR="00F62E90" w:rsidRPr="00233636" w:rsidRDefault="00F62E90" w:rsidP="00833A13">
            <w:pPr>
              <w:widowControl w:val="0"/>
              <w:autoSpaceDE w:val="0"/>
              <w:autoSpaceDN w:val="0"/>
              <w:adjustRightInd w:val="0"/>
              <w:spacing w:after="0" w:line="276" w:lineRule="auto"/>
              <w:contextualSpacing/>
              <w:rPr>
                <w:rFonts w:cs="Times New Roman"/>
              </w:rPr>
            </w:pPr>
          </w:p>
        </w:tc>
        <w:tc>
          <w:tcPr>
            <w:tcW w:w="926" w:type="pct"/>
            <w:tcBorders>
              <w:top w:val="single" w:sz="4" w:space="0" w:color="auto"/>
            </w:tcBorders>
          </w:tcPr>
          <w:p w14:paraId="71730828" w14:textId="77777777" w:rsidR="00F62E90" w:rsidRPr="00233636" w:rsidRDefault="00F62E90" w:rsidP="008646C8">
            <w:pPr>
              <w:widowControl w:val="0"/>
              <w:autoSpaceDE w:val="0"/>
              <w:autoSpaceDN w:val="0"/>
              <w:adjustRightInd w:val="0"/>
              <w:spacing w:after="0" w:line="276" w:lineRule="auto"/>
              <w:contextualSpacing/>
              <w:jc w:val="right"/>
              <w:rPr>
                <w:rFonts w:cs="Times New Roman"/>
              </w:rPr>
            </w:pPr>
          </w:p>
        </w:tc>
      </w:tr>
      <w:tr w:rsidR="00F62E90" w:rsidRPr="00233636" w14:paraId="4825189A" w14:textId="650CD041" w:rsidTr="00833A13">
        <w:trPr>
          <w:jc w:val="center"/>
        </w:trPr>
        <w:tc>
          <w:tcPr>
            <w:tcW w:w="2916" w:type="pct"/>
            <w:tcMar>
              <w:top w:w="100" w:type="nil"/>
              <w:right w:w="100" w:type="nil"/>
            </w:tcMar>
            <w:vAlign w:val="center"/>
          </w:tcPr>
          <w:p w14:paraId="0F704D85"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Over 400 metres</w:t>
            </w:r>
          </w:p>
        </w:tc>
        <w:tc>
          <w:tcPr>
            <w:tcW w:w="1158" w:type="pct"/>
            <w:vAlign w:val="center"/>
          </w:tcPr>
          <w:p w14:paraId="625A9578" w14:textId="65DC3CC7"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Ref.</w:t>
            </w:r>
          </w:p>
        </w:tc>
        <w:tc>
          <w:tcPr>
            <w:tcW w:w="926" w:type="pct"/>
          </w:tcPr>
          <w:p w14:paraId="379E32D8" w14:textId="77777777" w:rsidR="00F62E90" w:rsidRPr="00233636" w:rsidRDefault="00F62E90" w:rsidP="008646C8">
            <w:pPr>
              <w:widowControl w:val="0"/>
              <w:autoSpaceDE w:val="0"/>
              <w:autoSpaceDN w:val="0"/>
              <w:adjustRightInd w:val="0"/>
              <w:spacing w:after="0" w:line="276" w:lineRule="auto"/>
              <w:contextualSpacing/>
              <w:jc w:val="right"/>
              <w:rPr>
                <w:rFonts w:cs="Times New Roman"/>
              </w:rPr>
            </w:pPr>
          </w:p>
        </w:tc>
      </w:tr>
      <w:tr w:rsidR="00F62E90" w:rsidRPr="00233636" w14:paraId="50D8A03B" w14:textId="4B114B28" w:rsidTr="00833A13">
        <w:trPr>
          <w:jc w:val="center"/>
        </w:trPr>
        <w:tc>
          <w:tcPr>
            <w:tcW w:w="2916" w:type="pct"/>
            <w:tcBorders>
              <w:bottom w:val="single" w:sz="4" w:space="0" w:color="auto"/>
            </w:tcBorders>
            <w:tcMar>
              <w:top w:w="100" w:type="nil"/>
              <w:right w:w="100" w:type="nil"/>
            </w:tcMar>
            <w:vAlign w:val="center"/>
          </w:tcPr>
          <w:p w14:paraId="522D9706" w14:textId="77777777" w:rsidR="00F62E90" w:rsidRPr="00233636" w:rsidRDefault="00F62E90" w:rsidP="008646C8">
            <w:pPr>
              <w:widowControl w:val="0"/>
              <w:autoSpaceDE w:val="0"/>
              <w:autoSpaceDN w:val="0"/>
              <w:adjustRightInd w:val="0"/>
              <w:spacing w:after="0" w:line="276" w:lineRule="auto"/>
              <w:contextualSpacing/>
              <w:jc w:val="both"/>
              <w:rPr>
                <w:rFonts w:cs="Times New Roman"/>
                <w:i/>
              </w:rPr>
            </w:pPr>
            <w:r w:rsidRPr="00233636">
              <w:rPr>
                <w:rFonts w:cs="Times New Roman"/>
                <w:i/>
              </w:rPr>
              <w:t>Within 400 metres</w:t>
            </w:r>
          </w:p>
        </w:tc>
        <w:tc>
          <w:tcPr>
            <w:tcW w:w="1158" w:type="pct"/>
            <w:tcBorders>
              <w:bottom w:val="single" w:sz="4" w:space="0" w:color="auto"/>
            </w:tcBorders>
            <w:vAlign w:val="center"/>
          </w:tcPr>
          <w:p w14:paraId="3A079B2B" w14:textId="4CD1A64B" w:rsidR="00F62E90" w:rsidRPr="00233636" w:rsidRDefault="00F62E90" w:rsidP="00833A13">
            <w:pPr>
              <w:widowControl w:val="0"/>
              <w:autoSpaceDE w:val="0"/>
              <w:autoSpaceDN w:val="0"/>
              <w:adjustRightInd w:val="0"/>
              <w:spacing w:after="0" w:line="276" w:lineRule="auto"/>
              <w:contextualSpacing/>
              <w:rPr>
                <w:rFonts w:cs="Times New Roman"/>
              </w:rPr>
            </w:pPr>
            <w:r>
              <w:rPr>
                <w:rFonts w:cs="Times New Roman"/>
              </w:rPr>
              <w:t xml:space="preserve"> </w:t>
            </w:r>
            <w:r w:rsidRPr="00233636">
              <w:rPr>
                <w:rFonts w:cs="Times New Roman"/>
              </w:rPr>
              <w:t>0.296***</w:t>
            </w:r>
          </w:p>
        </w:tc>
        <w:tc>
          <w:tcPr>
            <w:tcW w:w="926" w:type="pct"/>
            <w:tcBorders>
              <w:bottom w:val="single" w:sz="4" w:space="0" w:color="auto"/>
            </w:tcBorders>
          </w:tcPr>
          <w:p w14:paraId="717D0A54" w14:textId="3A6359A2"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(4.03)</w:t>
            </w:r>
          </w:p>
        </w:tc>
      </w:tr>
      <w:tr w:rsidR="00F62E90" w:rsidRPr="00233636" w14:paraId="784A8F84" w14:textId="65023FAF" w:rsidTr="00833A13">
        <w:trPr>
          <w:trHeight w:val="79"/>
          <w:jc w:val="center"/>
        </w:trPr>
        <w:tc>
          <w:tcPr>
            <w:tcW w:w="2916" w:type="pct"/>
            <w:tcBorders>
              <w:bottom w:val="single" w:sz="4" w:space="0" w:color="auto"/>
            </w:tcBorders>
            <w:tcMar>
              <w:top w:w="100" w:type="nil"/>
              <w:right w:w="100" w:type="nil"/>
            </w:tcMar>
            <w:vAlign w:val="center"/>
          </w:tcPr>
          <w:p w14:paraId="2187C895" w14:textId="77777777" w:rsidR="00F62E90" w:rsidRPr="00EC5C06" w:rsidRDefault="00F62E90" w:rsidP="008646C8">
            <w:pPr>
              <w:widowControl w:val="0"/>
              <w:autoSpaceDE w:val="0"/>
              <w:autoSpaceDN w:val="0"/>
              <w:adjustRightInd w:val="0"/>
              <w:spacing w:after="0" w:line="276" w:lineRule="auto"/>
              <w:contextualSpacing/>
              <w:jc w:val="both"/>
              <w:rPr>
                <w:rFonts w:cs="Times New Roman"/>
                <w:b/>
                <w:i/>
              </w:rPr>
            </w:pPr>
            <w:r w:rsidRPr="00EC5C06">
              <w:rPr>
                <w:rFonts w:cs="Times New Roman"/>
                <w:b/>
                <w:i/>
              </w:rPr>
              <w:t>Constant</w:t>
            </w:r>
          </w:p>
        </w:tc>
        <w:tc>
          <w:tcPr>
            <w:tcW w:w="1158" w:type="pct"/>
            <w:tcBorders>
              <w:bottom w:val="single" w:sz="4" w:space="0" w:color="auto"/>
            </w:tcBorders>
            <w:vAlign w:val="center"/>
          </w:tcPr>
          <w:p w14:paraId="7126CB1A" w14:textId="21E56024" w:rsidR="00F62E90" w:rsidRPr="00233636" w:rsidRDefault="00F62E90" w:rsidP="00833A13">
            <w:pPr>
              <w:widowControl w:val="0"/>
              <w:autoSpaceDE w:val="0"/>
              <w:autoSpaceDN w:val="0"/>
              <w:adjustRightInd w:val="0"/>
              <w:spacing w:after="0" w:line="276" w:lineRule="auto"/>
              <w:contextualSpacing/>
              <w:rPr>
                <w:rFonts w:cs="Times New Roman"/>
              </w:rPr>
            </w:pPr>
            <w:r w:rsidRPr="00233636">
              <w:rPr>
                <w:rFonts w:cs="Times New Roman"/>
              </w:rPr>
              <w:t>-4.164***</w:t>
            </w:r>
          </w:p>
        </w:tc>
        <w:tc>
          <w:tcPr>
            <w:tcW w:w="926" w:type="pct"/>
            <w:tcBorders>
              <w:bottom w:val="single" w:sz="4" w:space="0" w:color="auto"/>
            </w:tcBorders>
          </w:tcPr>
          <w:p w14:paraId="2252107E" w14:textId="3C825E95" w:rsidR="00F62E90" w:rsidRPr="00233636" w:rsidRDefault="00F62E90" w:rsidP="008646C8">
            <w:pPr>
              <w:widowControl w:val="0"/>
              <w:autoSpaceDE w:val="0"/>
              <w:autoSpaceDN w:val="0"/>
              <w:adjustRightInd w:val="0"/>
              <w:spacing w:after="0" w:line="276" w:lineRule="auto"/>
              <w:contextualSpacing/>
              <w:jc w:val="right"/>
              <w:rPr>
                <w:rFonts w:cs="Times New Roman"/>
              </w:rPr>
            </w:pPr>
            <w:r w:rsidRPr="00233636">
              <w:rPr>
                <w:rFonts w:cs="Times New Roman"/>
              </w:rPr>
              <w:t>(-16.13)</w:t>
            </w:r>
          </w:p>
        </w:tc>
      </w:tr>
    </w:tbl>
    <w:p w14:paraId="1412037A" w14:textId="77777777" w:rsidR="009E3064" w:rsidRDefault="009E3064" w:rsidP="00C73FD7">
      <w:pPr>
        <w:spacing w:line="360" w:lineRule="auto"/>
        <w:rPr>
          <w:rFonts w:cs="Arial"/>
          <w:sz w:val="24"/>
          <w:szCs w:val="24"/>
        </w:rPr>
      </w:pPr>
    </w:p>
    <w:p w14:paraId="10692CA9" w14:textId="3F705595" w:rsidR="007A21E5" w:rsidRDefault="007A21E5" w:rsidP="007A21E5">
      <w:pPr>
        <w:pStyle w:val="Heading1"/>
      </w:pPr>
      <w:bookmarkStart w:id="7" w:name="_Toc532916412"/>
      <w:r>
        <w:t>Quantitative health impact assessment</w:t>
      </w:r>
      <w:bookmarkEnd w:id="7"/>
      <w:r>
        <w:t xml:space="preserve"> </w:t>
      </w:r>
    </w:p>
    <w:p w14:paraId="0B334AA3" w14:textId="70D3DC8A" w:rsidR="00C73FD7" w:rsidRPr="002C1D03" w:rsidRDefault="00C71023" w:rsidP="00E3394E">
      <w:pPr>
        <w:pStyle w:val="main"/>
      </w:pPr>
      <w:r>
        <w:t>The quantitative health impact assessment model is based on the proportional multi-state multi-cohort life table model</w:t>
      </w:r>
      <w:r w:rsidR="00D6629C">
        <w:t xml:space="preserve"> originally developed for the Assessing Cost-Effectiveness in Prevention project</w:t>
      </w:r>
      <w:r w:rsidR="00FD0D1B">
        <w:t xml:space="preserve"> (ACE Prevention)</w:t>
      </w:r>
      <w:r>
        <w:t xml:space="preserve"> </w:t>
      </w:r>
      <w:r w:rsidRPr="00921CCF">
        <w:rPr>
          <w:color w:val="000000" w:themeColor="text1"/>
        </w:rPr>
        <w:fldChar w:fldCharType="begin">
          <w:fldData xml:space="preserve">PEVuZE5vdGU+PENpdGU+PEF1dGhvcj5CYXJlbmRyZWd0PC9BdXRob3I+PFllYXI+MTk5ODwvWWVh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==
</w:fldData>
        </w:fldChar>
      </w:r>
      <w:r w:rsidR="00A42D2D">
        <w:rPr>
          <w:color w:val="000000" w:themeColor="text1"/>
        </w:rPr>
        <w:instrText xml:space="preserve"> ADDIN EN.CITE </w:instrText>
      </w:r>
      <w:r w:rsidR="00A42D2D">
        <w:rPr>
          <w:color w:val="000000" w:themeColor="text1"/>
        </w:rPr>
        <w:fldChar w:fldCharType="begin">
          <w:fldData xml:space="preserve">PEVuZE5vdGU+PENpdGU+PEF1dGhvcj5CYXJlbmRyZWd0PC9BdXRob3I+PFllYXI+MTk5ODwvWWVh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==
</w:fldData>
        </w:fldChar>
      </w:r>
      <w:r w:rsidR="00A42D2D">
        <w:rPr>
          <w:color w:val="000000" w:themeColor="text1"/>
        </w:rPr>
        <w:instrText xml:space="preserve"> ADDIN EN.CITE.DATA </w:instrText>
      </w:r>
      <w:r w:rsidR="00A42D2D">
        <w:rPr>
          <w:color w:val="000000" w:themeColor="text1"/>
        </w:rPr>
      </w:r>
      <w:r w:rsidR="00A42D2D">
        <w:rPr>
          <w:color w:val="000000" w:themeColor="text1"/>
        </w:rPr>
        <w:fldChar w:fldCharType="end"/>
      </w:r>
      <w:r w:rsidRPr="00921CCF">
        <w:rPr>
          <w:color w:val="000000" w:themeColor="text1"/>
        </w:rPr>
      </w:r>
      <w:r w:rsidRPr="00921CCF">
        <w:rPr>
          <w:color w:val="000000" w:themeColor="text1"/>
        </w:rPr>
        <w:fldChar w:fldCharType="separate"/>
      </w:r>
      <w:r w:rsidR="00A42D2D">
        <w:rPr>
          <w:noProof/>
          <w:color w:val="000000" w:themeColor="text1"/>
        </w:rPr>
        <w:t>[11-14]</w:t>
      </w:r>
      <w:r w:rsidRPr="00921CCF">
        <w:rPr>
          <w:color w:val="000000" w:themeColor="text1"/>
        </w:rPr>
        <w:fldChar w:fldCharType="end"/>
      </w:r>
      <w:r w:rsidR="007A21E5">
        <w:t>.</w:t>
      </w:r>
      <w:r w:rsidR="00D6629C">
        <w:t xml:space="preserve"> </w:t>
      </w:r>
      <w:r w:rsidR="007A21E5">
        <w:t>T</w:t>
      </w:r>
      <w:r w:rsidR="00C73FD7">
        <w:t xml:space="preserve">he </w:t>
      </w:r>
      <w:r w:rsidR="00C73FD7" w:rsidRPr="002C1D03">
        <w:t xml:space="preserve">model consists of a life table, a separate section for each of the modelled diseases and a section for population impact fraction (PIF) calculations. We included five diseases related to low levels of PA (ischemic heart disease, ischemic stroke, type 2 diabetes, colon cancer and breast cancer in women </w:t>
      </w:r>
      <w:r w:rsidR="00C73FD7" w:rsidRPr="002C1D03">
        <w:fldChar w:fldCharType="begin">
          <w:fldData xml:space="preserve">PEVuZE5vdGU+PENpdGU+PEF1dGhvcj5EYW5hZWk8L0F1dGhvcj48WWVhcj4yMDA5PC9ZZWFyPjxS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</w:fldData>
        </w:fldChar>
      </w:r>
      <w:r w:rsidR="00A42D2D">
        <w:instrText xml:space="preserve"> ADDIN EN.CITE </w:instrText>
      </w:r>
      <w:r w:rsidR="00A42D2D">
        <w:fldChar w:fldCharType="begin">
          <w:fldData xml:space="preserve">PEVuZE5vdGU+PENpdGU+PEF1dGhvcj5EYW5hZWk8L0F1dGhvcj48WWVhcj4yMDA5PC9ZZWFyPjxS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</w:fldData>
        </w:fldChar>
      </w:r>
      <w:r w:rsidR="00A42D2D">
        <w:instrText xml:space="preserve"> ADDIN EN.CITE.DATA </w:instrText>
      </w:r>
      <w:r w:rsidR="00A42D2D">
        <w:fldChar w:fldCharType="end"/>
      </w:r>
      <w:r w:rsidR="00C73FD7" w:rsidRPr="002C1D03">
        <w:fldChar w:fldCharType="separate"/>
      </w:r>
      <w:r w:rsidR="00A42D2D">
        <w:rPr>
          <w:noProof/>
        </w:rPr>
        <w:t>[15-17]</w:t>
      </w:r>
      <w:r w:rsidR="00C73FD7" w:rsidRPr="002C1D03">
        <w:fldChar w:fldCharType="end"/>
      </w:r>
      <w:r w:rsidR="00C73FD7" w:rsidRPr="002C1D03">
        <w:t xml:space="preserve">). We modelled 5-year age groups by sex until everyone reaches the age of 100 or dies. The PIF ‘relative risk shift’ method was used to estimate the effect of changes in PA on disease incidence rates </w:t>
      </w:r>
      <w:r w:rsidR="00C73FD7" w:rsidRPr="002C1D03">
        <w:fldChar w:fldCharType="begin">
          <w:fldData xml:space="preserve">PEVuZE5vdGU+PENpdGU+PEF1dGhvcj5CYXJlbmRyZWd0PC9BdXRob3I+PFllYXI+MjAxMDwvWWVh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==
</w:fldData>
        </w:fldChar>
      </w:r>
      <w:r w:rsidR="00A42D2D">
        <w:instrText xml:space="preserve"> ADDIN EN.CITE </w:instrText>
      </w:r>
      <w:r w:rsidR="00A42D2D">
        <w:fldChar w:fldCharType="begin">
          <w:fldData xml:space="preserve">PEVuZE5vdGU+PENpdGU+PEF1dGhvcj5CYXJlbmRyZWd0PC9BdXRob3I+PFllYXI+MjAxMDwvWWVh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==
</w:fldData>
        </w:fldChar>
      </w:r>
      <w:r w:rsidR="00A42D2D">
        <w:instrText xml:space="preserve"> ADDIN EN.CITE.DATA </w:instrText>
      </w:r>
      <w:r w:rsidR="00A42D2D">
        <w:fldChar w:fldCharType="end"/>
      </w:r>
      <w:r w:rsidR="00C73FD7" w:rsidRPr="002C1D03">
        <w:fldChar w:fldCharType="separate"/>
      </w:r>
      <w:r w:rsidR="00A42D2D">
        <w:rPr>
          <w:noProof/>
        </w:rPr>
        <w:t>[18]</w:t>
      </w:r>
      <w:r w:rsidR="00C73FD7" w:rsidRPr="002C1D03">
        <w:fldChar w:fldCharType="end"/>
      </w:r>
      <w:r w:rsidR="00C73FD7" w:rsidRPr="002C1D03">
        <w:t>. Changes in incidence impact on prevalent numbers of cases in later years, and consequently on years lived with disability and mortality. HALYs represent life years adjusted for disability attributable to disease and injury</w:t>
      </w:r>
      <w:r w:rsidR="0085061F">
        <w:t xml:space="preserve"> adjusted for the reduction in </w:t>
      </w:r>
      <w:r w:rsidR="0085061F">
        <w:lastRenderedPageBreak/>
        <w:t>quality of life</w:t>
      </w:r>
      <w:r w:rsidR="00C73FD7" w:rsidRPr="002C1D03">
        <w:t xml:space="preserve">. </w:t>
      </w:r>
      <w:r w:rsidR="00042A6A">
        <w:t xml:space="preserve">Disability weights were derived from the Global </w:t>
      </w:r>
      <w:r w:rsidR="00FC689A">
        <w:t xml:space="preserve">Burden of Disease study (Table </w:t>
      </w:r>
      <w:r w:rsidR="00042A6A">
        <w:t xml:space="preserve">2). </w:t>
      </w:r>
      <w:r w:rsidR="00C73FD7" w:rsidRPr="002C1D03">
        <w:t xml:space="preserve">The ‘relative risk shift’ method for calculating the PIF requires estimates of PA prevalence at baseline and for the intervention scenario, and corresponding relative risks (RR) of physical inactivity-related diseases. The Australian Bureau of Statistics collects data on four types of PA undertaken in the previous week by age and sex: walking for transport, walking for recreation, moderate PA (excluding walking) and vigorous PA </w:t>
      </w:r>
      <w:r w:rsidR="00C73FD7" w:rsidRPr="002C1D03">
        <w:fldChar w:fldCharType="begin"/>
      </w:r>
      <w:r w:rsidR="00A42D2D">
        <w:instrText xml:space="preserve"> ADDIN EN.CITE &lt;EndNote&gt;&lt;Cite&gt;&lt;Author&gt;Australian Bureau of Statistics&lt;/Author&gt;&lt;Year&gt;2015&lt;/Year&gt;&lt;RecNum&gt;7657&lt;/RecNum&gt;&lt;DisplayText&gt;[19]&lt;/DisplayText&gt;&lt;record&gt;&lt;rec-number&gt;7657&lt;/rec-number&gt;&lt;foreign-keys&gt;&lt;key app="EN" db-id="ed2tt2zeje0rd6ea5dzpdvd7rdff9ssfd9fw" timestamp="0"&gt;7657&lt;/key&gt;&lt;/foreign-keys&gt;&lt;ref-type name="Online Database"&gt;45&lt;/ref-type&gt;&lt;contributors&gt;&lt;authors&gt;&lt;author&gt;Australian Bureau of Statistics,&lt;/author&gt;&lt;/authors&gt;&lt;/contributors&gt;&lt;titles&gt;&lt;title&gt;Australian Health Survey: Physical Activity, 2011-12&lt;/title&gt;&lt;/titles&gt;&lt;dates&gt;&lt;year&gt;2015&lt;/year&gt;&lt;pub-dates&gt;&lt;date&gt;22 September 2015&lt;/date&gt;&lt;/pub-dates&gt;&lt;/dates&gt;&lt;urls&gt;&lt;related-urls&gt;&lt;url&gt;http://www.abs.gov.au/ausstats/abs@.nsf/Lookup/D4495467B7F7EB01CA257BAC0015F593?opendocument&lt;/url&gt;&lt;/related-urls&gt;&lt;/urls&gt;&lt;/record&gt;&lt;/Cite&gt;&lt;/EndNote&gt;</w:instrText>
      </w:r>
      <w:r w:rsidR="00C73FD7" w:rsidRPr="002C1D03">
        <w:fldChar w:fldCharType="separate"/>
      </w:r>
      <w:r w:rsidR="00A42D2D">
        <w:rPr>
          <w:noProof/>
        </w:rPr>
        <w:t>[19]</w:t>
      </w:r>
      <w:r w:rsidR="00C73FD7" w:rsidRPr="002C1D03">
        <w:fldChar w:fldCharType="end"/>
      </w:r>
      <w:r w:rsidR="00C73FD7" w:rsidRPr="002C1D03">
        <w:t>. From this we derived PA scores by multiplying mean time spent in each of the aforementioned PA categories</w:t>
      </w:r>
      <w:r w:rsidR="00C73FD7" w:rsidRPr="002C1D03">
        <w:rPr>
          <w:color w:val="000000" w:themeColor="text1"/>
        </w:rPr>
        <w:t xml:space="preserve"> </w:t>
      </w:r>
      <w:r w:rsidR="00C73FD7" w:rsidRPr="002C1D03">
        <w:t xml:space="preserve">by </w:t>
      </w:r>
      <w:r w:rsidR="00C73FD7" w:rsidRPr="002C1D03">
        <w:rPr>
          <w:color w:val="000000" w:themeColor="text1"/>
        </w:rPr>
        <w:t xml:space="preserve">an assigned metabolic equivalent value (MET) </w:t>
      </w:r>
      <w:r w:rsidR="00C73FD7" w:rsidRPr="002C1D03">
        <w:rPr>
          <w:color w:val="000000" w:themeColor="text1"/>
        </w:rPr>
        <w:fldChar w:fldCharType="begin">
          <w:fldData xml:space="preserve">PEVuZE5vdGU+PENpdGU+PEF1dGhvcj5BaW5zd29ydGg8L0F1dGhvcj48WWVhcj4yMDExPC9ZZWFy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</w:fldData>
        </w:fldChar>
      </w:r>
      <w:r w:rsidR="00A42D2D">
        <w:rPr>
          <w:color w:val="000000" w:themeColor="text1"/>
        </w:rPr>
        <w:instrText xml:space="preserve"> ADDIN EN.CITE </w:instrText>
      </w:r>
      <w:r w:rsidR="00A42D2D">
        <w:rPr>
          <w:color w:val="000000" w:themeColor="text1"/>
        </w:rPr>
        <w:fldChar w:fldCharType="begin">
          <w:fldData xml:space="preserve">PEVuZE5vdGU+PENpdGU+PEF1dGhvcj5BaW5zd29ydGg8L0F1dGhvcj48WWVhcj4yMDExPC9ZZWFy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</w:fldData>
        </w:fldChar>
      </w:r>
      <w:r w:rsidR="00A42D2D">
        <w:rPr>
          <w:color w:val="000000" w:themeColor="text1"/>
        </w:rPr>
        <w:instrText xml:space="preserve"> ADDIN EN.CITE.DATA </w:instrText>
      </w:r>
      <w:r w:rsidR="00A42D2D">
        <w:rPr>
          <w:color w:val="000000" w:themeColor="text1"/>
        </w:rPr>
      </w:r>
      <w:r w:rsidR="00A42D2D">
        <w:rPr>
          <w:color w:val="000000" w:themeColor="text1"/>
        </w:rPr>
        <w:fldChar w:fldCharType="end"/>
      </w:r>
      <w:r w:rsidR="00C73FD7" w:rsidRPr="002C1D03">
        <w:rPr>
          <w:color w:val="000000" w:themeColor="text1"/>
        </w:rPr>
      </w:r>
      <w:r w:rsidR="00C73FD7" w:rsidRPr="002C1D03">
        <w:rPr>
          <w:color w:val="000000" w:themeColor="text1"/>
        </w:rPr>
        <w:fldChar w:fldCharType="separate"/>
      </w:r>
      <w:r w:rsidR="00A42D2D">
        <w:rPr>
          <w:noProof/>
          <w:color w:val="000000" w:themeColor="text1"/>
        </w:rPr>
        <w:t>[20]</w:t>
      </w:r>
      <w:r w:rsidR="00C73FD7" w:rsidRPr="002C1D03">
        <w:rPr>
          <w:color w:val="000000" w:themeColor="text1"/>
        </w:rPr>
        <w:fldChar w:fldCharType="end"/>
      </w:r>
      <w:r w:rsidR="00C80D76">
        <w:rPr>
          <w:color w:val="000000" w:themeColor="text1"/>
        </w:rPr>
        <w:t>, results were</w:t>
      </w:r>
      <w:r w:rsidR="00C73FD7" w:rsidRPr="002C1D03">
        <w:t xml:space="preserve"> then summ</w:t>
      </w:r>
      <w:r w:rsidR="00C80D76">
        <w:t>ed</w:t>
      </w:r>
      <w:r w:rsidR="00C73FD7" w:rsidRPr="002C1D03">
        <w:t xml:space="preserve">. These scores were used to categorise people into those who were </w:t>
      </w:r>
      <w:r w:rsidR="00C73FD7" w:rsidRPr="002C1D03">
        <w:rPr>
          <w:color w:val="000000" w:themeColor="text1"/>
        </w:rPr>
        <w:t>highly active (≥1,600 MET-minutes)/wk.), those who met the recommended level of activity (600 to &lt;1,600 MET-minutes/wk.), those who were insufficiently active &lt;600 MET-minutes/wk.)</w:t>
      </w:r>
      <w:r w:rsidR="008231B2">
        <w:rPr>
          <w:color w:val="000000" w:themeColor="text1"/>
        </w:rPr>
        <w:t>,</w:t>
      </w:r>
      <w:r w:rsidR="00C73FD7" w:rsidRPr="002C1D03">
        <w:rPr>
          <w:color w:val="000000" w:themeColor="text1"/>
        </w:rPr>
        <w:t xml:space="preserve"> and those who were inactive (0 MET-minutes/wk.) </w:t>
      </w:r>
      <w:r w:rsidR="00C73FD7" w:rsidRPr="002C1D03">
        <w:rPr>
          <w:color w:val="000000" w:themeColor="text1"/>
        </w:rPr>
        <w:fldChar w:fldCharType="begin">
          <w:fldData xml:space="preserve">PEVuZE5vdGU+PENpdGU+PEF1dGhvcj5EYW5hZWk8L0F1dGhvcj48WWVhcj4yMDA5PC9ZZWFyPjxS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</w:fldData>
        </w:fldChar>
      </w:r>
      <w:r w:rsidR="00A42D2D">
        <w:rPr>
          <w:color w:val="000000" w:themeColor="text1"/>
        </w:rPr>
        <w:instrText xml:space="preserve"> ADDIN EN.CITE </w:instrText>
      </w:r>
      <w:r w:rsidR="00A42D2D">
        <w:rPr>
          <w:color w:val="000000" w:themeColor="text1"/>
        </w:rPr>
        <w:fldChar w:fldCharType="begin">
          <w:fldData xml:space="preserve">PEVuZE5vdGU+PENpdGU+PEF1dGhvcj5EYW5hZWk8L0F1dGhvcj48WWVhcj4yMDA5PC9ZZWFyPjxS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</w:fldData>
        </w:fldChar>
      </w:r>
      <w:r w:rsidR="00A42D2D">
        <w:rPr>
          <w:color w:val="000000" w:themeColor="text1"/>
        </w:rPr>
        <w:instrText xml:space="preserve"> ADDIN EN.CITE.DATA </w:instrText>
      </w:r>
      <w:r w:rsidR="00A42D2D">
        <w:rPr>
          <w:color w:val="000000" w:themeColor="text1"/>
        </w:rPr>
      </w:r>
      <w:r w:rsidR="00A42D2D">
        <w:rPr>
          <w:color w:val="000000" w:themeColor="text1"/>
        </w:rPr>
        <w:fldChar w:fldCharType="end"/>
      </w:r>
      <w:r w:rsidR="00C73FD7" w:rsidRPr="002C1D03">
        <w:rPr>
          <w:color w:val="000000" w:themeColor="text1"/>
        </w:rPr>
      </w:r>
      <w:r w:rsidR="00C73FD7" w:rsidRPr="002C1D03">
        <w:rPr>
          <w:color w:val="000000" w:themeColor="text1"/>
        </w:rPr>
        <w:fldChar w:fldCharType="separate"/>
      </w:r>
      <w:r w:rsidR="00A42D2D">
        <w:rPr>
          <w:noProof/>
          <w:color w:val="000000" w:themeColor="text1"/>
        </w:rPr>
        <w:t>[15]</w:t>
      </w:r>
      <w:r w:rsidR="00C73FD7" w:rsidRPr="002C1D03">
        <w:rPr>
          <w:color w:val="000000" w:themeColor="text1"/>
        </w:rPr>
        <w:fldChar w:fldCharType="end"/>
      </w:r>
      <w:r w:rsidR="00C73FD7" w:rsidRPr="002C1D03">
        <w:rPr>
          <w:color w:val="000000" w:themeColor="text1"/>
        </w:rPr>
        <w:t xml:space="preserve">. </w:t>
      </w:r>
      <w:r w:rsidR="00C73FD7" w:rsidRPr="002C1D03">
        <w:t xml:space="preserve"> We used Excel slope and intercept functions to fit RRs reported by </w:t>
      </w:r>
      <w:r w:rsidR="003E70DB">
        <w:fldChar w:fldCharType="begin">
          <w:fldData xml:space="preserve">PEVuZE5vdGU+PENpdGUgQXV0aG9yWWVhcj0iMSI+PEF1dGhvcj5EYW5hZWk8L0F1dGhvcj48WWVh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</w:fldData>
        </w:fldChar>
      </w:r>
      <w:r w:rsidR="002D7C2E">
        <w:instrText xml:space="preserve"> ADDIN EN.CITE </w:instrText>
      </w:r>
      <w:r w:rsidR="002D7C2E">
        <w:fldChar w:fldCharType="begin">
          <w:fldData xml:space="preserve">PEVuZE5vdGU+PENpdGUgQXV0aG9yWWVhcj0iMSI+PEF1dGhvcj5EYW5hZWk8L0F1dGhvcj48WWVh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</w:fldData>
        </w:fldChar>
      </w:r>
      <w:r w:rsidR="002D7C2E">
        <w:instrText xml:space="preserve"> ADDIN EN.CITE.DATA </w:instrText>
      </w:r>
      <w:r w:rsidR="002D7C2E">
        <w:fldChar w:fldCharType="end"/>
      </w:r>
      <w:r w:rsidR="003E70DB">
        <w:fldChar w:fldCharType="separate"/>
      </w:r>
      <w:r w:rsidR="002D7C2E">
        <w:rPr>
          <w:noProof/>
        </w:rPr>
        <w:t>Danaei, Ding [15]</w:t>
      </w:r>
      <w:r w:rsidR="003E70DB">
        <w:fldChar w:fldCharType="end"/>
      </w:r>
      <w:r w:rsidR="003E70DB">
        <w:t xml:space="preserve"> </w:t>
      </w:r>
      <w:r w:rsidR="00C73FD7" w:rsidRPr="002C1D03">
        <w:t xml:space="preserve">with RRs as the dependent variable and mean MET-minutes/wk. per PA category at baseline as the independent variable. We used the slope and intercept parameters to estimate RRs for the modelled scenarios with MET-minutes per PA category changing accordingly. </w:t>
      </w:r>
      <w:r w:rsidR="00236B9E" w:rsidRPr="00236B9E">
        <w:t xml:space="preserve">RRs were estimated for a four-tier dose-response relationship (inactive, low active, moderately active and highly active) between PA and health </w:t>
      </w:r>
      <w:r w:rsidR="0096126D">
        <w:t>outcomes</w:t>
      </w:r>
      <w:r w:rsidR="00236B9E" w:rsidRPr="00236B9E">
        <w:t>. For modelling the relationship, categorical RRs were converted into continuous functions. Assuming non-linear associations between PA and health outcomes, we fitted log-linear functions with a power transformation of mean energy expenditure per PA category (inactive, low active, moderately active and highly active) serving as the independent variable and RRs reported in the source data serving as the dependent variable (0.5 for type 2 diabetes, ischemic heart diseases and breast cancer and 0.25 for ischem</w:t>
      </w:r>
      <w:r w:rsidR="002E0C08">
        <w:t>ic stroke and colon cancer)</w:t>
      </w:r>
      <w:r w:rsidR="00236B9E" w:rsidRPr="00236B9E">
        <w:t>. Those in the highly active group had a RR of 1.00 in the source study, implying no addit</w:t>
      </w:r>
      <w:r w:rsidR="0051713F">
        <w:t>ional benefit from extra PA</w:t>
      </w:r>
      <w:r w:rsidR="00236B9E" w:rsidRPr="00236B9E">
        <w:t xml:space="preserve">. Because type 2 diabetes is a risk factor for cardiovascular disease, estimated RRs incorporated the increased risk of ischemic heart disease and ischemic stroke among those with type 2 diabetes. To avoid double counting we reduced the PIFs for PA with ischemic heart disease </w:t>
      </w:r>
      <w:r w:rsidR="00236B9E" w:rsidRPr="00AC5509">
        <w:t>(14</w:t>
      </w:r>
      <w:r w:rsidR="00AC5509" w:rsidRPr="00AC5509">
        <w:t xml:space="preserve">%) and ischemic stroke (8%) </w:t>
      </w:r>
      <w:r w:rsidR="00AC5509" w:rsidRPr="00AC5509">
        <w:fldChar w:fldCharType="begin">
          <w:fldData xml:space="preserve">PEVuZE5vdGU+PENpdGU+PEF1dGhvcj5HQkQgMjAxMyBSaXNrIEZhY3RvcnMgQ29sbGFib3JhdG9y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</w:fldData>
        </w:fldChar>
      </w:r>
      <w:r w:rsidR="00A42D2D">
        <w:instrText xml:space="preserve"> ADDIN EN.CITE </w:instrText>
      </w:r>
      <w:r w:rsidR="00A42D2D">
        <w:fldChar w:fldCharType="begin">
          <w:fldData xml:space="preserve">PEVuZE5vdGU+PENpdGU+PEF1dGhvcj5HQkQgMjAxMyBSaXNrIEZhY3RvcnMgQ29sbGFib3JhdG9y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</w:fldData>
        </w:fldChar>
      </w:r>
      <w:r w:rsidR="00A42D2D">
        <w:instrText xml:space="preserve"> ADDIN EN.CITE.DATA </w:instrText>
      </w:r>
      <w:r w:rsidR="00A42D2D">
        <w:fldChar w:fldCharType="end"/>
      </w:r>
      <w:r w:rsidR="00AC5509" w:rsidRPr="00AC5509">
        <w:fldChar w:fldCharType="separate"/>
      </w:r>
      <w:r w:rsidR="00A42D2D">
        <w:rPr>
          <w:noProof/>
        </w:rPr>
        <w:t>[21p. 711 Supplementary Material]</w:t>
      </w:r>
      <w:r w:rsidR="00AC5509" w:rsidRPr="00AC5509">
        <w:fldChar w:fldCharType="end"/>
      </w:r>
      <w:r w:rsidR="00AC5509" w:rsidRPr="00AC5509">
        <w:t>.</w:t>
      </w:r>
      <w:r w:rsidR="00AC5509">
        <w:t xml:space="preserve"> </w:t>
      </w:r>
    </w:p>
    <w:p w14:paraId="7C7179B8" w14:textId="75645B4B" w:rsidR="00EC3469" w:rsidRDefault="00915AD6" w:rsidP="00E3394E">
      <w:pPr>
        <w:pStyle w:val="main"/>
      </w:pPr>
      <w:r w:rsidRPr="00915AD6">
        <w:rPr>
          <w:color w:val="000000" w:themeColor="text1"/>
        </w:rPr>
        <w:t>Healthcare costs</w:t>
      </w:r>
      <w:r w:rsidR="00FD0D1B">
        <w:rPr>
          <w:color w:val="000000" w:themeColor="text1"/>
        </w:rPr>
        <w:t xml:space="preserve"> are from the ACE Prevention project</w:t>
      </w:r>
      <w:r w:rsidR="008231B2">
        <w:rPr>
          <w:color w:val="000000" w:themeColor="text1"/>
        </w:rPr>
        <w:t>, which used</w:t>
      </w:r>
      <w:r w:rsidR="00FD0D1B">
        <w:rPr>
          <w:color w:val="000000" w:themeColor="text1"/>
        </w:rPr>
        <w:t xml:space="preserve"> data </w:t>
      </w:r>
      <w:r w:rsidRPr="00915AD6">
        <w:rPr>
          <w:color w:val="000000" w:themeColor="text1"/>
        </w:rPr>
        <w:t>from a 2001 health expenditure study</w:t>
      </w:r>
      <w:r>
        <w:rPr>
          <w:color w:val="000000" w:themeColor="text1"/>
        </w:rPr>
        <w:t xml:space="preserve"> </w:t>
      </w:r>
      <w:r w:rsidRPr="00915AD6">
        <w:rPr>
          <w:color w:val="000000" w:themeColor="text1"/>
        </w:rPr>
        <w:fldChar w:fldCharType="begin"/>
      </w:r>
      <w:r w:rsidR="00A42D2D">
        <w:rPr>
          <w:color w:val="000000" w:themeColor="text1"/>
        </w:rPr>
        <w:instrText xml:space="preserve"> ADDIN EN.CITE &lt;EndNote&gt;&lt;Cite&gt;&lt;Author&gt;Australian Institute of Health and Welfare&lt;/Author&gt;&lt;Year&gt;2001&lt;/Year&gt;&lt;RecNum&gt;7684&lt;/RecNum&gt;&lt;DisplayText&gt;[22]&lt;/DisplayText&gt;&lt;record&gt;&lt;rec-number&gt;7684&lt;/rec-number&gt;&lt;foreign-keys&gt;&lt;key app="EN" db-id="ed2tt2zeje0rd6ea5dzpdvd7rdff9ssfd9fw" timestamp="0"&gt;7684&lt;/key&gt;&lt;/foreign-keys&gt;&lt;ref-type name="Report"&gt;27&lt;/ref-type&gt;&lt;contributors&gt;&lt;authors&gt;&lt;author&gt;Australian Institute of Health and Welfare, &lt;/author&gt;&lt;/authors&gt;&lt;/contributors&gt;&lt;titles&gt;&lt;title&gt;Disease costs and impact study data&lt;/title&gt;&lt;/titles&gt;&lt;dates&gt;&lt;year&gt;2001&lt;/year&gt;&lt;/dates&gt;&lt;publisher&gt;Australian Institute of Health and Welfare&lt;/publisher&gt;&lt;urls&gt;&lt;related-urls&gt;&lt;url&gt;http://www.aihw.gov.au/WorkArea/DownloadAsset.aspx?id=6442457385&lt;/url&gt;&lt;/related-urls&gt;&lt;/urls&gt;&lt;/record&gt;&lt;/Cite&gt;&lt;/EndNote&gt;</w:instrText>
      </w:r>
      <w:r w:rsidRPr="00915AD6">
        <w:rPr>
          <w:color w:val="000000" w:themeColor="text1"/>
        </w:rPr>
        <w:fldChar w:fldCharType="separate"/>
      </w:r>
      <w:r w:rsidR="00A42D2D">
        <w:rPr>
          <w:noProof/>
          <w:color w:val="000000" w:themeColor="text1"/>
        </w:rPr>
        <w:t>[22]</w:t>
      </w:r>
      <w:r w:rsidRPr="00915AD6">
        <w:rPr>
          <w:color w:val="000000" w:themeColor="text1"/>
        </w:rPr>
        <w:fldChar w:fldCharType="end"/>
      </w:r>
      <w:r w:rsidR="008231B2">
        <w:rPr>
          <w:color w:val="000000" w:themeColor="text1"/>
        </w:rPr>
        <w:t>.</w:t>
      </w:r>
      <w:r w:rsidRPr="00915AD6">
        <w:rPr>
          <w:color w:val="000000" w:themeColor="text1"/>
        </w:rPr>
        <w:t xml:space="preserve"> </w:t>
      </w:r>
      <w:r w:rsidR="008231B2">
        <w:rPr>
          <w:color w:val="000000" w:themeColor="text1"/>
        </w:rPr>
        <w:t>W</w:t>
      </w:r>
      <w:r w:rsidRPr="00915AD6">
        <w:rPr>
          <w:color w:val="000000" w:themeColor="text1"/>
        </w:rPr>
        <w:t>e indexed these to 2015</w:t>
      </w:r>
      <w:r w:rsidR="00C73FD7" w:rsidRPr="00915AD6">
        <w:rPr>
          <w:color w:val="000000" w:themeColor="text1"/>
        </w:rPr>
        <w:t xml:space="preserve"> using the Health Price Index </w:t>
      </w:r>
      <w:r w:rsidR="00C73FD7" w:rsidRPr="00915AD6">
        <w:rPr>
          <w:color w:val="000000" w:themeColor="text1"/>
        </w:rPr>
        <w:fldChar w:fldCharType="begin"/>
      </w:r>
      <w:r w:rsidR="00A42D2D">
        <w:rPr>
          <w:color w:val="000000" w:themeColor="text1"/>
        </w:rPr>
        <w:instrText xml:space="preserve"> ADDIN EN.CITE &lt;EndNote&gt;&lt;Cite&gt;&lt;Author&gt;Australian Institute of Health and Welfare&lt;/Author&gt;&lt;Year&gt;2016&lt;/Year&gt;&lt;RecNum&gt;8464&lt;/RecNum&gt;&lt;DisplayText&gt;[23]&lt;/DisplayText&gt;&lt;record&gt;&lt;rec-number&gt;8464&lt;/rec-number&gt;&lt;foreign-keys&gt;&lt;key app="EN" db-id="ed2tt2zeje0rd6ea5dzpdvd7rdff9ssfd9fw" timestamp="1483665727"&gt;8464&lt;/key&gt;&lt;/foreign-keys&gt;&lt;ref-type name="Report"&gt;27&lt;/ref-type&gt;&lt;contributors&gt;&lt;authors&gt;&lt;author&gt;Australian Institute of Health and Welfare, &lt;/author&gt;&lt;/authors&gt;&lt;secondary-authors&gt;&lt;author&gt;Health and welfare expenditure series no. 57. Cat. no. HWE 67.&lt;/author&gt;&lt;/secondary-authors&gt;&lt;/contributors&gt;&lt;titles&gt;&lt;title&gt;Health expenditure Australia 2014–15&lt;/title&gt;&lt;/titles&gt;&lt;dates&gt;&lt;year&gt;2016&lt;/year&gt;&lt;/dates&gt;&lt;pub-location&gt;Canberra&lt;/pub-location&gt;&lt;publisher&gt;AIHW&lt;/publisher&gt;&lt;urls&gt;&lt;/urls&gt;&lt;/record&gt;&lt;/Cite&gt;&lt;/EndNote&gt;</w:instrText>
      </w:r>
      <w:r w:rsidR="00C73FD7" w:rsidRPr="00915AD6">
        <w:rPr>
          <w:color w:val="000000" w:themeColor="text1"/>
        </w:rPr>
        <w:fldChar w:fldCharType="separate"/>
      </w:r>
      <w:r w:rsidR="00A42D2D">
        <w:rPr>
          <w:noProof/>
          <w:color w:val="000000" w:themeColor="text1"/>
        </w:rPr>
        <w:t>[23]</w:t>
      </w:r>
      <w:r w:rsidR="00C73FD7" w:rsidRPr="00915AD6">
        <w:rPr>
          <w:color w:val="000000" w:themeColor="text1"/>
        </w:rPr>
        <w:fldChar w:fldCharType="end"/>
      </w:r>
      <w:r w:rsidR="00C73FD7" w:rsidRPr="00915AD6">
        <w:rPr>
          <w:color w:val="000000" w:themeColor="text1"/>
        </w:rPr>
        <w:t xml:space="preserve">. </w:t>
      </w:r>
      <w:r w:rsidR="00C73FD7" w:rsidRPr="00915AD6">
        <w:rPr>
          <w:color w:val="000000" w:themeColor="text1"/>
        </w:rPr>
        <w:lastRenderedPageBreak/>
        <w:t>Healthcare costs and monetised HALYs were discounted at an annual rate of 3%</w:t>
      </w:r>
      <w:r w:rsidR="00C73FD7" w:rsidRPr="00915AD6">
        <w:t xml:space="preserve"> </w:t>
      </w:r>
      <w:r w:rsidR="00C73FD7" w:rsidRPr="00915AD6">
        <w:fldChar w:fldCharType="begin"/>
      </w:r>
      <w:r w:rsidR="00A42D2D">
        <w:instrText xml:space="preserve"> ADDIN EN.CITE &lt;EndNote&gt;&lt;Cite&gt;&lt;Author&gt;Gold&lt;/Author&gt;&lt;Year&gt;1996&lt;/Year&gt;&lt;RecNum&gt;93&lt;/RecNum&gt;&lt;DisplayText&gt;[24]&lt;/DisplayText&gt;&lt;record&gt;&lt;rec-number&gt;93&lt;/rec-number&gt;&lt;foreign-keys&gt;&lt;key app="EN" db-id="ed2tt2zeje0rd6ea5dzpdvd7rdff9ssfd9fw" timestamp="0"&gt;93&lt;/key&gt;&lt;/foreign-keys&gt;&lt;ref-type name="Book"&gt;6&lt;/ref-type&gt;&lt;contributors&gt;&lt;authors&gt;&lt;author&gt;Gold, Marthe R.&lt;/author&gt;&lt;/authors&gt;&lt;/contributors&gt;&lt;titles&gt;&lt;title&gt;Cost-effectiveness in health and medicine&lt;/title&gt;&lt;/titles&gt;&lt;number&gt;Book, Whole&lt;/number&gt;&lt;keywords&gt;&lt;keyword&gt;Cost effectiveness&lt;/keyword&gt;&lt;keyword&gt;Medical care&lt;/keyword&gt;&lt;keyword&gt;Research&lt;/keyword&gt;&lt;keyword&gt;Methodology&lt;/keyword&gt;&lt;/keywords&gt;&lt;dates&gt;&lt;year&gt;1996&lt;/year&gt;&lt;/dates&gt;&lt;pub-location&gt;New York&lt;/pub-location&gt;&lt;publisher&gt;Oxford University Press&lt;/publisher&gt;&lt;isbn&gt;0199771413; 9780199771417&lt;/isbn&gt;&lt;urls&gt;&lt;related-urls&gt;&lt;url&gt;http://uq.summon.serialssolutions.com/2.0.0/link/0/eLvHCXMwY2AwNtIz0EUrEyxSzJNTkpNSUsxNE41S0kzTUtOMjU1MEi2TDSzN05KNUYY_kAp4NyEGptQ8UQZpN9cQZw_d0sJ46KhGfJKxsbkFKH0aizHwJoJWg-eVgHeNpUgwKBgaGZknmiQCOy_A6j7FxMQy1TDFzCQ5xSjZJAlYMiRLMohgMwoAhHkwzg&lt;/url&gt;&lt;url&gt;www.summon.com&lt;/url&gt;&lt;/related-urls&gt;&lt;/urls&gt;&lt;/record&gt;&lt;/Cite&gt;&lt;/EndNote&gt;</w:instrText>
      </w:r>
      <w:r w:rsidR="00C73FD7" w:rsidRPr="00915AD6">
        <w:fldChar w:fldCharType="separate"/>
      </w:r>
      <w:r w:rsidR="00A42D2D">
        <w:rPr>
          <w:noProof/>
        </w:rPr>
        <w:t>[24]</w:t>
      </w:r>
      <w:r w:rsidR="00C73FD7" w:rsidRPr="00915AD6">
        <w:fldChar w:fldCharType="end"/>
      </w:r>
      <w:r w:rsidR="00C73FD7" w:rsidRPr="00915AD6">
        <w:t xml:space="preserve">. </w:t>
      </w:r>
      <w:r w:rsidRPr="00915AD6">
        <w:t xml:space="preserve">Ninety-five percent uncertainty intervals were determined for all outcome measures by Monte Carlo simulation (2,000 iterations), using the Excel add-in tool Ersatz (Epigear, Version 1.34) </w:t>
      </w:r>
      <w:r w:rsidRPr="00915AD6">
        <w:fldChar w:fldCharType="begin"/>
      </w:r>
      <w:r w:rsidR="00A42D2D">
        <w:instrText xml:space="preserve"> ADDIN EN.CITE &lt;EndNote&gt;&lt;Cite&gt;&lt;Author&gt;Barendregt&lt;/Author&gt;&lt;Year&gt;2012&lt;/Year&gt;&lt;RecNum&gt;252&lt;/RecNum&gt;&lt;DisplayText&gt;[25]&lt;/DisplayText&gt;&lt;record&gt;&lt;rec-number&gt;252&lt;/rec-number&gt;&lt;foreign-keys&gt;&lt;key app="EN" db-id="ed2tt2zeje0rd6ea5dzpdvd7rdff9ssfd9fw" timestamp="0"&gt;252&lt;/key&gt;&lt;/foreign-keys&gt;&lt;ref-type name="Web Page"&gt;12&lt;/ref-type&gt;&lt;contributors&gt;&lt;authors&gt;&lt;author&gt;Barendregt, J.J.&lt;/author&gt;&lt;/authors&gt;&lt;/contributors&gt;&lt;titles&gt;&lt;title&gt;EpiGear International&lt;/title&gt;&lt;/titles&gt;&lt;volume&gt; 2015&lt;/volume&gt;&lt;number&gt;1 Mar&lt;/number&gt;&lt;dates&gt;&lt;year&gt;2012&lt;/year&gt;&lt;/dates&gt;&lt;urls&gt;&lt;related-urls&gt;&lt;url&gt;&lt;style face="underline" font="default" size="100%"&gt;http://www.epigear.com/index_files/prevent.html&lt;/style&gt;&lt;/url&gt;&lt;/related-urls&gt;&lt;/urls&gt;&lt;custom1&gt;2015&lt;/custom1&gt;&lt;custom2&gt;1 March&lt;/custom2&gt;&lt;/record&gt;&lt;/Cite&gt;&lt;/EndNote&gt;</w:instrText>
      </w:r>
      <w:r w:rsidRPr="00915AD6">
        <w:fldChar w:fldCharType="separate"/>
      </w:r>
      <w:r w:rsidR="00A42D2D">
        <w:rPr>
          <w:noProof/>
        </w:rPr>
        <w:t>[25]</w:t>
      </w:r>
      <w:r w:rsidRPr="00915AD6">
        <w:fldChar w:fldCharType="end"/>
      </w:r>
      <w:r w:rsidRPr="00915AD6">
        <w:t xml:space="preserve">. </w:t>
      </w:r>
      <w:r w:rsidR="00C73FD7" w:rsidRPr="000412C5">
        <w:t>T</w:t>
      </w:r>
      <w:r w:rsidRPr="000412C5">
        <w:t xml:space="preserve">he model was set up in Excel and a range of input data was required, </w:t>
      </w:r>
      <w:r w:rsidR="00C80D76">
        <w:t>as</w:t>
      </w:r>
      <w:r w:rsidRPr="000412C5">
        <w:t xml:space="preserve"> presented in Table </w:t>
      </w:r>
      <w:r w:rsidR="00EC66FE">
        <w:t>3</w:t>
      </w:r>
      <w:r w:rsidR="007A0EEB" w:rsidRPr="000412C5">
        <w:t xml:space="preserve">, alongside </w:t>
      </w:r>
      <w:r w:rsidR="00AD5C71">
        <w:t xml:space="preserve">inputs distributions to derive outcomes with </w:t>
      </w:r>
      <w:r w:rsidR="007A0EEB" w:rsidRPr="000412C5">
        <w:t>uncertainty</w:t>
      </w:r>
      <w:r w:rsidRPr="000412C5">
        <w:t>.</w:t>
      </w:r>
      <w:r>
        <w:t xml:space="preserve"> </w:t>
      </w:r>
    </w:p>
    <w:p w14:paraId="1B159AA6" w14:textId="0155FC00" w:rsidR="00076062" w:rsidRPr="001A2549" w:rsidRDefault="00144C13" w:rsidP="005F75F4">
      <w:pPr>
        <w:pStyle w:val="Caption"/>
        <w:rPr>
          <w:sz w:val="22"/>
        </w:rPr>
      </w:pPr>
      <w:bookmarkStart w:id="8" w:name="_Toc532916419"/>
      <w:r>
        <w:rPr>
          <w:sz w:val="22"/>
        </w:rPr>
        <w:t xml:space="preserve">Table </w:t>
      </w:r>
      <w:r w:rsidR="00F255E8">
        <w:rPr>
          <w:sz w:val="22"/>
        </w:rPr>
        <w:t>S</w:t>
      </w:r>
      <w:r w:rsidR="006111A5" w:rsidRPr="001A2549">
        <w:rPr>
          <w:sz w:val="22"/>
        </w:rPr>
        <w:fldChar w:fldCharType="begin"/>
      </w:r>
      <w:r w:rsidR="006111A5" w:rsidRPr="001A2549">
        <w:rPr>
          <w:sz w:val="22"/>
        </w:rPr>
        <w:instrText xml:space="preserve"> SEQ Table \* ARABIC </w:instrText>
      </w:r>
      <w:r w:rsidR="006111A5" w:rsidRPr="001A2549">
        <w:rPr>
          <w:sz w:val="22"/>
        </w:rPr>
        <w:fldChar w:fldCharType="separate"/>
      </w:r>
      <w:r w:rsidR="002F4A5D">
        <w:rPr>
          <w:noProof/>
          <w:sz w:val="22"/>
        </w:rPr>
        <w:t>3</w:t>
      </w:r>
      <w:r w:rsidR="006111A5" w:rsidRPr="001A2549">
        <w:rPr>
          <w:noProof/>
          <w:sz w:val="22"/>
        </w:rPr>
        <w:fldChar w:fldCharType="end"/>
      </w:r>
      <w:r w:rsidR="00915AD6" w:rsidRPr="001A2549">
        <w:rPr>
          <w:sz w:val="22"/>
        </w:rPr>
        <w:t xml:space="preserve"> </w:t>
      </w:r>
      <w:r w:rsidR="007258B7" w:rsidRPr="001A2549">
        <w:rPr>
          <w:sz w:val="22"/>
        </w:rPr>
        <w:t>Model input parameters</w:t>
      </w:r>
      <w:bookmarkEnd w:id="8"/>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268"/>
        <w:gridCol w:w="2261"/>
        <w:gridCol w:w="3497"/>
      </w:tblGrid>
      <w:tr w:rsidR="005E1156" w:rsidRPr="00571623" w14:paraId="3FF73813" w14:textId="77777777" w:rsidTr="00AA082E">
        <w:trPr>
          <w:trHeight w:val="283"/>
        </w:trPr>
        <w:tc>
          <w:tcPr>
            <w:tcW w:w="3268" w:type="dxa"/>
            <w:tcBorders>
              <w:top w:val="single" w:sz="4" w:space="0" w:color="auto"/>
              <w:bottom w:val="single" w:sz="4" w:space="0" w:color="auto"/>
            </w:tcBorders>
            <w:shd w:val="clear" w:color="auto" w:fill="FFFFFF" w:themeFill="background1"/>
            <w:vAlign w:val="center"/>
          </w:tcPr>
          <w:p w14:paraId="429C2242" w14:textId="77777777" w:rsidR="005E1156" w:rsidRPr="00571623" w:rsidRDefault="005E1156" w:rsidP="005954B4">
            <w:pPr>
              <w:rPr>
                <w:rFonts w:cstheme="minorHAnsi"/>
                <w:b/>
                <w:color w:val="000000" w:themeColor="text1"/>
                <w:sz w:val="20"/>
                <w:szCs w:val="20"/>
                <w:lang w:val="en-GB"/>
              </w:rPr>
            </w:pPr>
            <w:r w:rsidRPr="00571623">
              <w:rPr>
                <w:rFonts w:cstheme="minorHAnsi"/>
                <w:b/>
                <w:color w:val="000000" w:themeColor="text1"/>
                <w:sz w:val="20"/>
                <w:szCs w:val="20"/>
                <w:lang w:val="en-GB"/>
              </w:rPr>
              <w:t>Input parameter</w:t>
            </w:r>
          </w:p>
        </w:tc>
        <w:tc>
          <w:tcPr>
            <w:tcW w:w="2261" w:type="dxa"/>
            <w:tcBorders>
              <w:top w:val="single" w:sz="4" w:space="0" w:color="auto"/>
              <w:bottom w:val="single" w:sz="4" w:space="0" w:color="auto"/>
            </w:tcBorders>
            <w:shd w:val="clear" w:color="auto" w:fill="FFFFFF" w:themeFill="background1"/>
            <w:vAlign w:val="center"/>
          </w:tcPr>
          <w:p w14:paraId="19097352" w14:textId="4CCEE87E" w:rsidR="005E1156" w:rsidRPr="00571623" w:rsidRDefault="005E1156" w:rsidP="005954B4">
            <w:pPr>
              <w:rPr>
                <w:rFonts w:cstheme="minorHAnsi"/>
                <w:b/>
                <w:color w:val="000000" w:themeColor="text1"/>
                <w:sz w:val="20"/>
                <w:szCs w:val="20"/>
                <w:lang w:val="en-GB"/>
              </w:rPr>
            </w:pPr>
            <w:r>
              <w:rPr>
                <w:b/>
                <w:color w:val="000000" w:themeColor="text1"/>
                <w:sz w:val="20"/>
                <w:lang w:val="en-GB"/>
              </w:rPr>
              <w:t>Uncertainty/Parameters</w:t>
            </w:r>
          </w:p>
        </w:tc>
        <w:tc>
          <w:tcPr>
            <w:tcW w:w="3497" w:type="dxa"/>
            <w:tcBorders>
              <w:top w:val="single" w:sz="4" w:space="0" w:color="auto"/>
              <w:bottom w:val="single" w:sz="4" w:space="0" w:color="auto"/>
            </w:tcBorders>
            <w:shd w:val="clear" w:color="auto" w:fill="FFFFFF" w:themeFill="background1"/>
            <w:vAlign w:val="center"/>
          </w:tcPr>
          <w:p w14:paraId="7ADB090D" w14:textId="6F513274" w:rsidR="005E1156" w:rsidRPr="00571623" w:rsidRDefault="005E1156" w:rsidP="005954B4">
            <w:pPr>
              <w:rPr>
                <w:rFonts w:cstheme="minorHAnsi"/>
                <w:b/>
                <w:color w:val="000000" w:themeColor="text1"/>
                <w:sz w:val="20"/>
                <w:szCs w:val="20"/>
                <w:lang w:val="en-GB"/>
              </w:rPr>
            </w:pPr>
            <w:r w:rsidRPr="00571623">
              <w:rPr>
                <w:rFonts w:cstheme="minorHAnsi"/>
                <w:b/>
                <w:color w:val="000000" w:themeColor="text1"/>
                <w:sz w:val="20"/>
                <w:szCs w:val="20"/>
                <w:lang w:val="en-GB"/>
              </w:rPr>
              <w:t>Source</w:t>
            </w:r>
          </w:p>
        </w:tc>
      </w:tr>
      <w:tr w:rsidR="00AA50CB" w:rsidRPr="00571623" w14:paraId="5392A43B" w14:textId="77777777" w:rsidTr="00AA082E">
        <w:trPr>
          <w:trHeight w:val="283"/>
        </w:trPr>
        <w:tc>
          <w:tcPr>
            <w:tcW w:w="3268" w:type="dxa"/>
            <w:tcBorders>
              <w:top w:val="single" w:sz="4" w:space="0" w:color="auto"/>
              <w:bottom w:val="single" w:sz="4" w:space="0" w:color="auto"/>
            </w:tcBorders>
            <w:shd w:val="clear" w:color="auto" w:fill="FFFFFF" w:themeFill="background1"/>
            <w:vAlign w:val="center"/>
          </w:tcPr>
          <w:p w14:paraId="4549046A" w14:textId="77777777" w:rsidR="00AA50CB" w:rsidRPr="00571623" w:rsidRDefault="00AA50CB" w:rsidP="005954B4">
            <w:pPr>
              <w:rPr>
                <w:rFonts w:cstheme="minorHAnsi"/>
                <w:b/>
                <w:color w:val="000000" w:themeColor="text1"/>
                <w:sz w:val="20"/>
                <w:szCs w:val="20"/>
                <w:lang w:val="en-GB"/>
              </w:rPr>
            </w:pPr>
            <w:r>
              <w:rPr>
                <w:rFonts w:cstheme="minorHAnsi"/>
                <w:b/>
                <w:color w:val="000000" w:themeColor="text1"/>
                <w:sz w:val="20"/>
                <w:szCs w:val="20"/>
                <w:lang w:val="en-GB"/>
              </w:rPr>
              <w:t xml:space="preserve">Quantitative health impact assessment model </w:t>
            </w:r>
          </w:p>
        </w:tc>
        <w:tc>
          <w:tcPr>
            <w:tcW w:w="2261" w:type="dxa"/>
            <w:tcBorders>
              <w:top w:val="single" w:sz="4" w:space="0" w:color="auto"/>
              <w:bottom w:val="single" w:sz="4" w:space="0" w:color="auto"/>
            </w:tcBorders>
            <w:shd w:val="clear" w:color="auto" w:fill="FFFFFF" w:themeFill="background1"/>
            <w:vAlign w:val="center"/>
          </w:tcPr>
          <w:p w14:paraId="1D3B2E1A" w14:textId="77777777" w:rsidR="00AA50CB" w:rsidRPr="00571623" w:rsidRDefault="00AA50CB" w:rsidP="005954B4">
            <w:pPr>
              <w:rPr>
                <w:rFonts w:cstheme="minorHAnsi"/>
                <w:b/>
                <w:color w:val="000000" w:themeColor="text1"/>
                <w:sz w:val="20"/>
                <w:szCs w:val="20"/>
                <w:lang w:val="en-GB"/>
              </w:rPr>
            </w:pPr>
          </w:p>
        </w:tc>
        <w:tc>
          <w:tcPr>
            <w:tcW w:w="3497" w:type="dxa"/>
            <w:tcBorders>
              <w:top w:val="single" w:sz="4" w:space="0" w:color="auto"/>
              <w:bottom w:val="single" w:sz="4" w:space="0" w:color="auto"/>
            </w:tcBorders>
            <w:shd w:val="clear" w:color="auto" w:fill="FFFFFF" w:themeFill="background1"/>
            <w:vAlign w:val="center"/>
          </w:tcPr>
          <w:p w14:paraId="5D3EF6E5" w14:textId="4A79FF6E" w:rsidR="00AA50CB" w:rsidRPr="00571623" w:rsidRDefault="00AA50CB" w:rsidP="005954B4">
            <w:pPr>
              <w:rPr>
                <w:rFonts w:cstheme="minorHAnsi"/>
                <w:b/>
                <w:color w:val="000000" w:themeColor="text1"/>
                <w:sz w:val="20"/>
                <w:szCs w:val="20"/>
                <w:lang w:val="en-GB"/>
              </w:rPr>
            </w:pPr>
          </w:p>
        </w:tc>
      </w:tr>
      <w:tr w:rsidR="005E1156" w:rsidRPr="00571623" w14:paraId="62E88586" w14:textId="77777777" w:rsidTr="00AA082E">
        <w:tc>
          <w:tcPr>
            <w:tcW w:w="3268" w:type="dxa"/>
            <w:tcBorders>
              <w:top w:val="single" w:sz="4" w:space="0" w:color="auto"/>
              <w:bottom w:val="single" w:sz="4" w:space="0" w:color="auto"/>
            </w:tcBorders>
            <w:vAlign w:val="center"/>
          </w:tcPr>
          <w:p w14:paraId="0A2F1097" w14:textId="0D82EE01" w:rsidR="005E1156" w:rsidRPr="00571623" w:rsidRDefault="005E1156" w:rsidP="005954B4">
            <w:pPr>
              <w:rPr>
                <w:rFonts w:cstheme="minorHAnsi"/>
                <w:color w:val="000000" w:themeColor="text1"/>
                <w:sz w:val="20"/>
                <w:szCs w:val="20"/>
                <w:lang w:val="en-GB"/>
              </w:rPr>
            </w:pPr>
            <w:r w:rsidRPr="00571623">
              <w:rPr>
                <w:rFonts w:cstheme="minorHAnsi"/>
                <w:color w:val="000000" w:themeColor="text1"/>
                <w:sz w:val="20"/>
                <w:szCs w:val="20"/>
                <w:lang w:val="en-GB"/>
              </w:rPr>
              <w:t>2015 mortality rates and population numbers (Victoria)</w:t>
            </w:r>
            <w:r w:rsidRPr="00571623">
              <w:rPr>
                <w:rFonts w:cstheme="minorHAnsi"/>
                <w:color w:val="000000" w:themeColor="text1"/>
                <w:sz w:val="20"/>
                <w:szCs w:val="20"/>
                <w:vertAlign w:val="superscript"/>
                <w:lang w:val="en-GB"/>
              </w:rPr>
              <w:t>1</w:t>
            </w:r>
          </w:p>
        </w:tc>
        <w:tc>
          <w:tcPr>
            <w:tcW w:w="2261" w:type="dxa"/>
            <w:tcBorders>
              <w:top w:val="single" w:sz="4" w:space="0" w:color="auto"/>
              <w:bottom w:val="single" w:sz="4" w:space="0" w:color="auto"/>
            </w:tcBorders>
            <w:vAlign w:val="center"/>
          </w:tcPr>
          <w:p w14:paraId="18BD6E5C" w14:textId="1B22785D" w:rsidR="005E1156" w:rsidRPr="00571623" w:rsidRDefault="005E1156" w:rsidP="005954B4">
            <w:pPr>
              <w:rPr>
                <w:rFonts w:cstheme="minorHAnsi"/>
                <w:sz w:val="20"/>
                <w:szCs w:val="20"/>
              </w:rPr>
            </w:pPr>
            <w:r>
              <w:rPr>
                <w:rFonts w:cstheme="minorHAnsi"/>
                <w:sz w:val="20"/>
                <w:szCs w:val="20"/>
              </w:rPr>
              <w:t>N/A</w:t>
            </w:r>
          </w:p>
        </w:tc>
        <w:tc>
          <w:tcPr>
            <w:tcW w:w="3497" w:type="dxa"/>
            <w:tcBorders>
              <w:top w:val="single" w:sz="4" w:space="0" w:color="auto"/>
              <w:bottom w:val="single" w:sz="4" w:space="0" w:color="auto"/>
            </w:tcBorders>
            <w:vAlign w:val="center"/>
          </w:tcPr>
          <w:p w14:paraId="4A9C229C" w14:textId="35035757" w:rsidR="005E1156" w:rsidRPr="00571623" w:rsidRDefault="005E1156" w:rsidP="00A42D2D">
            <w:pPr>
              <w:rPr>
                <w:rFonts w:cstheme="minorHAnsi"/>
                <w:sz w:val="20"/>
                <w:szCs w:val="20"/>
              </w:rPr>
            </w:pPr>
            <w:r w:rsidRPr="00571623">
              <w:rPr>
                <w:rFonts w:cstheme="minorHAnsi"/>
                <w:sz w:val="20"/>
                <w:szCs w:val="20"/>
              </w:rPr>
              <w:fldChar w:fldCharType="begin"/>
            </w:r>
            <w:r w:rsidR="00A42D2D">
              <w:rPr>
                <w:rFonts w:cstheme="minorHAnsi"/>
                <w:sz w:val="20"/>
                <w:szCs w:val="20"/>
              </w:rPr>
              <w:instrText xml:space="preserve"> ADDIN EN.CITE &lt;EndNote&gt;&lt;Cite AuthorYear="1"&gt;&lt;Author&gt;Australia Bureau of Statistics&lt;/Author&gt;&lt;Year&gt;2017&lt;/Year&gt;&lt;RecNum&gt;8928&lt;/RecNum&gt;&lt;DisplayText&gt;Australia Bureau of Statistics [26]&lt;/DisplayText&gt;&lt;record&gt;&lt;rec-number&gt;8928&lt;/rec-number&gt;&lt;foreign-keys&gt;&lt;key app="EN" db-id="ed2tt2zeje0rd6ea5dzpdvd7rdff9ssfd9fw" timestamp="1507855956"&gt;8928&lt;/key&gt;&lt;/foreign-keys&gt;&lt;ref-type name="Online Database"&gt;45&lt;/ref-type&gt;&lt;contributors&gt;&lt;authors&gt;&lt;author&gt;Australia Bureau of Statistics, &lt;/author&gt;&lt;/authors&gt;&lt;/contributors&gt;&lt;titles&gt;&lt;title&gt;Quarterly Population Estimates (ERP), by State/Territory, Sex and Age&lt;/title&gt;&lt;secondary-title&gt;Australian Demographic Statistics&lt;/secondary-title&gt;&lt;/titles&gt;&lt;dates&gt;&lt;year&gt;2017&lt;/year&gt;&lt;/dates&gt;&lt;pub-location&gt;Canberra&lt;/pub-location&gt;&lt;publisher&gt;Australian Bureau of Statistics&lt;/publisher&gt;&lt;isbn&gt;3101.0&lt;/isbn&gt;&lt;urls&gt;&lt;related-urls&gt;&lt;url&gt;http://stat.data.abs.gov.au/Index.aspx?DataSetCode=ERP_QUARTERLY&lt;/url&gt;&lt;/related-urls&gt;&lt;/urls&gt;&lt;/record&gt;&lt;/Cite&gt;&lt;/EndNote&gt;</w:instrText>
            </w:r>
            <w:r w:rsidRPr="00571623">
              <w:rPr>
                <w:rFonts w:cstheme="minorHAnsi"/>
                <w:sz w:val="20"/>
                <w:szCs w:val="20"/>
              </w:rPr>
              <w:fldChar w:fldCharType="separate"/>
            </w:r>
            <w:r w:rsidR="00A42D2D">
              <w:rPr>
                <w:rFonts w:cstheme="minorHAnsi"/>
                <w:noProof/>
                <w:sz w:val="20"/>
                <w:szCs w:val="20"/>
              </w:rPr>
              <w:t>Australia Bureau of Statistics [26]</w:t>
            </w:r>
            <w:r w:rsidRPr="00571623">
              <w:rPr>
                <w:rFonts w:cstheme="minorHAnsi"/>
                <w:sz w:val="20"/>
                <w:szCs w:val="20"/>
              </w:rPr>
              <w:fldChar w:fldCharType="end"/>
            </w:r>
            <w:r w:rsidRPr="00571623">
              <w:rPr>
                <w:rFonts w:cstheme="minorHAnsi"/>
                <w:sz w:val="20"/>
                <w:szCs w:val="20"/>
              </w:rPr>
              <w:t xml:space="preserve">, </w:t>
            </w:r>
            <w:r w:rsidRPr="00571623">
              <w:rPr>
                <w:rFonts w:cstheme="minorHAnsi"/>
                <w:sz w:val="20"/>
                <w:szCs w:val="20"/>
              </w:rPr>
              <w:fldChar w:fldCharType="begin"/>
            </w:r>
            <w:r w:rsidR="00A42D2D">
              <w:rPr>
                <w:rFonts w:cstheme="minorHAnsi"/>
                <w:sz w:val="20"/>
                <w:szCs w:val="20"/>
              </w:rPr>
              <w:instrText xml:space="preserve"> ADDIN EN.CITE &lt;EndNote&gt;&lt;Cite AuthorYear="1"&gt;&lt;Author&gt;australian Bureau of Statistics&lt;/Author&gt;&lt;Year&gt;2017&lt;/Year&gt;&lt;RecNum&gt;8929&lt;/RecNum&gt;&lt;DisplayText&gt;Australian Bureau of Statistics [27]&lt;/DisplayText&gt;&lt;record&gt;&lt;rec-number&gt;8929&lt;/rec-number&gt;&lt;foreign-keys&gt;&lt;key app="EN" db-id="ed2tt2zeje0rd6ea5dzpdvd7rdff9ssfd9fw" timestamp="1507856142"&gt;8929&lt;/key&gt;&lt;/foreign-keys&gt;&lt;ref-type name="Online Database"&gt;45&lt;/ref-type&gt;&lt;contributors&gt;&lt;authors&gt;&lt;author&gt;Australian Bureau of Statistics, &lt;/author&gt;&lt;/authors&gt;&lt;/contributors&gt;&lt;titles&gt;&lt;title&gt;Deaths, Australia, 2015&lt;/title&gt;&lt;/titles&gt;&lt;dates&gt;&lt;year&gt;2017&lt;/year&gt;&lt;pub-dates&gt;&lt;date&gt;13 October 2017&lt;/date&gt;&lt;/pub-dates&gt;&lt;/dates&gt;&lt;pub-location&gt;Canberra&lt;/pub-location&gt;&lt;publisher&gt;Australian Bureau of Statistics&lt;/publisher&gt;&lt;isbn&gt;3302.0&lt;/isbn&gt;&lt;urls&gt;&lt;related-urls&gt;&lt;url&gt;http://www.abs.gov.au/AUSSTATS/abs@.nsf/DetailsPage/3302.02015?OpenDocument&lt;/url&gt;&lt;/related-urls&gt;&lt;/urls&gt;&lt;/record&gt;&lt;/Cite&gt;&lt;/EndNote&gt;</w:instrText>
            </w:r>
            <w:r w:rsidRPr="00571623">
              <w:rPr>
                <w:rFonts w:cstheme="minorHAnsi"/>
                <w:sz w:val="20"/>
                <w:szCs w:val="20"/>
              </w:rPr>
              <w:fldChar w:fldCharType="separate"/>
            </w:r>
            <w:r w:rsidR="00A42D2D">
              <w:rPr>
                <w:rFonts w:cstheme="minorHAnsi"/>
                <w:noProof/>
                <w:sz w:val="20"/>
                <w:szCs w:val="20"/>
              </w:rPr>
              <w:t>Australian Bureau of Statistics [27]</w:t>
            </w:r>
            <w:r w:rsidRPr="00571623">
              <w:rPr>
                <w:rFonts w:cstheme="minorHAnsi"/>
                <w:sz w:val="20"/>
                <w:szCs w:val="20"/>
              </w:rPr>
              <w:fldChar w:fldCharType="end"/>
            </w:r>
          </w:p>
        </w:tc>
      </w:tr>
      <w:tr w:rsidR="005E1156" w:rsidRPr="00571623" w14:paraId="7118D19A" w14:textId="77777777" w:rsidTr="00AA082E">
        <w:tc>
          <w:tcPr>
            <w:tcW w:w="3268" w:type="dxa"/>
            <w:tcBorders>
              <w:top w:val="single" w:sz="4" w:space="0" w:color="auto"/>
              <w:bottom w:val="single" w:sz="4" w:space="0" w:color="auto"/>
            </w:tcBorders>
            <w:vAlign w:val="center"/>
          </w:tcPr>
          <w:p w14:paraId="0D575121" w14:textId="2938536F" w:rsidR="005E1156" w:rsidRPr="00571623" w:rsidRDefault="005E1156" w:rsidP="005954B4">
            <w:pPr>
              <w:rPr>
                <w:rFonts w:cstheme="minorHAnsi"/>
                <w:color w:val="000000" w:themeColor="text1"/>
                <w:sz w:val="20"/>
                <w:szCs w:val="20"/>
                <w:lang w:val="en-GB"/>
              </w:rPr>
            </w:pPr>
            <w:r w:rsidRPr="00571623">
              <w:rPr>
                <w:rFonts w:cstheme="minorHAnsi"/>
                <w:color w:val="000000" w:themeColor="text1"/>
                <w:sz w:val="20"/>
                <w:szCs w:val="20"/>
                <w:lang w:val="en-GB"/>
              </w:rPr>
              <w:t>2015 epidemiological data (prevalence, incidence, case fatality, prevalence, mortality and years lived with disability) (Australian)</w:t>
            </w:r>
            <w:r w:rsidRPr="00571623">
              <w:rPr>
                <w:rFonts w:cstheme="minorHAnsi"/>
                <w:color w:val="000000" w:themeColor="text1"/>
                <w:sz w:val="20"/>
                <w:szCs w:val="20"/>
                <w:vertAlign w:val="superscript"/>
                <w:lang w:val="en-GB"/>
              </w:rPr>
              <w:t>2</w:t>
            </w:r>
          </w:p>
        </w:tc>
        <w:tc>
          <w:tcPr>
            <w:tcW w:w="2261" w:type="dxa"/>
            <w:tcBorders>
              <w:top w:val="single" w:sz="4" w:space="0" w:color="auto"/>
              <w:bottom w:val="single" w:sz="4" w:space="0" w:color="auto"/>
            </w:tcBorders>
            <w:vAlign w:val="center"/>
          </w:tcPr>
          <w:p w14:paraId="3D0A9D80" w14:textId="3D22138A" w:rsidR="005E1156" w:rsidRPr="00571623" w:rsidRDefault="005E1156" w:rsidP="005954B4">
            <w:pPr>
              <w:rPr>
                <w:rFonts w:cstheme="minorHAnsi"/>
                <w:sz w:val="20"/>
                <w:szCs w:val="20"/>
              </w:rPr>
            </w:pPr>
            <w:r>
              <w:rPr>
                <w:rFonts w:cstheme="minorHAnsi"/>
                <w:sz w:val="20"/>
                <w:szCs w:val="20"/>
              </w:rPr>
              <w:t>N/A</w:t>
            </w:r>
          </w:p>
        </w:tc>
        <w:tc>
          <w:tcPr>
            <w:tcW w:w="3497" w:type="dxa"/>
            <w:tcBorders>
              <w:top w:val="single" w:sz="4" w:space="0" w:color="auto"/>
              <w:bottom w:val="single" w:sz="4" w:space="0" w:color="auto"/>
            </w:tcBorders>
            <w:vAlign w:val="center"/>
          </w:tcPr>
          <w:p w14:paraId="69D02498" w14:textId="3EE1AB9C" w:rsidR="005E1156" w:rsidRPr="00571623" w:rsidRDefault="005E1156" w:rsidP="00A42D2D">
            <w:pPr>
              <w:rPr>
                <w:rFonts w:cstheme="minorHAnsi"/>
                <w:sz w:val="20"/>
                <w:szCs w:val="20"/>
              </w:rPr>
            </w:pPr>
            <w:r w:rsidRPr="00571623">
              <w:rPr>
                <w:rFonts w:cstheme="minorHAnsi"/>
                <w:sz w:val="20"/>
                <w:szCs w:val="20"/>
              </w:rPr>
              <w:fldChar w:fldCharType="begin"/>
            </w:r>
            <w:r w:rsidR="00A42D2D">
              <w:rPr>
                <w:rFonts w:cstheme="minorHAnsi"/>
                <w:sz w:val="20"/>
                <w:szCs w:val="20"/>
              </w:rPr>
              <w:instrText xml:space="preserve"> ADDIN EN.CITE &lt;EndNote&gt;&lt;Cite AuthorYear="1"&gt;&lt;Author&gt;Institute for Health Metrics and Evaluation (IHME)&lt;/Author&gt;&lt;Year&gt;2016&lt;/Year&gt;&lt;RecNum&gt;8937&lt;/RecNum&gt;&lt;DisplayText&gt;Institute for Health Metrics and Evaluation (IHME) [28]&lt;/DisplayText&gt;&lt;record&gt;&lt;rec-number&gt;8937&lt;/rec-number&gt;&lt;foreign-keys&gt;&lt;key app="EN" db-id="ed2tt2zeje0rd6ea5dzpdvd7rdff9ssfd9fw" timestamp="1507858191"&gt;8937&lt;/key&gt;&lt;/foreign-keys&gt;&lt;ref-type name="Online Database"&gt;45&lt;/ref-type&gt;&lt;contributors&gt;&lt;authors&gt;&lt;author&gt;Institute for Health Metrics and Evaluation (IHME), &lt;/author&gt;&lt;/authors&gt;&lt;/contributors&gt;&lt;titles&gt;&lt;title&gt;Global Burden of Disease Study 2015&lt;/title&gt;&lt;/titles&gt;&lt;dates&gt;&lt;year&gt;2016&lt;/year&gt;&lt;pub-dates&gt;&lt;date&gt;15 June 2017&lt;/date&gt;&lt;/pub-dates&gt;&lt;/dates&gt;&lt;pub-location&gt;Seattle, United States&lt;/pub-location&gt;&lt;urls&gt;&lt;related-urls&gt;&lt;url&gt;http://ghdx.healthdata.org/gbd-results-tool&lt;/url&gt;&lt;/related-urls&gt;&lt;/urls&gt;&lt;/record&gt;&lt;/Cite&gt;&lt;/EndNote&gt;</w:instrText>
            </w:r>
            <w:r w:rsidRPr="00571623">
              <w:rPr>
                <w:rFonts w:cstheme="minorHAnsi"/>
                <w:sz w:val="20"/>
                <w:szCs w:val="20"/>
              </w:rPr>
              <w:fldChar w:fldCharType="separate"/>
            </w:r>
            <w:r w:rsidR="00A42D2D">
              <w:rPr>
                <w:rFonts w:cstheme="minorHAnsi"/>
                <w:noProof/>
                <w:sz w:val="20"/>
                <w:szCs w:val="20"/>
              </w:rPr>
              <w:t>Institute for Health Metrics and Evaluation (IHME) [28]</w:t>
            </w:r>
            <w:r w:rsidRPr="00571623">
              <w:rPr>
                <w:rFonts w:cstheme="minorHAnsi"/>
                <w:sz w:val="20"/>
                <w:szCs w:val="20"/>
              </w:rPr>
              <w:fldChar w:fldCharType="end"/>
            </w:r>
          </w:p>
        </w:tc>
      </w:tr>
      <w:tr w:rsidR="005E1156" w:rsidRPr="00571623" w14:paraId="2D5D79E6" w14:textId="77777777" w:rsidTr="00AA082E">
        <w:tc>
          <w:tcPr>
            <w:tcW w:w="3268" w:type="dxa"/>
            <w:tcBorders>
              <w:top w:val="single" w:sz="4" w:space="0" w:color="auto"/>
              <w:bottom w:val="single" w:sz="4" w:space="0" w:color="auto"/>
            </w:tcBorders>
            <w:vAlign w:val="center"/>
          </w:tcPr>
          <w:p w14:paraId="62F20937" w14:textId="021789E3" w:rsidR="005E1156" w:rsidRPr="00571623" w:rsidRDefault="005E1156" w:rsidP="005954B4">
            <w:pPr>
              <w:rPr>
                <w:rFonts w:cstheme="minorHAnsi"/>
                <w:color w:val="000000" w:themeColor="text1"/>
                <w:sz w:val="20"/>
                <w:szCs w:val="20"/>
                <w:lang w:val="en-GB"/>
              </w:rPr>
            </w:pPr>
            <w:r w:rsidRPr="00571623">
              <w:rPr>
                <w:rFonts w:cstheme="minorHAnsi"/>
                <w:color w:val="000000" w:themeColor="text1"/>
                <w:sz w:val="20"/>
                <w:szCs w:val="20"/>
                <w:lang w:val="en-GB"/>
              </w:rPr>
              <w:t>Disability weights</w:t>
            </w:r>
          </w:p>
        </w:tc>
        <w:tc>
          <w:tcPr>
            <w:tcW w:w="2261" w:type="dxa"/>
            <w:tcBorders>
              <w:top w:val="single" w:sz="4" w:space="0" w:color="auto"/>
              <w:bottom w:val="single" w:sz="4" w:space="0" w:color="auto"/>
            </w:tcBorders>
            <w:vAlign w:val="center"/>
          </w:tcPr>
          <w:p w14:paraId="1CD4CC29" w14:textId="37D70D69" w:rsidR="005E1156" w:rsidRPr="00571623" w:rsidRDefault="005E1156" w:rsidP="005954B4">
            <w:pPr>
              <w:rPr>
                <w:rFonts w:cstheme="minorHAnsi"/>
                <w:sz w:val="20"/>
                <w:szCs w:val="20"/>
              </w:rPr>
            </w:pPr>
            <w:r>
              <w:rPr>
                <w:rFonts w:cstheme="minorHAnsi"/>
                <w:sz w:val="20"/>
                <w:szCs w:val="20"/>
              </w:rPr>
              <w:t>N/A</w:t>
            </w:r>
          </w:p>
        </w:tc>
        <w:tc>
          <w:tcPr>
            <w:tcW w:w="3497" w:type="dxa"/>
            <w:tcBorders>
              <w:top w:val="single" w:sz="4" w:space="0" w:color="auto"/>
              <w:bottom w:val="single" w:sz="4" w:space="0" w:color="auto"/>
            </w:tcBorders>
            <w:vAlign w:val="center"/>
          </w:tcPr>
          <w:p w14:paraId="7A586D13" w14:textId="034F6417" w:rsidR="005E1156" w:rsidRPr="00571623" w:rsidRDefault="005E1156" w:rsidP="00A42D2D">
            <w:pPr>
              <w:rPr>
                <w:rFonts w:cstheme="minorHAnsi"/>
                <w:sz w:val="20"/>
                <w:szCs w:val="20"/>
              </w:rPr>
            </w:pPr>
            <w:r w:rsidRPr="00571623">
              <w:rPr>
                <w:rFonts w:cstheme="minorHAnsi"/>
                <w:sz w:val="20"/>
                <w:szCs w:val="20"/>
              </w:rPr>
              <w:t xml:space="preserve">Derived from </w:t>
            </w:r>
            <w:r w:rsidR="00EC66FE">
              <w:rPr>
                <w:rFonts w:cstheme="minorHAnsi"/>
                <w:sz w:val="20"/>
                <w:szCs w:val="20"/>
              </w:rPr>
              <w:t>p</w:t>
            </w:r>
            <w:r w:rsidR="00EC66FE" w:rsidRPr="00571623">
              <w:rPr>
                <w:rFonts w:cstheme="minorHAnsi"/>
                <w:sz w:val="20"/>
                <w:szCs w:val="20"/>
              </w:rPr>
              <w:t xml:space="preserve">revalence </w:t>
            </w:r>
            <w:r w:rsidRPr="00571623">
              <w:rPr>
                <w:rFonts w:cstheme="minorHAnsi"/>
                <w:sz w:val="20"/>
                <w:szCs w:val="20"/>
              </w:rPr>
              <w:t xml:space="preserve">and years lived with disability from GBD 2015 </w:t>
            </w:r>
            <w:r w:rsidRPr="00571623">
              <w:rPr>
                <w:rFonts w:cstheme="minorHAnsi"/>
                <w:sz w:val="20"/>
                <w:szCs w:val="20"/>
              </w:rPr>
              <w:fldChar w:fldCharType="begin"/>
            </w:r>
            <w:r w:rsidR="00A42D2D">
              <w:rPr>
                <w:rFonts w:cstheme="minorHAnsi"/>
                <w:sz w:val="20"/>
                <w:szCs w:val="20"/>
              </w:rPr>
              <w:instrText xml:space="preserve"> ADDIN EN.CITE &lt;EndNote&gt;&lt;Cite&gt;&lt;Author&gt;Institute for Health Metrics and Evaluation (IHME)&lt;/Author&gt;&lt;Year&gt;2016&lt;/Year&gt;&lt;RecNum&gt;8937&lt;/RecNum&gt;&lt;DisplayText&gt;[28]&lt;/DisplayText&gt;&lt;record&gt;&lt;rec-number&gt;8937&lt;/rec-number&gt;&lt;foreign-keys&gt;&lt;key app="EN" db-id="ed2tt2zeje0rd6ea5dzpdvd7rdff9ssfd9fw" timestamp="1507858191"&gt;8937&lt;/key&gt;&lt;/foreign-keys&gt;&lt;ref-type name="Online Database"&gt;45&lt;/ref-type&gt;&lt;contributors&gt;&lt;authors&gt;&lt;author&gt;Institute for Health Metrics and Evaluation (IHME), &lt;/author&gt;&lt;/authors&gt;&lt;/contributors&gt;&lt;titles&gt;&lt;title&gt;Global Burden of Disease Study 2015&lt;/title&gt;&lt;/titles&gt;&lt;dates&gt;&lt;year&gt;2016&lt;/year&gt;&lt;pub-dates&gt;&lt;date&gt;15 June 2017&lt;/date&gt;&lt;/pub-dates&gt;&lt;/dates&gt;&lt;pub-location&gt;Seattle, United States&lt;/pub-location&gt;&lt;urls&gt;&lt;related-urls&gt;&lt;url&gt;http://ghdx.healthdata.org/gbd-results-tool&lt;/url&gt;&lt;/related-urls&gt;&lt;/urls&gt;&lt;/record&gt;&lt;/Cite&gt;&lt;/EndNote&gt;</w:instrText>
            </w:r>
            <w:r w:rsidRPr="00571623">
              <w:rPr>
                <w:rFonts w:cstheme="minorHAnsi"/>
                <w:sz w:val="20"/>
                <w:szCs w:val="20"/>
              </w:rPr>
              <w:fldChar w:fldCharType="separate"/>
            </w:r>
            <w:r w:rsidR="00A42D2D">
              <w:rPr>
                <w:rFonts w:cstheme="minorHAnsi"/>
                <w:noProof/>
                <w:sz w:val="20"/>
                <w:szCs w:val="20"/>
              </w:rPr>
              <w:t>[28]</w:t>
            </w:r>
            <w:r w:rsidRPr="00571623">
              <w:rPr>
                <w:rFonts w:cstheme="minorHAnsi"/>
                <w:sz w:val="20"/>
                <w:szCs w:val="20"/>
              </w:rPr>
              <w:fldChar w:fldCharType="end"/>
            </w:r>
          </w:p>
        </w:tc>
      </w:tr>
      <w:tr w:rsidR="005E1156" w:rsidRPr="00571623" w14:paraId="659C0352" w14:textId="77777777" w:rsidTr="00AA082E">
        <w:tc>
          <w:tcPr>
            <w:tcW w:w="3268" w:type="dxa"/>
            <w:tcBorders>
              <w:top w:val="single" w:sz="4" w:space="0" w:color="auto"/>
              <w:bottom w:val="single" w:sz="4" w:space="0" w:color="auto"/>
            </w:tcBorders>
            <w:vAlign w:val="center"/>
          </w:tcPr>
          <w:p w14:paraId="6751D1CC" w14:textId="1488924D" w:rsidR="005E1156" w:rsidRPr="00571623" w:rsidRDefault="005E1156" w:rsidP="005954B4">
            <w:pPr>
              <w:rPr>
                <w:rFonts w:cstheme="minorHAnsi"/>
                <w:color w:val="000000" w:themeColor="text1"/>
                <w:sz w:val="20"/>
                <w:szCs w:val="20"/>
                <w:lang w:val="en-GB"/>
              </w:rPr>
            </w:pPr>
            <w:r>
              <w:rPr>
                <w:rFonts w:cstheme="minorHAnsi"/>
                <w:color w:val="000000" w:themeColor="text1"/>
                <w:sz w:val="20"/>
                <w:szCs w:val="20"/>
                <w:lang w:val="en-GB"/>
              </w:rPr>
              <w:t xml:space="preserve">Disease trend </w:t>
            </w:r>
          </w:p>
        </w:tc>
        <w:tc>
          <w:tcPr>
            <w:tcW w:w="2261" w:type="dxa"/>
            <w:tcBorders>
              <w:top w:val="single" w:sz="4" w:space="0" w:color="auto"/>
              <w:bottom w:val="single" w:sz="4" w:space="0" w:color="auto"/>
            </w:tcBorders>
            <w:vAlign w:val="center"/>
          </w:tcPr>
          <w:p w14:paraId="2FEA2438" w14:textId="0B4F2621" w:rsidR="005E1156" w:rsidRDefault="005E1156" w:rsidP="005954B4">
            <w:pPr>
              <w:rPr>
                <w:rFonts w:cstheme="minorHAnsi"/>
                <w:sz w:val="20"/>
                <w:szCs w:val="20"/>
              </w:rPr>
            </w:pPr>
            <w:r>
              <w:rPr>
                <w:rFonts w:cstheme="minorHAnsi"/>
                <w:sz w:val="20"/>
                <w:szCs w:val="20"/>
              </w:rPr>
              <w:t>N/A</w:t>
            </w:r>
          </w:p>
        </w:tc>
        <w:tc>
          <w:tcPr>
            <w:tcW w:w="3497" w:type="dxa"/>
            <w:tcBorders>
              <w:top w:val="single" w:sz="4" w:space="0" w:color="auto"/>
              <w:bottom w:val="single" w:sz="4" w:space="0" w:color="auto"/>
            </w:tcBorders>
            <w:vAlign w:val="center"/>
          </w:tcPr>
          <w:p w14:paraId="48EA751F" w14:textId="09841F9E" w:rsidR="005E1156" w:rsidRPr="00571623" w:rsidRDefault="005E1156" w:rsidP="00A42D2D">
            <w:pPr>
              <w:rPr>
                <w:rFonts w:cstheme="minorHAnsi"/>
                <w:sz w:val="20"/>
                <w:szCs w:val="20"/>
              </w:rPr>
            </w:pPr>
            <w:r>
              <w:rPr>
                <w:rFonts w:cstheme="minorHAnsi"/>
                <w:sz w:val="20"/>
                <w:szCs w:val="20"/>
              </w:rPr>
              <w:t xml:space="preserve">Cancers: </w:t>
            </w:r>
            <w:r>
              <w:rPr>
                <w:rFonts w:cstheme="minorHAnsi"/>
                <w:sz w:val="20"/>
                <w:szCs w:val="20"/>
              </w:rPr>
              <w:fldChar w:fldCharType="begin"/>
            </w:r>
            <w:r w:rsidR="00A42D2D">
              <w:rPr>
                <w:rFonts w:cstheme="minorHAnsi"/>
                <w:sz w:val="20"/>
                <w:szCs w:val="20"/>
              </w:rPr>
              <w:instrText xml:space="preserve"> ADDIN EN.CITE &lt;EndNote&gt;&lt;Cite AuthorYear="1"&gt;&lt;Author&gt;Australian Institute of Health and Welfare&lt;/Author&gt;&lt;Year&gt;2013&lt;/Year&gt;&lt;RecNum&gt;8938&lt;/RecNum&gt;&lt;DisplayText&gt;Australian Institute of Health and Welfare [29]&lt;/DisplayText&gt;&lt;record&gt;&lt;rec-number&gt;8938&lt;/rec-number&gt;&lt;foreign-keys&gt;&lt;key app="EN" db-id="ed2tt2zeje0rd6ea5dzpdvd7rdff9ssfd9fw" timestamp="1507858912"&gt;8938&lt;/key&gt;&lt;/foreign-keys&gt;&lt;ref-type name="Online Database"&gt;45&lt;/ref-type&gt;&lt;contributors&gt;&lt;authors&gt;&lt;author&gt;Australian Institute of Health and Welfare, &lt;/author&gt;&lt;/authors&gt;&lt;/contributors&gt;&lt;titles&gt;&lt;title&gt;Cancer mortality trends and projections: 2014 to 2025&lt;/title&gt;&lt;/titles&gt;&lt;edition&gt;2015&lt;/edition&gt;&lt;dates&gt;&lt;year&gt;2013&lt;/year&gt;&lt;pub-dates&gt;&lt;date&gt;13 October 2017&lt;/date&gt;&lt;/pub-dates&gt;&lt;/dates&gt;&lt;urls&gt;&lt;related-urls&gt;&lt;url&gt;https://www.aihw.gov.au/reports/cancer/cancer-mortality-trends-and-projections-2014-to-2025/data&lt;/url&gt;&lt;/related-urls&gt;&lt;/urls&gt;&lt;/record&gt;&lt;/Cite&gt;&lt;/EndNote&gt;</w:instrText>
            </w:r>
            <w:r>
              <w:rPr>
                <w:rFonts w:cstheme="minorHAnsi"/>
                <w:sz w:val="20"/>
                <w:szCs w:val="20"/>
              </w:rPr>
              <w:fldChar w:fldCharType="separate"/>
            </w:r>
            <w:r w:rsidR="00A42D2D">
              <w:rPr>
                <w:rFonts w:cstheme="minorHAnsi"/>
                <w:noProof/>
                <w:sz w:val="20"/>
                <w:szCs w:val="20"/>
              </w:rPr>
              <w:t>Australian Institute of Health and Welfare [29]</w:t>
            </w:r>
            <w:r>
              <w:rPr>
                <w:rFonts w:cstheme="minorHAnsi"/>
                <w:sz w:val="20"/>
                <w:szCs w:val="20"/>
              </w:rPr>
              <w:fldChar w:fldCharType="end"/>
            </w:r>
            <w:r>
              <w:rPr>
                <w:rFonts w:cstheme="minorHAnsi"/>
                <w:sz w:val="20"/>
                <w:szCs w:val="20"/>
              </w:rPr>
              <w:t xml:space="preserve">. Ischemic heart disease, ischemic stroke and type 2 diabetes: </w:t>
            </w:r>
            <w:r>
              <w:rPr>
                <w:rFonts w:cstheme="minorHAnsi"/>
                <w:sz w:val="20"/>
                <w:szCs w:val="20"/>
              </w:rPr>
              <w:fldChar w:fldCharType="begin"/>
            </w:r>
            <w:r w:rsidR="00A42D2D">
              <w:rPr>
                <w:rFonts w:cstheme="minorHAnsi"/>
                <w:sz w:val="20"/>
                <w:szCs w:val="20"/>
              </w:rPr>
              <w:instrText xml:space="preserve"> ADDIN EN.CITE &lt;EndNote&gt;&lt;Cite AuthorYear="1"&gt;&lt;Author&gt;Australian Institute of Health and Welfare&lt;/Author&gt;&lt;Year&gt;2017&lt;/Year&gt;&lt;RecNum&gt;8939&lt;/RecNum&gt;&lt;DisplayText&gt;Australian Institute of Health and Welfare [30]&lt;/DisplayText&gt;&lt;record&gt;&lt;rec-number&gt;8939&lt;/rec-number&gt;&lt;foreign-keys&gt;&lt;key app="EN" db-id="ed2tt2zeje0rd6ea5dzpdvd7rdff9ssfd9fw" timestamp="1507859253"&gt;8939&lt;/key&gt;&lt;/foreign-keys&gt;&lt;ref-type name="Online Database"&gt;45&lt;/ref-type&gt;&lt;contributors&gt;&lt;authors&gt;&lt;author&gt;Australian Institute of Health and Welfare, &lt;/author&gt;&lt;/authors&gt;&lt;/contributors&gt;&lt;titles&gt;&lt;title&gt;General Record of Incidence of Mortality (GRIM) books&lt;/title&gt;&lt;/titles&gt;&lt;edition&gt;2017&lt;/edition&gt;&lt;dates&gt;&lt;year&gt;2017&lt;/year&gt;&lt;pub-dates&gt;&lt;date&gt;13 October 2017&lt;/date&gt;&lt;/pub-dates&gt;&lt;/dates&gt;&lt;pub-location&gt;Canberra&lt;/pub-location&gt;&lt;publisher&gt;Australian Institute of Health and Welfare, &lt;/publisher&gt;&lt;urls&gt;&lt;related-urls&gt;&lt;url&gt;https://www.aihw.gov.au/reports/life-expectancy-death/grim-books/contents/grim-books&lt;/url&gt;&lt;/related-urls&gt;&lt;/urls&gt;&lt;/record&gt;&lt;/Cite&gt;&lt;/EndNote&gt;</w:instrText>
            </w:r>
            <w:r>
              <w:rPr>
                <w:rFonts w:cstheme="minorHAnsi"/>
                <w:sz w:val="20"/>
                <w:szCs w:val="20"/>
              </w:rPr>
              <w:fldChar w:fldCharType="separate"/>
            </w:r>
            <w:r w:rsidR="00A42D2D">
              <w:rPr>
                <w:rFonts w:cstheme="minorHAnsi"/>
                <w:noProof/>
                <w:sz w:val="20"/>
                <w:szCs w:val="20"/>
              </w:rPr>
              <w:t>Australian Institute of Health and Welfare [30]</w:t>
            </w:r>
            <w:r>
              <w:rPr>
                <w:rFonts w:cstheme="minorHAnsi"/>
                <w:sz w:val="20"/>
                <w:szCs w:val="20"/>
              </w:rPr>
              <w:fldChar w:fldCharType="end"/>
            </w:r>
            <w:r>
              <w:rPr>
                <w:rFonts w:cstheme="minorHAnsi"/>
                <w:sz w:val="20"/>
                <w:szCs w:val="20"/>
              </w:rPr>
              <w:t xml:space="preserve">. Methods as per ACE Prevention </w:t>
            </w:r>
            <w:r>
              <w:rPr>
                <w:rFonts w:cstheme="minorHAnsi"/>
                <w:sz w:val="20"/>
                <w:szCs w:val="20"/>
              </w:rPr>
              <w:fldChar w:fldCharType="begin"/>
            </w:r>
            <w:r w:rsidR="00A42D2D">
              <w:rPr>
                <w:rFonts w:cstheme="minorHAnsi"/>
                <w:sz w:val="20"/>
                <w:szCs w:val="20"/>
              </w:rPr>
              <w:instrText xml:space="preserve"> ADDIN EN.CITE &lt;EndNote&gt;&lt;Cite&gt;&lt;Author&gt;Vos&lt;/Author&gt;&lt;Year&gt;2010&lt;/Year&gt;&lt;RecNum&gt;8580&lt;/RecNum&gt;&lt;DisplayText&gt;[31]&lt;/DisplayText&gt;&lt;record&gt;&lt;rec-number&gt;8580&lt;/rec-number&gt;&lt;foreign-keys&gt;&lt;key app="EN" db-id="ed2tt2zeje0rd6ea5dzpdvd7rdff9ssfd9fw" timestamp="1485398553"&gt;8580&lt;/key&gt;&lt;/foreign-keys&gt;&lt;ref-type name="Report"&gt;27&lt;/ref-type&gt;&lt;contributors&gt;&lt;authors&gt;&lt;author&gt;Vos, T.&lt;/author&gt;&lt;author&gt;Carter, R.&lt;/author&gt;&lt;author&gt;Barendregt, J. &lt;/author&gt;&lt;author&gt;Mihalopoulos, C.&lt;/author&gt;&lt;author&gt;Veerman, JL.&lt;/author&gt;&lt;author&gt;Magnus, A.&lt;/author&gt;&lt;author&gt;Cobiac, L.&lt;/author&gt;&lt;author&gt;Bertram MY.&lt;/author&gt;&lt;author&gt;Wallace, AL.&lt;/author&gt;&lt;/authors&gt;&lt;/contributors&gt;&lt;titles&gt;&lt;title&gt;Assessing Cost-Effectiveness in Prevention (ACE-Prevention): Final Report&lt;/title&gt;&lt;/titles&gt;&lt;dates&gt;&lt;year&gt;2010&lt;/year&gt;&lt;/dates&gt;&lt;publisher&gt;Univresity of Queensland&lt;/publisher&gt;&lt;urls&gt;&lt;related-urls&gt;&lt;url&gt;&lt;style face="underline" font="default" size="100%"&gt;https://public-health.uq.edu.au/files/571/ACE-Prevention_final_report.pdf&lt;/style&gt;&lt;/url&gt;&lt;/related-urls&gt;&lt;/urls&gt;&lt;/record&gt;&lt;/Cite&gt;&lt;/EndNote&gt;</w:instrText>
            </w:r>
            <w:r>
              <w:rPr>
                <w:rFonts w:cstheme="minorHAnsi"/>
                <w:sz w:val="20"/>
                <w:szCs w:val="20"/>
              </w:rPr>
              <w:fldChar w:fldCharType="separate"/>
            </w:r>
            <w:r w:rsidR="00A42D2D">
              <w:rPr>
                <w:rFonts w:cstheme="minorHAnsi"/>
                <w:noProof/>
                <w:sz w:val="20"/>
                <w:szCs w:val="20"/>
              </w:rPr>
              <w:t>[31]</w:t>
            </w:r>
            <w:r>
              <w:rPr>
                <w:rFonts w:cstheme="minorHAnsi"/>
                <w:sz w:val="20"/>
                <w:szCs w:val="20"/>
              </w:rPr>
              <w:fldChar w:fldCharType="end"/>
            </w:r>
            <w:r>
              <w:rPr>
                <w:rFonts w:cstheme="minorHAnsi"/>
                <w:sz w:val="20"/>
                <w:szCs w:val="20"/>
              </w:rPr>
              <w:t xml:space="preserve">. </w:t>
            </w:r>
          </w:p>
        </w:tc>
      </w:tr>
      <w:tr w:rsidR="00680C08" w:rsidRPr="00571623" w14:paraId="03A6B8EE" w14:textId="77777777" w:rsidTr="00AA082E">
        <w:tc>
          <w:tcPr>
            <w:tcW w:w="3268" w:type="dxa"/>
            <w:tcBorders>
              <w:top w:val="single" w:sz="4" w:space="0" w:color="auto"/>
              <w:bottom w:val="single" w:sz="4" w:space="0" w:color="auto"/>
            </w:tcBorders>
            <w:vAlign w:val="center"/>
          </w:tcPr>
          <w:p w14:paraId="43601A6C" w14:textId="248FF9B4" w:rsidR="00680C08" w:rsidRPr="00FB7619" w:rsidRDefault="00680C08" w:rsidP="005954B4">
            <w:pPr>
              <w:rPr>
                <w:rFonts w:cstheme="minorHAnsi"/>
                <w:color w:val="000000" w:themeColor="text1"/>
                <w:sz w:val="20"/>
                <w:szCs w:val="20"/>
                <w:lang w:val="en-GB"/>
              </w:rPr>
            </w:pPr>
            <w:r w:rsidRPr="00FB7619">
              <w:rPr>
                <w:sz w:val="20"/>
                <w:lang w:val="en-GB"/>
              </w:rPr>
              <w:t xml:space="preserve">MET-minutes PA categories </w:t>
            </w:r>
          </w:p>
        </w:tc>
        <w:tc>
          <w:tcPr>
            <w:tcW w:w="2261" w:type="dxa"/>
            <w:tcBorders>
              <w:top w:val="single" w:sz="4" w:space="0" w:color="auto"/>
              <w:bottom w:val="single" w:sz="4" w:space="0" w:color="auto"/>
            </w:tcBorders>
            <w:vAlign w:val="center"/>
          </w:tcPr>
          <w:p w14:paraId="31F22EED" w14:textId="3E92F1D0" w:rsidR="00680C08" w:rsidRPr="00FB7619" w:rsidRDefault="00680C08" w:rsidP="005954B4">
            <w:pPr>
              <w:rPr>
                <w:rFonts w:cstheme="minorHAnsi"/>
                <w:sz w:val="20"/>
                <w:szCs w:val="20"/>
              </w:rPr>
            </w:pPr>
            <w:r w:rsidRPr="00FB7619">
              <w:rPr>
                <w:rFonts w:cs="Times New Roman"/>
                <w:sz w:val="20"/>
              </w:rPr>
              <w:t>Lognormal</w:t>
            </w:r>
          </w:p>
        </w:tc>
        <w:tc>
          <w:tcPr>
            <w:tcW w:w="3497" w:type="dxa"/>
            <w:tcBorders>
              <w:top w:val="single" w:sz="4" w:space="0" w:color="auto"/>
              <w:bottom w:val="single" w:sz="4" w:space="0" w:color="auto"/>
            </w:tcBorders>
            <w:vAlign w:val="center"/>
          </w:tcPr>
          <w:p w14:paraId="58E27B72" w14:textId="65C3D42D" w:rsidR="00680C08" w:rsidRPr="00FB7619" w:rsidRDefault="00680C08" w:rsidP="00A42D2D">
            <w:pPr>
              <w:rPr>
                <w:rFonts w:cstheme="minorHAnsi"/>
                <w:color w:val="000000" w:themeColor="text1"/>
                <w:sz w:val="20"/>
                <w:szCs w:val="20"/>
                <w:lang w:val="en-GB"/>
              </w:rPr>
            </w:pPr>
            <w:r w:rsidRPr="00FB7619">
              <w:rPr>
                <w:rFonts w:cs="Times New Roman"/>
                <w:sz w:val="20"/>
              </w:rPr>
              <w:t xml:space="preserve">National Nutrition and Physical Activity Survey Basic </w:t>
            </w:r>
            <w:r w:rsidRPr="00FB7619">
              <w:rPr>
                <w:rFonts w:cs="Times New Roman"/>
                <w:bCs/>
                <w:sz w:val="20"/>
              </w:rPr>
              <w:t>Confidentialised Unit Record File</w:t>
            </w:r>
            <w:r w:rsidRPr="00FB7619">
              <w:rPr>
                <w:rFonts w:cs="Times New Roman"/>
                <w:sz w:val="20"/>
              </w:rPr>
              <w:t> (</w:t>
            </w:r>
            <w:r w:rsidRPr="00FB7619">
              <w:rPr>
                <w:rFonts w:cs="Times New Roman"/>
                <w:bCs/>
                <w:sz w:val="20"/>
              </w:rPr>
              <w:t>CURF</w:t>
            </w:r>
            <w:r w:rsidRPr="00FB7619">
              <w:rPr>
                <w:rFonts w:cs="Times New Roman"/>
                <w:sz w:val="20"/>
              </w:rPr>
              <w:t xml:space="preserve">) </w:t>
            </w:r>
            <w:r w:rsidRPr="00FB7619">
              <w:rPr>
                <w:rFonts w:cs="Times New Roman"/>
                <w:sz w:val="20"/>
              </w:rPr>
              <w:fldChar w:fldCharType="begin"/>
            </w:r>
            <w:r w:rsidR="00A42D2D">
              <w:rPr>
                <w:rFonts w:cs="Times New Roman"/>
                <w:sz w:val="20"/>
              </w:rPr>
              <w:instrText xml:space="preserve"> ADDIN EN.CITE &lt;EndNote&gt;&lt;Cite&gt;&lt;Author&gt;Australian Bureau of Statistics&lt;/Author&gt;&lt;Year&gt;2015&lt;/Year&gt;&lt;RecNum&gt;7657&lt;/RecNum&gt;&lt;DisplayText&gt;[19]&lt;/DisplayText&gt;&lt;record&gt;&lt;rec-number&gt;7657&lt;/rec-number&gt;&lt;foreign-keys&gt;&lt;key app="EN" db-id="ed2tt2zeje0rd6ea5dzpdvd7rdff9ssfd9fw" timestamp="0"&gt;7657&lt;/key&gt;&lt;/foreign-keys&gt;&lt;ref-type name="Online Database"&gt;45&lt;/ref-type&gt;&lt;contributors&gt;&lt;authors&gt;&lt;author&gt;Australian Bureau of Statistics,&lt;/author&gt;&lt;/authors&gt;&lt;/contributors&gt;&lt;titles&gt;&lt;title&gt;Australian Health Survey: Physical Activity, 2011-12&lt;/title&gt;&lt;/titles&gt;&lt;dates&gt;&lt;year&gt;2015&lt;/year&gt;&lt;pub-dates&gt;&lt;date&gt;22 September 2015&lt;/date&gt;&lt;/pub-dates&gt;&lt;/dates&gt;&lt;urls&gt;&lt;related-urls&gt;&lt;url&gt;http://www.abs.gov.au/ausstats/abs@.nsf/Lookup/D4495467B7F7EB01CA257BAC0015F593?opendocument&lt;/url&gt;&lt;/related-urls&gt;&lt;/urls&gt;&lt;/record&gt;&lt;/Cite&gt;&lt;/EndNote&gt;</w:instrText>
            </w:r>
            <w:r w:rsidRPr="00FB7619">
              <w:rPr>
                <w:rFonts w:cs="Times New Roman"/>
                <w:sz w:val="20"/>
              </w:rPr>
              <w:fldChar w:fldCharType="separate"/>
            </w:r>
            <w:r w:rsidR="00A42D2D">
              <w:rPr>
                <w:rFonts w:cs="Times New Roman"/>
                <w:noProof/>
                <w:sz w:val="20"/>
              </w:rPr>
              <w:t>[19]</w:t>
            </w:r>
            <w:r w:rsidRPr="00FB7619">
              <w:rPr>
                <w:rFonts w:cs="Times New Roman"/>
                <w:sz w:val="20"/>
              </w:rPr>
              <w:fldChar w:fldCharType="end"/>
            </w:r>
          </w:p>
        </w:tc>
      </w:tr>
      <w:tr w:rsidR="00463746" w:rsidRPr="00571623" w14:paraId="264ABDBB" w14:textId="77777777" w:rsidTr="00AA082E">
        <w:tc>
          <w:tcPr>
            <w:tcW w:w="3268" w:type="dxa"/>
            <w:tcBorders>
              <w:top w:val="single" w:sz="4" w:space="0" w:color="auto"/>
              <w:bottom w:val="single" w:sz="4" w:space="0" w:color="auto"/>
            </w:tcBorders>
            <w:vAlign w:val="center"/>
          </w:tcPr>
          <w:p w14:paraId="6A994D93" w14:textId="21C06CEA" w:rsidR="00463746" w:rsidRPr="001E5498" w:rsidRDefault="00463746" w:rsidP="005954B4">
            <w:pPr>
              <w:rPr>
                <w:sz w:val="20"/>
                <w:lang w:val="en-GB"/>
              </w:rPr>
            </w:pPr>
            <w:r w:rsidRPr="00CF7876">
              <w:rPr>
                <w:color w:val="000000" w:themeColor="text1"/>
                <w:sz w:val="20"/>
                <w:lang w:val="en-GB"/>
              </w:rPr>
              <w:t>Relative risk</w:t>
            </w:r>
            <w:r>
              <w:rPr>
                <w:color w:val="000000" w:themeColor="text1"/>
                <w:sz w:val="20"/>
                <w:lang w:val="en-GB"/>
              </w:rPr>
              <w:t>,</w:t>
            </w:r>
            <w:r w:rsidRPr="00CF7876">
              <w:rPr>
                <w:color w:val="000000" w:themeColor="text1"/>
                <w:sz w:val="20"/>
                <w:lang w:val="en-GB"/>
              </w:rPr>
              <w:t xml:space="preserve"> </w:t>
            </w:r>
            <w:r>
              <w:rPr>
                <w:color w:val="000000" w:themeColor="text1"/>
                <w:sz w:val="20"/>
                <w:lang w:val="en-GB"/>
              </w:rPr>
              <w:t>PA</w:t>
            </w:r>
            <w:r w:rsidRPr="00CF7876">
              <w:rPr>
                <w:color w:val="000000" w:themeColor="text1"/>
                <w:sz w:val="20"/>
                <w:lang w:val="en-GB"/>
              </w:rPr>
              <w:t xml:space="preserve"> </w:t>
            </w:r>
          </w:p>
        </w:tc>
        <w:tc>
          <w:tcPr>
            <w:tcW w:w="2261" w:type="dxa"/>
            <w:tcBorders>
              <w:top w:val="single" w:sz="4" w:space="0" w:color="auto"/>
              <w:bottom w:val="single" w:sz="4" w:space="0" w:color="auto"/>
            </w:tcBorders>
            <w:shd w:val="clear" w:color="auto" w:fill="FFFFFF" w:themeFill="background1"/>
            <w:vAlign w:val="center"/>
          </w:tcPr>
          <w:p w14:paraId="1641FDC3" w14:textId="460A85F1" w:rsidR="00463746" w:rsidRPr="00970CBA" w:rsidRDefault="00463746" w:rsidP="005954B4">
            <w:pPr>
              <w:rPr>
                <w:rFonts w:cs="Times New Roman"/>
                <w:sz w:val="20"/>
              </w:rPr>
            </w:pPr>
            <w:r w:rsidRPr="00CF7876">
              <w:rPr>
                <w:color w:val="000000"/>
                <w:sz w:val="20"/>
                <w:lang w:val="en-GB"/>
              </w:rPr>
              <w:t>Normal (Ln RR)</w:t>
            </w:r>
            <w:r>
              <w:rPr>
                <w:color w:val="000000"/>
                <w:sz w:val="20"/>
                <w:vertAlign w:val="superscript"/>
                <w:lang w:val="en-GB"/>
              </w:rPr>
              <w:t>3</w:t>
            </w:r>
            <w:r w:rsidRPr="00CF7876">
              <w:rPr>
                <w:color w:val="000000"/>
                <w:sz w:val="20"/>
                <w:lang w:val="en-GB"/>
              </w:rPr>
              <w:t xml:space="preserve"> </w:t>
            </w:r>
          </w:p>
        </w:tc>
        <w:tc>
          <w:tcPr>
            <w:tcW w:w="3497" w:type="dxa"/>
            <w:tcBorders>
              <w:top w:val="single" w:sz="4" w:space="0" w:color="auto"/>
              <w:bottom w:val="single" w:sz="4" w:space="0" w:color="auto"/>
            </w:tcBorders>
            <w:shd w:val="clear" w:color="auto" w:fill="FFFFFF" w:themeFill="background1"/>
            <w:vAlign w:val="center"/>
          </w:tcPr>
          <w:p w14:paraId="7CB0D0E4" w14:textId="18A31792" w:rsidR="00463746" w:rsidRDefault="00463746" w:rsidP="00A42D2D">
            <w:pPr>
              <w:rPr>
                <w:rFonts w:cs="Times New Roman"/>
                <w:sz w:val="20"/>
              </w:rPr>
            </w:pPr>
            <w:r>
              <w:rPr>
                <w:sz w:val="20"/>
              </w:rPr>
              <w:t xml:space="preserve">Danaei et al. </w:t>
            </w:r>
            <w:r w:rsidRPr="00CF7876">
              <w:rPr>
                <w:sz w:val="20"/>
              </w:rPr>
              <w:fldChar w:fldCharType="begin">
                <w:fldData xml:space="preserve">PEVuZE5vdGU+PENpdGU+PEF1dGhvcj5EYW5hZWk8L0F1dGhvcj48WWVhcj4yMDA5PC9ZZWFyPjxS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</w:fldData>
              </w:fldChar>
            </w:r>
            <w:r w:rsidR="00A42D2D">
              <w:rPr>
                <w:sz w:val="20"/>
              </w:rPr>
              <w:instrText xml:space="preserve"> ADDIN EN.CITE </w:instrText>
            </w:r>
            <w:r w:rsidR="00A42D2D">
              <w:rPr>
                <w:sz w:val="20"/>
              </w:rPr>
              <w:fldChar w:fldCharType="begin">
                <w:fldData xml:space="preserve">PEVuZE5vdGU+PENpdGU+PEF1dGhvcj5EYW5hZWk8L0F1dGhvcj48WWVhcj4yMDA5PC9ZZWFyPjxS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</w:fldData>
              </w:fldChar>
            </w:r>
            <w:r w:rsidR="00A42D2D">
              <w:rPr>
                <w:sz w:val="20"/>
              </w:rPr>
              <w:instrText xml:space="preserve"> ADDIN EN.CITE.DATA </w:instrText>
            </w:r>
            <w:r w:rsidR="00A42D2D">
              <w:rPr>
                <w:sz w:val="20"/>
              </w:rPr>
            </w:r>
            <w:r w:rsidR="00A42D2D">
              <w:rPr>
                <w:sz w:val="20"/>
              </w:rPr>
              <w:fldChar w:fldCharType="end"/>
            </w:r>
            <w:r w:rsidRPr="00CF7876">
              <w:rPr>
                <w:sz w:val="20"/>
              </w:rPr>
            </w:r>
            <w:r w:rsidRPr="00CF7876">
              <w:rPr>
                <w:sz w:val="20"/>
              </w:rPr>
              <w:fldChar w:fldCharType="separate"/>
            </w:r>
            <w:r w:rsidR="00A42D2D">
              <w:rPr>
                <w:noProof/>
                <w:sz w:val="20"/>
              </w:rPr>
              <w:t>[15]</w:t>
            </w:r>
            <w:r w:rsidRPr="00CF7876">
              <w:rPr>
                <w:sz w:val="20"/>
              </w:rPr>
              <w:fldChar w:fldCharType="end"/>
            </w:r>
          </w:p>
        </w:tc>
      </w:tr>
      <w:tr w:rsidR="00463746" w:rsidRPr="00571623" w14:paraId="25C3A30E" w14:textId="77777777" w:rsidTr="00AA082E">
        <w:tc>
          <w:tcPr>
            <w:tcW w:w="3268" w:type="dxa"/>
            <w:tcBorders>
              <w:top w:val="single" w:sz="4" w:space="0" w:color="auto"/>
              <w:bottom w:val="single" w:sz="4" w:space="0" w:color="auto"/>
            </w:tcBorders>
            <w:vAlign w:val="center"/>
          </w:tcPr>
          <w:p w14:paraId="2E11473F" w14:textId="7DFBD736" w:rsidR="00463746" w:rsidRPr="00571623" w:rsidRDefault="00463746" w:rsidP="000412C5">
            <w:pPr>
              <w:rPr>
                <w:rFonts w:cstheme="minorHAnsi"/>
                <w:color w:val="000000" w:themeColor="text1"/>
                <w:sz w:val="20"/>
                <w:szCs w:val="20"/>
                <w:lang w:val="en-GB"/>
              </w:rPr>
            </w:pPr>
            <w:r w:rsidRPr="00571623">
              <w:rPr>
                <w:rFonts w:cstheme="minorHAnsi"/>
                <w:sz w:val="20"/>
                <w:szCs w:val="20"/>
              </w:rPr>
              <w:t xml:space="preserve">Relative risks of ischaemic heart disease and ischaemic stroke due to diabetes </w:t>
            </w:r>
          </w:p>
        </w:tc>
        <w:tc>
          <w:tcPr>
            <w:tcW w:w="2261" w:type="dxa"/>
            <w:tcBorders>
              <w:top w:val="single" w:sz="4" w:space="0" w:color="auto"/>
              <w:bottom w:val="single" w:sz="4" w:space="0" w:color="auto"/>
            </w:tcBorders>
            <w:vAlign w:val="center"/>
          </w:tcPr>
          <w:p w14:paraId="7C98E7C8" w14:textId="6AF8C2F9" w:rsidR="00463746" w:rsidRPr="00571623" w:rsidRDefault="005954B4" w:rsidP="005954B4">
            <w:pPr>
              <w:rPr>
                <w:rFonts w:cstheme="minorHAnsi"/>
                <w:sz w:val="20"/>
                <w:szCs w:val="20"/>
              </w:rPr>
            </w:pPr>
            <w:r w:rsidRPr="00CF7876">
              <w:rPr>
                <w:color w:val="000000"/>
                <w:sz w:val="20"/>
                <w:lang w:val="en-GB"/>
              </w:rPr>
              <w:t>Normal (Ln RR)</w:t>
            </w:r>
            <w:r>
              <w:rPr>
                <w:color w:val="000000"/>
                <w:sz w:val="20"/>
                <w:vertAlign w:val="superscript"/>
                <w:lang w:val="en-GB"/>
              </w:rPr>
              <w:t>3</w:t>
            </w:r>
          </w:p>
        </w:tc>
        <w:tc>
          <w:tcPr>
            <w:tcW w:w="3497" w:type="dxa"/>
            <w:tcBorders>
              <w:top w:val="single" w:sz="4" w:space="0" w:color="auto"/>
              <w:bottom w:val="single" w:sz="4" w:space="0" w:color="auto"/>
            </w:tcBorders>
            <w:vAlign w:val="center"/>
          </w:tcPr>
          <w:p w14:paraId="67E70BFC" w14:textId="34283A65" w:rsidR="00463746" w:rsidRPr="00571623" w:rsidRDefault="00463746" w:rsidP="00A42D2D">
            <w:pPr>
              <w:rPr>
                <w:rFonts w:cstheme="minorHAnsi"/>
                <w:sz w:val="20"/>
                <w:szCs w:val="20"/>
              </w:rPr>
            </w:pPr>
            <w:r w:rsidRPr="00571623">
              <w:rPr>
                <w:rFonts w:cstheme="minorHAnsi"/>
                <w:sz w:val="20"/>
                <w:szCs w:val="20"/>
              </w:rPr>
              <w:fldChar w:fldCharType="begin">
                <w:fldData xml:space="preserve">PEVuZE5vdGU+PENpdGUgQXV0aG9yWWVhcj0iMSI+PEF1dGhvcj5Bc2lhIFBhY2lmaWMgQ29ob3J0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</w:fldData>
              </w:fldChar>
            </w:r>
            <w:r w:rsidR="00A42D2D">
              <w:rPr>
                <w:rFonts w:cstheme="minorHAnsi"/>
                <w:sz w:val="20"/>
                <w:szCs w:val="20"/>
              </w:rPr>
              <w:instrText xml:space="preserve"> ADDIN EN.CITE </w:instrText>
            </w:r>
            <w:r w:rsidR="00A42D2D">
              <w:rPr>
                <w:rFonts w:cstheme="minorHAnsi"/>
                <w:sz w:val="20"/>
                <w:szCs w:val="20"/>
              </w:rPr>
              <w:fldChar w:fldCharType="begin">
                <w:fldData xml:space="preserve">PEVuZE5vdGU+PENpdGUgQXV0aG9yWWVhcj0iMSI+PEF1dGhvcj5Bc2lhIFBhY2lmaWMgQ29ob3J0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</w:fldData>
              </w:fldChar>
            </w:r>
            <w:r w:rsidR="00A42D2D">
              <w:rPr>
                <w:rFonts w:cstheme="minorHAnsi"/>
                <w:sz w:val="20"/>
                <w:szCs w:val="20"/>
              </w:rPr>
              <w:instrText xml:space="preserve"> ADDIN EN.CITE.DATA </w:instrText>
            </w:r>
            <w:r w:rsidR="00A42D2D">
              <w:rPr>
                <w:rFonts w:cstheme="minorHAnsi"/>
                <w:sz w:val="20"/>
                <w:szCs w:val="20"/>
              </w:rPr>
            </w:r>
            <w:r w:rsidR="00A42D2D">
              <w:rPr>
                <w:rFonts w:cstheme="minorHAnsi"/>
                <w:sz w:val="20"/>
                <w:szCs w:val="20"/>
              </w:rPr>
              <w:fldChar w:fldCharType="end"/>
            </w:r>
            <w:r w:rsidRPr="00571623">
              <w:rPr>
                <w:rFonts w:cstheme="minorHAnsi"/>
                <w:sz w:val="20"/>
                <w:szCs w:val="20"/>
              </w:rPr>
            </w:r>
            <w:r w:rsidRPr="00571623">
              <w:rPr>
                <w:rFonts w:cstheme="minorHAnsi"/>
                <w:sz w:val="20"/>
                <w:szCs w:val="20"/>
              </w:rPr>
              <w:fldChar w:fldCharType="separate"/>
            </w:r>
            <w:r w:rsidR="00A42D2D">
              <w:rPr>
                <w:rFonts w:cstheme="minorHAnsi"/>
                <w:noProof/>
                <w:sz w:val="20"/>
                <w:szCs w:val="20"/>
              </w:rPr>
              <w:t>Asia Pacific Cohort Studies Collaboration [32]</w:t>
            </w:r>
            <w:r w:rsidRPr="00571623">
              <w:rPr>
                <w:rFonts w:cstheme="minorHAnsi"/>
                <w:sz w:val="20"/>
                <w:szCs w:val="20"/>
              </w:rPr>
              <w:fldChar w:fldCharType="end"/>
            </w:r>
          </w:p>
        </w:tc>
      </w:tr>
      <w:tr w:rsidR="00123D40" w:rsidRPr="00571623" w14:paraId="144D8395" w14:textId="77777777" w:rsidTr="00AA082E">
        <w:tc>
          <w:tcPr>
            <w:tcW w:w="3268" w:type="dxa"/>
            <w:tcBorders>
              <w:top w:val="single" w:sz="4" w:space="0" w:color="auto"/>
              <w:bottom w:val="single" w:sz="4" w:space="0" w:color="auto"/>
            </w:tcBorders>
            <w:shd w:val="clear" w:color="auto" w:fill="FFFFFF" w:themeFill="background1"/>
            <w:vAlign w:val="center"/>
          </w:tcPr>
          <w:p w14:paraId="5D532820" w14:textId="77777777" w:rsidR="00123D40" w:rsidRPr="00571623" w:rsidRDefault="00123D40" w:rsidP="00123D40">
            <w:pPr>
              <w:rPr>
                <w:rFonts w:cstheme="minorHAnsi"/>
                <w:sz w:val="20"/>
                <w:szCs w:val="20"/>
              </w:rPr>
            </w:pPr>
            <w:r w:rsidRPr="00571623">
              <w:rPr>
                <w:rFonts w:cstheme="minorHAnsi"/>
                <w:sz w:val="20"/>
                <w:szCs w:val="20"/>
              </w:rPr>
              <w:t>Mediating effect factors for diabetes in the association physical activity-ischemic heart disease/ischemic stroke</w:t>
            </w:r>
          </w:p>
        </w:tc>
        <w:tc>
          <w:tcPr>
            <w:tcW w:w="2261" w:type="dxa"/>
            <w:tcBorders>
              <w:top w:val="single" w:sz="4" w:space="0" w:color="auto"/>
              <w:bottom w:val="single" w:sz="4" w:space="0" w:color="auto"/>
            </w:tcBorders>
            <w:shd w:val="clear" w:color="auto" w:fill="FFFFFF" w:themeFill="background1"/>
            <w:vAlign w:val="center"/>
          </w:tcPr>
          <w:p w14:paraId="696629C6" w14:textId="3D78B500" w:rsidR="00123D40" w:rsidRPr="00571623" w:rsidRDefault="00123D40" w:rsidP="00123D40">
            <w:pPr>
              <w:rPr>
                <w:rFonts w:cstheme="minorHAnsi"/>
                <w:sz w:val="20"/>
                <w:szCs w:val="20"/>
              </w:rPr>
            </w:pPr>
            <w:r w:rsidRPr="00CF7876">
              <w:rPr>
                <w:color w:val="000000"/>
                <w:sz w:val="20"/>
                <w:lang w:val="en-GB"/>
              </w:rPr>
              <w:t xml:space="preserve">Normal </w:t>
            </w:r>
          </w:p>
        </w:tc>
        <w:tc>
          <w:tcPr>
            <w:tcW w:w="3497" w:type="dxa"/>
            <w:tcBorders>
              <w:top w:val="single" w:sz="4" w:space="0" w:color="auto"/>
              <w:bottom w:val="single" w:sz="4" w:space="0" w:color="auto"/>
            </w:tcBorders>
            <w:shd w:val="clear" w:color="auto" w:fill="FFFFFF" w:themeFill="background1"/>
            <w:vAlign w:val="center"/>
          </w:tcPr>
          <w:p w14:paraId="5A373DDF" w14:textId="1CC4CF04" w:rsidR="00123D40" w:rsidRPr="00571623" w:rsidRDefault="00123D40" w:rsidP="00A42D2D">
            <w:pPr>
              <w:rPr>
                <w:rFonts w:cstheme="minorHAnsi"/>
                <w:sz w:val="20"/>
                <w:szCs w:val="20"/>
              </w:rPr>
            </w:pPr>
            <w:r w:rsidRPr="00CF7876">
              <w:rPr>
                <w:sz w:val="20"/>
              </w:rPr>
              <w:t>GBD</w:t>
            </w:r>
            <w:r w:rsidRPr="00E07ED0">
              <w:rPr>
                <w:sz w:val="20"/>
                <w:vertAlign w:val="superscript"/>
              </w:rPr>
              <w:t>d</w:t>
            </w:r>
            <w:r w:rsidRPr="00CF7876">
              <w:rPr>
                <w:sz w:val="20"/>
              </w:rPr>
              <w:t xml:space="preserve"> 2013 study </w:t>
            </w:r>
            <w:r w:rsidRPr="00CF7876">
              <w:rPr>
                <w:sz w:val="20"/>
              </w:rPr>
              <w:fldChar w:fldCharType="begin">
                <w:fldData xml:space="preserve">PEVuZE5vdGU+PENpdGU+PEF1dGhvcj5HQkQgMjAxMyBSaXNrIEZhY3RvcnMgQ29sbGFib3JhdG9y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</w:fldData>
              </w:fldChar>
            </w:r>
            <w:r w:rsidR="00A42D2D">
              <w:rPr>
                <w:sz w:val="20"/>
              </w:rPr>
              <w:instrText xml:space="preserve"> ADDIN EN.CITE </w:instrText>
            </w:r>
            <w:r w:rsidR="00A42D2D">
              <w:rPr>
                <w:sz w:val="20"/>
              </w:rPr>
              <w:fldChar w:fldCharType="begin">
                <w:fldData xml:space="preserve">PEVuZE5vdGU+PENpdGU+PEF1dGhvcj5HQkQgMjAxMyBSaXNrIEZhY3RvcnMgQ29sbGFib3JhdG9y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</w:fldData>
              </w:fldChar>
            </w:r>
            <w:r w:rsidR="00A42D2D">
              <w:rPr>
                <w:sz w:val="20"/>
              </w:rPr>
              <w:instrText xml:space="preserve"> ADDIN EN.CITE.DATA </w:instrText>
            </w:r>
            <w:r w:rsidR="00A42D2D">
              <w:rPr>
                <w:sz w:val="20"/>
              </w:rPr>
            </w:r>
            <w:r w:rsidR="00A42D2D">
              <w:rPr>
                <w:sz w:val="20"/>
              </w:rPr>
              <w:fldChar w:fldCharType="end"/>
            </w:r>
            <w:r w:rsidRPr="00CF7876">
              <w:rPr>
                <w:sz w:val="20"/>
              </w:rPr>
            </w:r>
            <w:r w:rsidRPr="00CF7876">
              <w:rPr>
                <w:sz w:val="20"/>
              </w:rPr>
              <w:fldChar w:fldCharType="separate"/>
            </w:r>
            <w:r w:rsidR="00A42D2D">
              <w:rPr>
                <w:noProof/>
                <w:sz w:val="20"/>
              </w:rPr>
              <w:t>[21p. 711 Supplementary Material]</w:t>
            </w:r>
            <w:r w:rsidRPr="00CF7876">
              <w:rPr>
                <w:sz w:val="20"/>
              </w:rPr>
              <w:fldChar w:fldCharType="end"/>
            </w:r>
          </w:p>
        </w:tc>
      </w:tr>
      <w:tr w:rsidR="00123D40" w:rsidRPr="00571623" w14:paraId="38A38BBC" w14:textId="77777777" w:rsidTr="00AA082E">
        <w:tc>
          <w:tcPr>
            <w:tcW w:w="3268" w:type="dxa"/>
            <w:tcBorders>
              <w:top w:val="single" w:sz="4" w:space="0" w:color="auto"/>
              <w:bottom w:val="single" w:sz="4" w:space="0" w:color="auto"/>
            </w:tcBorders>
            <w:vAlign w:val="center"/>
          </w:tcPr>
          <w:p w14:paraId="7CBDB05C" w14:textId="1972DCEC" w:rsidR="00123D40" w:rsidRPr="00571623" w:rsidRDefault="00123D40" w:rsidP="00123D40">
            <w:pPr>
              <w:rPr>
                <w:rFonts w:cstheme="minorHAnsi"/>
                <w:sz w:val="20"/>
                <w:szCs w:val="20"/>
              </w:rPr>
            </w:pPr>
            <w:r w:rsidRPr="00CF7876">
              <w:rPr>
                <w:rFonts w:cs="Times New Roman"/>
                <w:sz w:val="20"/>
              </w:rPr>
              <w:t>MET-minutes (walking</w:t>
            </w:r>
            <w:r>
              <w:rPr>
                <w:rFonts w:cs="Times New Roman"/>
                <w:sz w:val="20"/>
              </w:rPr>
              <w:t>=</w:t>
            </w:r>
            <w:r w:rsidRPr="00CF7876">
              <w:rPr>
                <w:rFonts w:cs="Times New Roman"/>
                <w:sz w:val="20"/>
              </w:rPr>
              <w:t>3.5, cycling</w:t>
            </w:r>
            <w:r>
              <w:rPr>
                <w:rFonts w:cs="Times New Roman"/>
                <w:sz w:val="20"/>
              </w:rPr>
              <w:t>=</w:t>
            </w:r>
            <w:r w:rsidRPr="00CF7876">
              <w:rPr>
                <w:rFonts w:cs="Times New Roman"/>
                <w:sz w:val="20"/>
              </w:rPr>
              <w:t>6.8, moderate PA</w:t>
            </w:r>
            <w:r>
              <w:rPr>
                <w:rFonts w:cs="Times New Roman"/>
                <w:sz w:val="20"/>
              </w:rPr>
              <w:t>=</w:t>
            </w:r>
            <w:r w:rsidRPr="00CF7876">
              <w:rPr>
                <w:rFonts w:cs="Times New Roman"/>
                <w:sz w:val="20"/>
              </w:rPr>
              <w:t>5</w:t>
            </w:r>
            <w:r>
              <w:rPr>
                <w:rFonts w:cs="Times New Roman"/>
                <w:sz w:val="20"/>
              </w:rPr>
              <w:t>,</w:t>
            </w:r>
            <w:r w:rsidRPr="00CF7876">
              <w:rPr>
                <w:rFonts w:cs="Times New Roman"/>
                <w:sz w:val="20"/>
              </w:rPr>
              <w:t xml:space="preserve"> vigorous PA</w:t>
            </w:r>
            <w:r>
              <w:rPr>
                <w:rFonts w:cs="Times New Roman"/>
                <w:sz w:val="20"/>
              </w:rPr>
              <w:t>=</w:t>
            </w:r>
            <w:r w:rsidRPr="00CF7876">
              <w:rPr>
                <w:rFonts w:cs="Times New Roman"/>
                <w:sz w:val="20"/>
              </w:rPr>
              <w:t>7.5)</w:t>
            </w:r>
          </w:p>
        </w:tc>
        <w:tc>
          <w:tcPr>
            <w:tcW w:w="2261" w:type="dxa"/>
            <w:tcBorders>
              <w:top w:val="single" w:sz="4" w:space="0" w:color="auto"/>
              <w:bottom w:val="single" w:sz="4" w:space="0" w:color="auto"/>
            </w:tcBorders>
            <w:vAlign w:val="center"/>
          </w:tcPr>
          <w:p w14:paraId="115F5081" w14:textId="6691FA49" w:rsidR="00123D40" w:rsidRPr="00571623" w:rsidRDefault="00123D40" w:rsidP="00123D40">
            <w:pPr>
              <w:rPr>
                <w:rFonts w:cstheme="minorHAnsi"/>
                <w:sz w:val="20"/>
                <w:szCs w:val="20"/>
              </w:rPr>
            </w:pPr>
            <w:r>
              <w:rPr>
                <w:rFonts w:cs="Times New Roman"/>
                <w:color w:val="000000"/>
                <w:sz w:val="20"/>
                <w:shd w:val="clear" w:color="auto" w:fill="FFFFFF"/>
              </w:rPr>
              <w:t>N/A</w:t>
            </w:r>
          </w:p>
        </w:tc>
        <w:tc>
          <w:tcPr>
            <w:tcW w:w="3497" w:type="dxa"/>
            <w:tcBorders>
              <w:top w:val="single" w:sz="4" w:space="0" w:color="auto"/>
              <w:bottom w:val="single" w:sz="4" w:space="0" w:color="auto"/>
            </w:tcBorders>
            <w:vAlign w:val="center"/>
          </w:tcPr>
          <w:p w14:paraId="1423B355" w14:textId="55777649" w:rsidR="00123D40" w:rsidRPr="00571623" w:rsidRDefault="00123D40" w:rsidP="00A42D2D">
            <w:pPr>
              <w:rPr>
                <w:rFonts w:cstheme="minorHAnsi"/>
                <w:sz w:val="20"/>
                <w:szCs w:val="20"/>
              </w:rPr>
            </w:pPr>
            <w:r>
              <w:rPr>
                <w:sz w:val="20"/>
              </w:rPr>
              <w:t xml:space="preserve">Ainsworth et al. </w:t>
            </w:r>
            <w:r w:rsidRPr="00CF7876">
              <w:rPr>
                <w:sz w:val="20"/>
              </w:rPr>
              <w:fldChar w:fldCharType="begin">
                <w:fldData xml:space="preserve">PEVuZE5vdGU+PENpdGU+PEF1dGhvcj5BaW5zd29ydGg8L0F1dGhvcj48WWVhcj4yMDExPC9ZZWFy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</w:fldData>
              </w:fldChar>
            </w:r>
            <w:r w:rsidR="00A42D2D">
              <w:rPr>
                <w:sz w:val="20"/>
              </w:rPr>
              <w:instrText xml:space="preserve"> ADDIN EN.CITE </w:instrText>
            </w:r>
            <w:r w:rsidR="00A42D2D">
              <w:rPr>
                <w:sz w:val="20"/>
              </w:rPr>
              <w:fldChar w:fldCharType="begin">
                <w:fldData xml:space="preserve">PEVuZE5vdGU+PENpdGU+PEF1dGhvcj5BaW5zd29ydGg8L0F1dGhvcj48WWVhcj4yMDExPC9ZZWFy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</w:fldData>
              </w:fldChar>
            </w:r>
            <w:r w:rsidR="00A42D2D">
              <w:rPr>
                <w:sz w:val="20"/>
              </w:rPr>
              <w:instrText xml:space="preserve"> ADDIN EN.CITE.DATA </w:instrText>
            </w:r>
            <w:r w:rsidR="00A42D2D">
              <w:rPr>
                <w:sz w:val="20"/>
              </w:rPr>
            </w:r>
            <w:r w:rsidR="00A42D2D">
              <w:rPr>
                <w:sz w:val="20"/>
              </w:rPr>
              <w:fldChar w:fldCharType="end"/>
            </w:r>
            <w:r w:rsidRPr="00CF7876">
              <w:rPr>
                <w:sz w:val="20"/>
              </w:rPr>
            </w:r>
            <w:r w:rsidRPr="00CF7876">
              <w:rPr>
                <w:sz w:val="20"/>
              </w:rPr>
              <w:fldChar w:fldCharType="separate"/>
            </w:r>
            <w:r w:rsidR="00A42D2D">
              <w:rPr>
                <w:noProof/>
                <w:sz w:val="20"/>
              </w:rPr>
              <w:t>[20]</w:t>
            </w:r>
            <w:r w:rsidRPr="00CF7876">
              <w:rPr>
                <w:sz w:val="20"/>
              </w:rPr>
              <w:fldChar w:fldCharType="end"/>
            </w:r>
            <w:r w:rsidRPr="00CF7876">
              <w:rPr>
                <w:sz w:val="20"/>
              </w:rPr>
              <w:t xml:space="preserve"> </w:t>
            </w:r>
            <w:r>
              <w:rPr>
                <w:sz w:val="20"/>
              </w:rPr>
              <w:t xml:space="preserve"> for </w:t>
            </w:r>
            <w:r w:rsidRPr="00CF7876">
              <w:rPr>
                <w:sz w:val="20"/>
              </w:rPr>
              <w:t>walking and cycling</w:t>
            </w:r>
            <w:r>
              <w:rPr>
                <w:sz w:val="20"/>
              </w:rPr>
              <w:t>; Australian Bureau of Statistics</w:t>
            </w:r>
            <w:r w:rsidRPr="00CF7876">
              <w:rPr>
                <w:sz w:val="20"/>
              </w:rPr>
              <w:t xml:space="preserve"> </w:t>
            </w:r>
            <w:r w:rsidRPr="00CF7876">
              <w:rPr>
                <w:sz w:val="20"/>
              </w:rPr>
              <w:fldChar w:fldCharType="begin"/>
            </w:r>
            <w:r w:rsidR="00A42D2D">
              <w:rPr>
                <w:sz w:val="20"/>
              </w:rPr>
              <w:instrText xml:space="preserve"> ADDIN EN.CITE &lt;EndNote&gt;&lt;Cite&gt;&lt;Author&gt;Australian Bureau of Statistics&lt;/Author&gt;&lt;Year&gt;2015&lt;/Year&gt;&lt;RecNum&gt;7657&lt;/RecNum&gt;&lt;DisplayText&gt;[19]&lt;/DisplayText&gt;&lt;record&gt;&lt;rec-number&gt;7657&lt;/rec-number&gt;&lt;foreign-keys&gt;&lt;key app="EN" db-id="ed2tt2zeje0rd6ea5dzpdvd7rdff9ssfd9fw" timestamp="0"&gt;7657&lt;/key&gt;&lt;/foreign-keys&gt;&lt;ref-type name="Online Database"&gt;45&lt;/ref-type&gt;&lt;contributors&gt;&lt;authors&gt;&lt;author&gt;Australian Bureau of Statistics,&lt;/author&gt;&lt;/authors&gt;&lt;/contributors&gt;&lt;titles&gt;&lt;title&gt;Australian Health Survey: Physical Activity, 2011-12&lt;/title&gt;&lt;/titles&gt;&lt;dates&gt;&lt;year&gt;2015&lt;/year&gt;&lt;pub-dates&gt;&lt;date&gt;22 September 2015&lt;/date&gt;&lt;/pub-dates&gt;&lt;/dates&gt;&lt;urls&gt;&lt;related-urls&gt;&lt;url&gt;http://www.abs.gov.au/ausstats/abs@.nsf/Lookup/D4495467B7F7EB01CA257BAC0015F593?opendocument&lt;/url&gt;&lt;/related-urls&gt;&lt;/urls&gt;&lt;/record&gt;&lt;/Cite&gt;&lt;/EndNote&gt;</w:instrText>
            </w:r>
            <w:r w:rsidRPr="00CF7876">
              <w:rPr>
                <w:sz w:val="20"/>
              </w:rPr>
              <w:fldChar w:fldCharType="separate"/>
            </w:r>
            <w:r w:rsidR="00A42D2D">
              <w:rPr>
                <w:noProof/>
                <w:sz w:val="20"/>
              </w:rPr>
              <w:t>[19]</w:t>
            </w:r>
            <w:r w:rsidRPr="00CF7876">
              <w:rPr>
                <w:sz w:val="20"/>
              </w:rPr>
              <w:fldChar w:fldCharType="end"/>
            </w:r>
            <w:r w:rsidRPr="00CF7876">
              <w:rPr>
                <w:sz w:val="20"/>
              </w:rPr>
              <w:t xml:space="preserve"> </w:t>
            </w:r>
            <w:r>
              <w:rPr>
                <w:sz w:val="20"/>
              </w:rPr>
              <w:t xml:space="preserve">for </w:t>
            </w:r>
            <w:r w:rsidRPr="00CF7876">
              <w:rPr>
                <w:sz w:val="20"/>
              </w:rPr>
              <w:t>walking, moderate and vigorous PA</w:t>
            </w:r>
          </w:p>
        </w:tc>
      </w:tr>
      <w:tr w:rsidR="00463746" w:rsidRPr="00571623" w14:paraId="4BB3DF9B" w14:textId="77777777" w:rsidTr="00AA082E">
        <w:tc>
          <w:tcPr>
            <w:tcW w:w="3268" w:type="dxa"/>
            <w:tcBorders>
              <w:top w:val="single" w:sz="4" w:space="0" w:color="auto"/>
              <w:bottom w:val="single" w:sz="4" w:space="0" w:color="auto"/>
            </w:tcBorders>
            <w:vAlign w:val="center"/>
          </w:tcPr>
          <w:p w14:paraId="75348C8D" w14:textId="672953E4" w:rsidR="00463746" w:rsidRPr="00571623" w:rsidRDefault="00463746" w:rsidP="005954B4">
            <w:pPr>
              <w:rPr>
                <w:rFonts w:cstheme="minorHAnsi"/>
                <w:sz w:val="20"/>
                <w:szCs w:val="20"/>
              </w:rPr>
            </w:pPr>
            <w:r w:rsidRPr="00571623">
              <w:rPr>
                <w:rFonts w:cstheme="minorHAnsi"/>
                <w:sz w:val="20"/>
                <w:szCs w:val="20"/>
              </w:rPr>
              <w:t xml:space="preserve">Health care costs </w:t>
            </w:r>
          </w:p>
        </w:tc>
        <w:tc>
          <w:tcPr>
            <w:tcW w:w="2261" w:type="dxa"/>
            <w:tcBorders>
              <w:top w:val="single" w:sz="4" w:space="0" w:color="auto"/>
              <w:bottom w:val="single" w:sz="4" w:space="0" w:color="auto"/>
            </w:tcBorders>
            <w:vAlign w:val="center"/>
          </w:tcPr>
          <w:p w14:paraId="69AFE951" w14:textId="2366BC46" w:rsidR="00463746" w:rsidRPr="00571623" w:rsidRDefault="00123D40" w:rsidP="005954B4">
            <w:pPr>
              <w:rPr>
                <w:rFonts w:cstheme="minorHAnsi"/>
                <w:sz w:val="20"/>
                <w:szCs w:val="20"/>
              </w:rPr>
            </w:pPr>
            <w:r>
              <w:rPr>
                <w:rFonts w:cstheme="minorHAnsi"/>
                <w:sz w:val="20"/>
                <w:szCs w:val="20"/>
              </w:rPr>
              <w:t>N/A</w:t>
            </w:r>
          </w:p>
        </w:tc>
        <w:tc>
          <w:tcPr>
            <w:tcW w:w="3497" w:type="dxa"/>
            <w:tcBorders>
              <w:top w:val="single" w:sz="4" w:space="0" w:color="auto"/>
              <w:bottom w:val="single" w:sz="4" w:space="0" w:color="auto"/>
            </w:tcBorders>
            <w:vAlign w:val="center"/>
          </w:tcPr>
          <w:p w14:paraId="7C00F495" w14:textId="6606EF97" w:rsidR="00463746" w:rsidRPr="00571623" w:rsidRDefault="00463746" w:rsidP="00A42D2D">
            <w:pPr>
              <w:rPr>
                <w:rFonts w:cstheme="minorHAnsi"/>
                <w:sz w:val="20"/>
                <w:szCs w:val="20"/>
              </w:rPr>
            </w:pPr>
            <w:r w:rsidRPr="00571623">
              <w:rPr>
                <w:rFonts w:cstheme="minorHAnsi"/>
                <w:sz w:val="20"/>
                <w:szCs w:val="20"/>
              </w:rPr>
              <w:t xml:space="preserve">ACE Prevention study  </w:t>
            </w:r>
            <w:r w:rsidRPr="00571623">
              <w:rPr>
                <w:rFonts w:cstheme="minorHAnsi"/>
                <w:sz w:val="20"/>
                <w:szCs w:val="20"/>
              </w:rPr>
              <w:fldChar w:fldCharType="begin"/>
            </w:r>
            <w:r w:rsidR="00A42D2D">
              <w:rPr>
                <w:rFonts w:cstheme="minorHAnsi"/>
                <w:sz w:val="20"/>
                <w:szCs w:val="20"/>
              </w:rPr>
              <w:instrText xml:space="preserve"> ADDIN EN.CITE &lt;EndNote&gt;&lt;Cite&gt;&lt;Author&gt;Vos&lt;/Author&gt;&lt;Year&gt;2007&lt;/Year&gt;&lt;RecNum&gt;7892&lt;/RecNum&gt;&lt;DisplayText&gt;[33]&lt;/DisplayText&gt;&lt;record&gt;&lt;rec-number&gt;7892&lt;/rec-number&gt;&lt;foreign-keys&gt;&lt;key app="EN" db-id="ed2tt2zeje0rd6ea5dzpdvd7rdff9ssfd9fw" timestamp="0"&gt;7892&lt;/key&gt;&lt;/foreign-keys&gt;&lt;ref-type name="Report"&gt;27&lt;/ref-type&gt;&lt;contributors&gt;&lt;authors&gt;&lt;author&gt;Vos, T.&lt;/author&gt;&lt;author&gt;Carter, R.&lt;/author&gt;&lt;author&gt;Barendregt, J. J&lt;/author&gt;&lt;author&gt;Mihalopoulos C.&lt;/author&gt;&lt;author&gt;Veerman, JL.&lt;/author&gt;&lt;author&gt;Magnus, A.&lt;/author&gt;&lt;author&gt;Cobiac, L.&lt;/author&gt;&lt;author&gt;Bertram MY.&lt;/author&gt;&lt;author&gt;Wallace, AL.&lt;/author&gt;&lt;/authors&gt;&lt;/contributors&gt;&lt;titles&gt;&lt;title&gt;Assessing Cost-Effectiveness in the Prevention of Non-Communicable Disease (ACE–Prevention) Project 2005–09-Economic Evaluation Protocol&lt;/title&gt;&lt;/titles&gt;&lt;dates&gt;&lt;year&gt;2007&lt;/year&gt;&lt;/dates&gt;&lt;pub-location&gt;Brisbane, Australia&lt;/pub-location&gt;&lt;publisher&gt;University of Queensland&lt;/publisher&gt;&lt;urls&gt;&lt;related-urls&gt;&lt;url&gt;&lt;style face="underline" font="default" size="100%"&gt;http://public-health.uq.edu.au/filething/get/1833/ACE-P_Econ_Protocol_no_append.pdf&lt;/style&gt;&lt;/url&gt;&lt;/related-urls&gt;&lt;/urls&gt;&lt;/record&gt;&lt;/Cite&gt;&lt;/EndNote&gt;</w:instrText>
            </w:r>
            <w:r w:rsidRPr="00571623">
              <w:rPr>
                <w:rFonts w:cstheme="minorHAnsi"/>
                <w:sz w:val="20"/>
                <w:szCs w:val="20"/>
              </w:rPr>
              <w:fldChar w:fldCharType="separate"/>
            </w:r>
            <w:r w:rsidR="00A42D2D">
              <w:rPr>
                <w:rFonts w:cstheme="minorHAnsi"/>
                <w:noProof/>
                <w:sz w:val="20"/>
                <w:szCs w:val="20"/>
              </w:rPr>
              <w:t>[33]</w:t>
            </w:r>
            <w:r w:rsidRPr="00571623">
              <w:rPr>
                <w:rFonts w:cstheme="minorHAnsi"/>
                <w:sz w:val="20"/>
                <w:szCs w:val="20"/>
              </w:rPr>
              <w:fldChar w:fldCharType="end"/>
            </w:r>
          </w:p>
        </w:tc>
      </w:tr>
      <w:tr w:rsidR="00463746" w:rsidRPr="00571623" w14:paraId="0C9D53EC" w14:textId="77777777" w:rsidTr="00AA082E">
        <w:tc>
          <w:tcPr>
            <w:tcW w:w="3268" w:type="dxa"/>
            <w:tcBorders>
              <w:top w:val="single" w:sz="4" w:space="0" w:color="auto"/>
              <w:bottom w:val="single" w:sz="4" w:space="0" w:color="auto"/>
            </w:tcBorders>
            <w:vAlign w:val="center"/>
          </w:tcPr>
          <w:p w14:paraId="48E4EAAD" w14:textId="798406A6" w:rsidR="00463746" w:rsidRPr="00F955FE" w:rsidRDefault="00463746" w:rsidP="005954B4">
            <w:pPr>
              <w:rPr>
                <w:rFonts w:cstheme="minorHAnsi"/>
                <w:sz w:val="20"/>
                <w:szCs w:val="20"/>
              </w:rPr>
            </w:pPr>
            <w:r w:rsidRPr="00F955FE">
              <w:rPr>
                <w:rFonts w:cstheme="minorHAnsi"/>
                <w:sz w:val="20"/>
                <w:szCs w:val="20"/>
              </w:rPr>
              <w:t>Discount rate</w:t>
            </w:r>
          </w:p>
        </w:tc>
        <w:tc>
          <w:tcPr>
            <w:tcW w:w="2261" w:type="dxa"/>
            <w:tcBorders>
              <w:top w:val="single" w:sz="4" w:space="0" w:color="auto"/>
              <w:bottom w:val="single" w:sz="4" w:space="0" w:color="auto"/>
            </w:tcBorders>
            <w:vAlign w:val="center"/>
          </w:tcPr>
          <w:p w14:paraId="5DFACCE9" w14:textId="1CA389DC" w:rsidR="00463746" w:rsidRPr="00F955FE" w:rsidRDefault="00123D40" w:rsidP="005954B4">
            <w:pPr>
              <w:rPr>
                <w:sz w:val="20"/>
              </w:rPr>
            </w:pPr>
            <w:r w:rsidRPr="00F955FE">
              <w:rPr>
                <w:sz w:val="20"/>
              </w:rPr>
              <w:t>N/A</w:t>
            </w:r>
          </w:p>
        </w:tc>
        <w:tc>
          <w:tcPr>
            <w:tcW w:w="3497" w:type="dxa"/>
            <w:tcBorders>
              <w:top w:val="single" w:sz="4" w:space="0" w:color="auto"/>
              <w:bottom w:val="single" w:sz="4" w:space="0" w:color="auto"/>
            </w:tcBorders>
            <w:vAlign w:val="center"/>
          </w:tcPr>
          <w:p w14:paraId="110BCBFD" w14:textId="34140704" w:rsidR="00463746" w:rsidRPr="00571623" w:rsidRDefault="00463746" w:rsidP="00A42D2D">
            <w:pPr>
              <w:rPr>
                <w:rFonts w:cstheme="minorHAnsi"/>
                <w:sz w:val="20"/>
                <w:szCs w:val="20"/>
              </w:rPr>
            </w:pPr>
            <w:r w:rsidRPr="00AD5C71">
              <w:rPr>
                <w:sz w:val="20"/>
              </w:rPr>
              <w:t xml:space="preserve">Murray et al. </w:t>
            </w:r>
            <w:r w:rsidRPr="00AD5C71">
              <w:rPr>
                <w:sz w:val="20"/>
              </w:rPr>
              <w:fldChar w:fldCharType="begin"/>
            </w:r>
            <w:r w:rsidR="00A42D2D">
              <w:rPr>
                <w:sz w:val="20"/>
              </w:rPr>
              <w:instrText xml:space="preserve"> ADDIN EN.CITE &lt;EndNote&gt;&lt;Cite&gt;&lt;Author&gt;Murray&lt;/Author&gt;&lt;Year&gt;2012&lt;/Year&gt;&lt;RecNum&gt;8153&lt;/RecNum&gt;&lt;DisplayText&gt;[34]&lt;/DisplayText&gt;&lt;record&gt;&lt;rec-number&gt;8153&lt;/rec-number&gt;&lt;foreign-keys&gt;&lt;key app="EN" db-id="ed2tt2zeje0rd6ea5dzpdvd7rdff9ssfd9fw" timestamp="0"&gt;8153&lt;/key&gt;&lt;/foreign-keys&gt;&lt;ref-type name="Journal Article"&gt;17&lt;/ref-type&gt;&lt;contributors&gt;&lt;authors&gt;&lt;author&gt;Murray, Christopher J. L.&lt;/author&gt;&lt;author&gt;Ezzati, Majid&lt;/author&gt;&lt;author&gt;Flaxman, Abraham D.&lt;/author&gt;&lt;author&gt;Lim, Stephen&lt;/author&gt;&lt;author&gt;Lozano, Rafael&lt;/author&gt;&lt;author&gt;Michaud, Catherine&lt;/author&gt;&lt;author&gt;Naghavi, Mohsen&lt;/author&gt;&lt;author&gt;Salomon, Joshua A.&lt;/author&gt;&lt;author&gt;Shibuya, Kenji&lt;/author&gt;&lt;author&gt;Vos, Theo&lt;/author&gt;&lt;author&gt;Wikler, Daniel&lt;/author&gt;&lt;author&gt;Lopez, Alan D.&lt;/author&gt;&lt;/authors&gt;&lt;/contributors&gt;&lt;titles&gt;&lt;title&gt;GBD 2010: design, definitions, and metrics&lt;/title&gt;&lt;secondary-title&gt;The Lancet&lt;/secondary-title&gt;&lt;/titles&gt;&lt;periodical&gt;&lt;full-title&gt;The Lancet&lt;/full-title&gt;&lt;/periodical&gt;&lt;pages&gt;2063-2066&lt;/pages&gt;&lt;volume&gt;380&lt;/volume&gt;&lt;number&gt;9859&lt;/number&gt;&lt;dates&gt;&lt;year&gt;2012&lt;/year&gt;&lt;/dates&gt;&lt;publisher&gt;Elsevier&lt;/publisher&gt;&lt;isbn&gt;0140-6736&lt;/isbn&gt;&lt;urls&gt;&lt;related-urls&gt;&lt;url&gt;http://dx.doi.org/10.1016/S0140-6736(12)61899-6&lt;/url&gt;&lt;/related-urls&gt;&lt;/urls&gt;&lt;electronic-resource-num&gt;10.1016/S0140-6736(12)61899-6&lt;/electronic-resource-num&gt;&lt;access-date&gt;2016/07/13&lt;/access-date&gt;&lt;/record&gt;&lt;/Cite&gt;&lt;/EndNote&gt;</w:instrText>
            </w:r>
            <w:r w:rsidRPr="00AD5C71">
              <w:rPr>
                <w:sz w:val="20"/>
              </w:rPr>
              <w:fldChar w:fldCharType="separate"/>
            </w:r>
            <w:r w:rsidR="00A42D2D">
              <w:rPr>
                <w:noProof/>
                <w:sz w:val="20"/>
              </w:rPr>
              <w:t>[34]</w:t>
            </w:r>
            <w:r w:rsidRPr="00AD5C71">
              <w:rPr>
                <w:sz w:val="20"/>
              </w:rPr>
              <w:fldChar w:fldCharType="end"/>
            </w:r>
            <w:r w:rsidRPr="00AD5C71">
              <w:rPr>
                <w:sz w:val="20"/>
              </w:rPr>
              <w:t xml:space="preserve"> for health; Gold et al. </w:t>
            </w:r>
            <w:r w:rsidRPr="00AD5C71">
              <w:rPr>
                <w:sz w:val="20"/>
              </w:rPr>
              <w:fldChar w:fldCharType="begin"/>
            </w:r>
            <w:r w:rsidR="00A42D2D">
              <w:rPr>
                <w:sz w:val="20"/>
              </w:rPr>
              <w:instrText xml:space="preserve"> ADDIN EN.CITE &lt;EndNote&gt;&lt;Cite&gt;&lt;Author&gt;Gold&lt;/Author&gt;&lt;Year&gt;1996&lt;/Year&gt;&lt;RecNum&gt;93&lt;/RecNum&gt;&lt;DisplayText&gt;[24]&lt;/DisplayText&gt;&lt;record&gt;&lt;rec-number&gt;93&lt;/rec-number&gt;&lt;foreign-keys&gt;&lt;key app="EN" db-id="ed2tt2zeje0rd6ea5dzpdvd7rdff9ssfd9fw" timestamp="0"&gt;93&lt;/key&gt;&lt;/foreign-keys&gt;&lt;ref-type name="Book"&gt;6&lt;/ref-type&gt;&lt;contributors&gt;&lt;authors&gt;&lt;author&gt;Gold, Marthe R.&lt;/author&gt;&lt;/authors&gt;&lt;/contributors&gt;&lt;titles&gt;&lt;title&gt;Cost-effectiveness in health and medicine&lt;/title&gt;&lt;/titles&gt;&lt;number&gt;Book, Whole&lt;/number&gt;&lt;keywords&gt;&lt;keyword&gt;Cost effectiveness&lt;/keyword&gt;&lt;keyword&gt;Medical care&lt;/keyword&gt;&lt;keyword&gt;Research&lt;/keyword&gt;&lt;keyword&gt;Methodology&lt;/keyword&gt;&lt;/keywords&gt;&lt;dates&gt;&lt;year&gt;1996&lt;/year&gt;&lt;/dates&gt;&lt;pub-location&gt;New York&lt;/pub-location&gt;&lt;publisher&gt;Oxford University Press&lt;/publisher&gt;&lt;isbn&gt;0199771413; 9780199771417&lt;/isbn&gt;&lt;urls&gt;&lt;related-urls&gt;&lt;url&gt;http://uq.summon.serialssolutions.com/2.0.0/link/0/eLvHCXMwY2AwNtIz0EUrEyxSzJNTkpNSUsxNE41S0kzTUtOMjU1MEi2TDSzN05KNUYY_kAp4NyEGptQ8UQZpN9cQZw_d0sJ46KhGfJKxsbkFKH0aizHwJoJWg-eVgHeNpUgwKBgaGZknmiQCOy_A6j7FxMQy1TDFzCQ5xSjZJAlYMiRLMohgMwoAhHkwzg&lt;/url&gt;&lt;url&gt;www.summon.com&lt;/url&gt;&lt;/related-urls&gt;&lt;/urls&gt;&lt;/record&gt;&lt;/Cite&gt;&lt;/EndNote&gt;</w:instrText>
            </w:r>
            <w:r w:rsidRPr="00AD5C71">
              <w:rPr>
                <w:sz w:val="20"/>
              </w:rPr>
              <w:fldChar w:fldCharType="separate"/>
            </w:r>
            <w:r w:rsidR="00A42D2D">
              <w:rPr>
                <w:noProof/>
                <w:sz w:val="20"/>
              </w:rPr>
              <w:t>[24]</w:t>
            </w:r>
            <w:r w:rsidRPr="00AD5C71">
              <w:rPr>
                <w:sz w:val="20"/>
              </w:rPr>
              <w:fldChar w:fldCharType="end"/>
            </w:r>
            <w:r w:rsidRPr="00AD5C71">
              <w:rPr>
                <w:sz w:val="20"/>
              </w:rPr>
              <w:t xml:space="preserve"> for health care costs</w:t>
            </w:r>
          </w:p>
        </w:tc>
      </w:tr>
    </w:tbl>
    <w:p w14:paraId="4C74F50E" w14:textId="53B97F6A" w:rsidR="009B1D31" w:rsidRPr="009B1D31" w:rsidRDefault="00BF39B8" w:rsidP="00463746">
      <w:pPr>
        <w:spacing w:after="0" w:line="240" w:lineRule="auto"/>
      </w:pPr>
      <w:r w:rsidRPr="00BF39B8">
        <w:rPr>
          <w:b/>
          <w:vertAlign w:val="superscript"/>
        </w:rPr>
        <w:t xml:space="preserve">1 </w:t>
      </w:r>
      <w:r w:rsidR="009B1D31" w:rsidRPr="00334D83">
        <w:rPr>
          <w:sz w:val="20"/>
          <w:szCs w:val="20"/>
        </w:rPr>
        <w:t>Population and mort</w:t>
      </w:r>
      <w:r w:rsidR="00334D83" w:rsidRPr="00334D83">
        <w:rPr>
          <w:sz w:val="20"/>
          <w:szCs w:val="20"/>
        </w:rPr>
        <w:t xml:space="preserve">ality figures are for the State of Victoria, </w:t>
      </w:r>
      <w:r w:rsidR="00042A6A">
        <w:rPr>
          <w:sz w:val="20"/>
          <w:szCs w:val="20"/>
        </w:rPr>
        <w:t>of which</w:t>
      </w:r>
      <w:r w:rsidR="00042A6A" w:rsidRPr="00334D83">
        <w:rPr>
          <w:sz w:val="20"/>
          <w:szCs w:val="20"/>
        </w:rPr>
        <w:t xml:space="preserve"> </w:t>
      </w:r>
      <w:r w:rsidR="00334D83" w:rsidRPr="00334D83">
        <w:rPr>
          <w:sz w:val="20"/>
          <w:szCs w:val="20"/>
        </w:rPr>
        <w:t xml:space="preserve">Melbourne is </w:t>
      </w:r>
      <w:r w:rsidR="00042A6A">
        <w:rPr>
          <w:sz w:val="20"/>
          <w:szCs w:val="20"/>
        </w:rPr>
        <w:t xml:space="preserve">the </w:t>
      </w:r>
      <w:r w:rsidR="00334D83" w:rsidRPr="00334D83">
        <w:rPr>
          <w:sz w:val="20"/>
          <w:szCs w:val="20"/>
        </w:rPr>
        <w:t>capital city. Victoria was the smallest geographical division for which population and mortality data at the level of disaggregation required for this study was available.</w:t>
      </w:r>
      <w:r w:rsidR="00334D83">
        <w:t xml:space="preserve"> </w:t>
      </w:r>
    </w:p>
    <w:p w14:paraId="51F9CCBA" w14:textId="1CC145B2" w:rsidR="00BF39B8" w:rsidRDefault="009B1D31" w:rsidP="00463746">
      <w:pPr>
        <w:spacing w:after="0" w:line="240" w:lineRule="auto"/>
        <w:rPr>
          <w:rFonts w:cs="Times New Roman"/>
          <w:color w:val="231F20"/>
          <w:sz w:val="20"/>
          <w:szCs w:val="24"/>
        </w:rPr>
      </w:pPr>
      <w:r w:rsidRPr="009B1D31">
        <w:rPr>
          <w:vertAlign w:val="superscript"/>
        </w:rPr>
        <w:t>2</w:t>
      </w:r>
      <w:r w:rsidR="00BF39B8" w:rsidRPr="00725A49">
        <w:rPr>
          <w:rFonts w:cs="Times New Roman"/>
          <w:i/>
          <w:color w:val="231F20"/>
          <w:sz w:val="20"/>
          <w:szCs w:val="24"/>
        </w:rPr>
        <w:t>Epidemiological data</w:t>
      </w:r>
      <w:r w:rsidR="00BF39B8" w:rsidRPr="00725A49">
        <w:rPr>
          <w:rFonts w:cs="Times New Roman"/>
          <w:color w:val="231F20"/>
          <w:sz w:val="20"/>
          <w:szCs w:val="24"/>
        </w:rPr>
        <w:t xml:space="preserve"> for the five physical activity related diseases (ischemic heart disease, stroke, type 2 diabetes,</w:t>
      </w:r>
      <w:r w:rsidR="00BF39B8" w:rsidRPr="00725A49">
        <w:rPr>
          <w:rFonts w:cs="Times New Roman"/>
          <w:sz w:val="20"/>
          <w:szCs w:val="24"/>
        </w:rPr>
        <w:t xml:space="preserve"> </w:t>
      </w:r>
      <w:r w:rsidR="00BF39B8" w:rsidRPr="00725A49">
        <w:rPr>
          <w:rFonts w:cs="Times New Roman"/>
          <w:color w:val="231F20"/>
          <w:sz w:val="20"/>
          <w:szCs w:val="24"/>
        </w:rPr>
        <w:t>colon cancer and breast cancer in women) were derived with the help of DISMOD II</w:t>
      </w:r>
      <w:r w:rsidR="00BF39B8">
        <w:rPr>
          <w:rFonts w:cs="Times New Roman"/>
          <w:color w:val="231F20"/>
          <w:sz w:val="20"/>
          <w:szCs w:val="24"/>
        </w:rPr>
        <w:t xml:space="preserve"> (available free of charge at </w:t>
      </w:r>
      <w:r w:rsidR="00BF39B8" w:rsidRPr="00E7131D">
        <w:rPr>
          <w:rFonts w:cs="Times New Roman"/>
          <w:color w:val="231F20"/>
          <w:sz w:val="20"/>
          <w:szCs w:val="24"/>
        </w:rPr>
        <w:t>http://www.epigear.com/index_files/dismod_ii.html</w:t>
      </w:r>
      <w:r w:rsidR="00BF39B8">
        <w:rPr>
          <w:rFonts w:cs="Times New Roman"/>
          <w:color w:val="231F20"/>
          <w:sz w:val="20"/>
          <w:szCs w:val="24"/>
        </w:rPr>
        <w:t>)</w:t>
      </w:r>
      <w:r w:rsidR="00BF39B8" w:rsidRPr="00725A49">
        <w:rPr>
          <w:rFonts w:cs="Times New Roman"/>
          <w:color w:val="231F20"/>
          <w:sz w:val="20"/>
          <w:szCs w:val="24"/>
        </w:rPr>
        <w:t xml:space="preserve"> to obtain data </w:t>
      </w:r>
      <w:r w:rsidR="00BF39B8">
        <w:rPr>
          <w:rFonts w:cs="Times New Roman"/>
          <w:color w:val="231F20"/>
          <w:sz w:val="20"/>
          <w:szCs w:val="24"/>
        </w:rPr>
        <w:t xml:space="preserve">in metrics </w:t>
      </w:r>
      <w:r w:rsidR="00BF39B8" w:rsidRPr="00725A49">
        <w:rPr>
          <w:rFonts w:cs="Times New Roman"/>
          <w:color w:val="231F20"/>
          <w:sz w:val="20"/>
          <w:szCs w:val="24"/>
        </w:rPr>
        <w:t xml:space="preserve">not explicitly reported (incidence and case fatality from prevalence and mortality). </w:t>
      </w:r>
    </w:p>
    <w:p w14:paraId="7DA7E8CA" w14:textId="55136B7C" w:rsidR="00EC3469" w:rsidRPr="0031166B" w:rsidRDefault="00463746" w:rsidP="007F7E68">
      <w:pPr>
        <w:spacing w:line="240" w:lineRule="auto"/>
        <w:rPr>
          <w:spacing w:val="-4"/>
          <w:sz w:val="18"/>
        </w:rPr>
      </w:pPr>
      <w:r w:rsidRPr="0031166B">
        <w:rPr>
          <w:rFonts w:cs="Times New Roman"/>
          <w:color w:val="231F20"/>
          <w:spacing w:val="-4"/>
          <w:sz w:val="20"/>
          <w:szCs w:val="24"/>
          <w:vertAlign w:val="superscript"/>
        </w:rPr>
        <w:t xml:space="preserve">3 </w:t>
      </w:r>
      <w:r w:rsidRPr="0031166B">
        <w:rPr>
          <w:rFonts w:cs="Times New Roman"/>
          <w:color w:val="231F20"/>
          <w:spacing w:val="-4"/>
          <w:sz w:val="20"/>
          <w:szCs w:val="24"/>
        </w:rPr>
        <w:t xml:space="preserve">A modified version of the log of the relative risk function was used to avoid a skewed lognormal distribution </w:t>
      </w:r>
      <w:r w:rsidRPr="0031166B">
        <w:rPr>
          <w:rFonts w:cs="Times New Roman"/>
          <w:color w:val="231F20"/>
          <w:spacing w:val="-4"/>
          <w:sz w:val="20"/>
          <w:szCs w:val="24"/>
        </w:rPr>
        <w:fldChar w:fldCharType="begin"/>
      </w:r>
      <w:r w:rsidR="00A42D2D">
        <w:rPr>
          <w:rFonts w:cs="Times New Roman"/>
          <w:color w:val="231F20"/>
          <w:spacing w:val="-4"/>
          <w:sz w:val="20"/>
          <w:szCs w:val="24"/>
        </w:rPr>
        <w:instrText xml:space="preserve"> ADDIN EN.CITE &lt;EndNote&gt;&lt;Cite&gt;&lt;Author&gt;Barendregt&lt;/Author&gt;&lt;Year&gt;2010&lt;/Year&gt;&lt;RecNum&gt;8215&lt;/RecNum&gt;&lt;DisplayText&gt;[35]&lt;/DisplayText&gt;&lt;record&gt;&lt;rec-number&gt;8215&lt;/rec-number&gt;&lt;foreign-keys&gt;&lt;key app="EN" db-id="ed2tt2zeje0rd6ea5dzpdvd7rdff9ssfd9fw" timestamp="1476239750"&gt;8215&lt;/key&gt;&lt;/foreign-keys&gt;&lt;ref-type name="Journal Article"&gt;17&lt;/ref-type&gt;&lt;contributors&gt;&lt;authors&gt;&lt;author&gt;Barendregt, J.J.&lt;/author&gt;&lt;/authors&gt;&lt;/contributors&gt;&lt;auth-address&gt;School of Population Health, University of Queensland, Herston, QLD, Australia. j.barendregt@sph.uq.edu.au&lt;/auth-address&gt;&lt;titles&gt;&lt;title&gt;The effect size in uncertainty analysis&lt;/title&gt;&lt;secondary-title&gt;Value Health&lt;/secondary-title&gt;&lt;/titles&gt;&lt;periodical&gt;&lt;full-title&gt;Value Health&lt;/full-title&gt;&lt;abbr-1&gt;Value in health : the journal of the International Society for Pharmacoeconomics and Outcomes Research&lt;/abbr-1&gt;&lt;/periodical&gt;&lt;pages&gt;388-91&lt;/pages&gt;&lt;volume&gt;13&lt;/volume&gt;&lt;number&gt;4&lt;/number&gt;&lt;edition&gt;2010/07/28&lt;/edition&gt;&lt;keywords&gt;&lt;keyword&gt;Economics, Medical/*statistics &amp;amp; numerical data&lt;/keyword&gt;&lt;keyword&gt;Humans&lt;/keyword&gt;&lt;keyword&gt;*Risk&lt;/keyword&gt;&lt;keyword&gt;*Uncertainty&lt;/keyword&gt;&lt;/keywords&gt;&lt;dates&gt;&lt;year&gt;2010&lt;/year&gt;&lt;pub-dates&gt;&lt;date&gt;Jun-Jul&lt;/date&gt;&lt;/pub-dates&gt;&lt;/dates&gt;&lt;isbn&gt;1098-3015&lt;/isbn&gt;&lt;accession-num&gt;20659273&lt;/accession-num&gt;&lt;urls&gt;&lt;/urls&gt;&lt;electronic-resource-num&gt;10.1111/j.1524-4733.2009.00686.x&lt;/electronic-resource-num&gt;&lt;remote-database-provider&gt;NLM&lt;/remote-database-provider&gt;&lt;language&gt;eng&lt;/language&gt;&lt;/record&gt;&lt;/Cite&gt;&lt;/EndNote&gt;</w:instrText>
      </w:r>
      <w:r w:rsidRPr="0031166B">
        <w:rPr>
          <w:rFonts w:cs="Times New Roman"/>
          <w:color w:val="231F20"/>
          <w:spacing w:val="-4"/>
          <w:sz w:val="20"/>
          <w:szCs w:val="24"/>
        </w:rPr>
        <w:fldChar w:fldCharType="separate"/>
      </w:r>
      <w:r w:rsidR="00A42D2D">
        <w:rPr>
          <w:rFonts w:cs="Times New Roman"/>
          <w:noProof/>
          <w:color w:val="231F20"/>
          <w:spacing w:val="-4"/>
          <w:sz w:val="20"/>
          <w:szCs w:val="24"/>
        </w:rPr>
        <w:t>[35]</w:t>
      </w:r>
      <w:r w:rsidRPr="0031166B">
        <w:rPr>
          <w:rFonts w:cs="Times New Roman"/>
          <w:color w:val="231F20"/>
          <w:spacing w:val="-4"/>
          <w:sz w:val="20"/>
          <w:szCs w:val="24"/>
        </w:rPr>
        <w:fldChar w:fldCharType="end"/>
      </w:r>
    </w:p>
    <w:p w14:paraId="22CD62DC" w14:textId="5C37B007" w:rsidR="00F40879" w:rsidRPr="0031166B" w:rsidRDefault="003D7142" w:rsidP="00F40879">
      <w:pPr>
        <w:pStyle w:val="Heading1"/>
      </w:pPr>
      <w:bookmarkStart w:id="9" w:name="_Toc532916413"/>
      <w:r w:rsidRPr="0031166B">
        <w:lastRenderedPageBreak/>
        <w:t>Results of sensitivity scenarios</w:t>
      </w:r>
      <w:bookmarkEnd w:id="9"/>
    </w:p>
    <w:p w14:paraId="18CA82A1" w14:textId="679C316E" w:rsidR="00AD5C71" w:rsidRPr="001A2549" w:rsidRDefault="00786078" w:rsidP="00AD5C71">
      <w:pPr>
        <w:pStyle w:val="Caption"/>
        <w:keepNext/>
        <w:rPr>
          <w:sz w:val="22"/>
        </w:rPr>
      </w:pPr>
      <w:bookmarkStart w:id="10" w:name="_Toc532916420"/>
      <w:r>
        <w:rPr>
          <w:sz w:val="22"/>
        </w:rPr>
        <w:t>Table</w:t>
      </w:r>
      <w:r w:rsidR="009C41AC">
        <w:rPr>
          <w:sz w:val="22"/>
        </w:rPr>
        <w:t xml:space="preserve"> </w:t>
      </w:r>
      <w:bookmarkStart w:id="11" w:name="_GoBack"/>
      <w:bookmarkEnd w:id="11"/>
      <w:r w:rsidR="00F255E8">
        <w:rPr>
          <w:sz w:val="22"/>
        </w:rPr>
        <w:t>S</w:t>
      </w:r>
      <w:r w:rsidR="00AD5C71" w:rsidRPr="001A2549">
        <w:rPr>
          <w:sz w:val="22"/>
        </w:rPr>
        <w:fldChar w:fldCharType="begin"/>
      </w:r>
      <w:r w:rsidR="00AD5C71" w:rsidRPr="001A2549">
        <w:rPr>
          <w:sz w:val="22"/>
        </w:rPr>
        <w:instrText xml:space="preserve"> SEQ Table \* ARABIC </w:instrText>
      </w:r>
      <w:r w:rsidR="00AD5C71" w:rsidRPr="001A2549">
        <w:rPr>
          <w:sz w:val="22"/>
        </w:rPr>
        <w:fldChar w:fldCharType="separate"/>
      </w:r>
      <w:r w:rsidR="002F4A5D">
        <w:rPr>
          <w:noProof/>
          <w:sz w:val="22"/>
        </w:rPr>
        <w:t>4</w:t>
      </w:r>
      <w:r w:rsidR="00AD5C71" w:rsidRPr="001A2549">
        <w:rPr>
          <w:sz w:val="22"/>
        </w:rPr>
        <w:fldChar w:fldCharType="end"/>
      </w:r>
      <w:r w:rsidR="00AD5C71" w:rsidRPr="001A2549">
        <w:rPr>
          <w:sz w:val="22"/>
        </w:rPr>
        <w:t xml:space="preserve"> Results of sensitivity analyses</w:t>
      </w:r>
      <w:r w:rsidR="00E007B6">
        <w:rPr>
          <w:sz w:val="22"/>
        </w:rPr>
        <w:t xml:space="preserve"> (A$, 2015</w:t>
      </w:r>
      <w:r w:rsidR="00D00DDB">
        <w:rPr>
          <w:sz w:val="22"/>
        </w:rPr>
        <w:t>)</w:t>
      </w:r>
      <w:bookmarkEnd w:id="10"/>
    </w:p>
    <w:tbl>
      <w:tblPr>
        <w:tblW w:w="8846" w:type="dxa"/>
        <w:tblCellMar>
          <w:left w:w="57" w:type="dxa"/>
          <w:right w:w="57" w:type="dxa"/>
        </w:tblCellMar>
        <w:tblLook w:val="04A0" w:firstRow="1" w:lastRow="0" w:firstColumn="1" w:lastColumn="0" w:noHBand="0" w:noVBand="1"/>
      </w:tblPr>
      <w:tblGrid>
        <w:gridCol w:w="2405"/>
        <w:gridCol w:w="992"/>
        <w:gridCol w:w="1418"/>
        <w:gridCol w:w="1984"/>
        <w:gridCol w:w="2047"/>
      </w:tblGrid>
      <w:tr w:rsidR="00AD5C71" w:rsidRPr="00AD5C71" w14:paraId="069F2DCC" w14:textId="77777777" w:rsidTr="00786078">
        <w:trPr>
          <w:trHeight w:val="480"/>
        </w:trPr>
        <w:tc>
          <w:tcPr>
            <w:tcW w:w="2405" w:type="dxa"/>
            <w:tcBorders>
              <w:top w:val="single" w:sz="4" w:space="0" w:color="auto"/>
              <w:bottom w:val="single" w:sz="4" w:space="0" w:color="auto"/>
            </w:tcBorders>
            <w:shd w:val="clear" w:color="auto" w:fill="FFFFFF" w:themeFill="background1"/>
            <w:vAlign w:val="bottom"/>
            <w:hideMark/>
          </w:tcPr>
          <w:p w14:paraId="6BC576EC" w14:textId="77777777" w:rsidR="00AD5C71" w:rsidRPr="00AD5C71" w:rsidRDefault="00AD5C71" w:rsidP="00AD5C71">
            <w:pPr>
              <w:spacing w:after="0" w:line="240" w:lineRule="auto"/>
              <w:rPr>
                <w:rFonts w:ascii="Calibri" w:eastAsia="Times New Roman" w:hAnsi="Calibri" w:cs="Calibri"/>
                <w:b/>
                <w:color w:val="000000"/>
                <w:lang w:eastAsia="en-AU"/>
              </w:rPr>
            </w:pPr>
            <w:r w:rsidRPr="00AD5C71">
              <w:rPr>
                <w:rFonts w:ascii="Calibri" w:eastAsia="Times New Roman" w:hAnsi="Calibri" w:cs="Calibri"/>
                <w:b/>
                <w:color w:val="000000"/>
                <w:lang w:eastAsia="en-AU"/>
              </w:rPr>
              <w:t> </w:t>
            </w:r>
          </w:p>
        </w:tc>
        <w:tc>
          <w:tcPr>
            <w:tcW w:w="992" w:type="dxa"/>
            <w:tcBorders>
              <w:top w:val="single" w:sz="4" w:space="0" w:color="auto"/>
              <w:bottom w:val="single" w:sz="4" w:space="0" w:color="auto"/>
            </w:tcBorders>
            <w:shd w:val="clear" w:color="auto" w:fill="FFFFFF" w:themeFill="background1"/>
            <w:vAlign w:val="bottom"/>
            <w:hideMark/>
          </w:tcPr>
          <w:p w14:paraId="1170363F" w14:textId="77777777" w:rsidR="00AD5C71" w:rsidRPr="00AD5C71" w:rsidRDefault="00AD5C71" w:rsidP="00AD5C71">
            <w:pPr>
              <w:spacing w:after="0" w:line="240" w:lineRule="auto"/>
              <w:rPr>
                <w:rFonts w:ascii="Calibri" w:eastAsia="Times New Roman" w:hAnsi="Calibri" w:cs="Calibri"/>
                <w:b/>
                <w:color w:val="000000"/>
                <w:lang w:eastAsia="en-AU"/>
              </w:rPr>
            </w:pPr>
            <w:r w:rsidRPr="00AD5C71">
              <w:rPr>
                <w:rFonts w:ascii="Calibri" w:eastAsia="Times New Roman" w:hAnsi="Calibri" w:cs="Calibri"/>
                <w:b/>
                <w:color w:val="000000"/>
                <w:lang w:eastAsia="en-AU"/>
              </w:rPr>
              <w:t>HALYS</w:t>
            </w:r>
          </w:p>
        </w:tc>
        <w:tc>
          <w:tcPr>
            <w:tcW w:w="1418" w:type="dxa"/>
            <w:tcBorders>
              <w:top w:val="single" w:sz="4" w:space="0" w:color="auto"/>
              <w:bottom w:val="single" w:sz="4" w:space="0" w:color="auto"/>
            </w:tcBorders>
            <w:shd w:val="clear" w:color="auto" w:fill="FFFFFF" w:themeFill="background1"/>
            <w:vAlign w:val="bottom"/>
            <w:hideMark/>
          </w:tcPr>
          <w:p w14:paraId="18DDC1C4" w14:textId="77777777" w:rsidR="00AD5C71" w:rsidRPr="00AD5C71" w:rsidRDefault="00AD5C71" w:rsidP="00AD5C71">
            <w:pPr>
              <w:spacing w:after="0" w:line="240" w:lineRule="auto"/>
              <w:rPr>
                <w:rFonts w:ascii="Calibri" w:eastAsia="Times New Roman" w:hAnsi="Calibri" w:cs="Calibri"/>
                <w:b/>
                <w:color w:val="000000"/>
                <w:lang w:eastAsia="en-AU"/>
              </w:rPr>
            </w:pPr>
            <w:r w:rsidRPr="00AD5C71">
              <w:rPr>
                <w:rFonts w:ascii="Calibri" w:eastAsia="Times New Roman" w:hAnsi="Calibri" w:cs="Calibri"/>
                <w:b/>
                <w:color w:val="000000"/>
                <w:lang w:eastAsia="en-AU"/>
              </w:rPr>
              <w:t>Healthcare cost savings</w:t>
            </w:r>
          </w:p>
        </w:tc>
        <w:tc>
          <w:tcPr>
            <w:tcW w:w="1984" w:type="dxa"/>
            <w:tcBorders>
              <w:top w:val="single" w:sz="4" w:space="0" w:color="auto"/>
              <w:bottom w:val="single" w:sz="4" w:space="0" w:color="auto"/>
            </w:tcBorders>
            <w:shd w:val="clear" w:color="auto" w:fill="FFFFFF" w:themeFill="background1"/>
            <w:vAlign w:val="bottom"/>
            <w:hideMark/>
          </w:tcPr>
          <w:p w14:paraId="0E5F3C7F" w14:textId="77777777" w:rsidR="00AD5C71" w:rsidRPr="00AD5C71" w:rsidRDefault="00AD5C71" w:rsidP="00AD5C71">
            <w:pPr>
              <w:spacing w:after="0" w:line="240" w:lineRule="auto"/>
              <w:rPr>
                <w:rFonts w:ascii="Calibri" w:eastAsia="Times New Roman" w:hAnsi="Calibri" w:cs="Calibri"/>
                <w:b/>
                <w:color w:val="000000"/>
                <w:lang w:eastAsia="en-AU"/>
              </w:rPr>
            </w:pPr>
            <w:r w:rsidRPr="00AD5C71">
              <w:rPr>
                <w:rFonts w:ascii="Calibri" w:eastAsia="Times New Roman" w:hAnsi="Calibri" w:cs="Calibri"/>
                <w:b/>
                <w:color w:val="000000"/>
                <w:lang w:eastAsia="en-AU"/>
              </w:rPr>
              <w:t>Healthcare costs in added life years</w:t>
            </w:r>
          </w:p>
        </w:tc>
        <w:tc>
          <w:tcPr>
            <w:tcW w:w="2047" w:type="dxa"/>
            <w:tcBorders>
              <w:top w:val="single" w:sz="4" w:space="0" w:color="auto"/>
              <w:bottom w:val="single" w:sz="4" w:space="0" w:color="auto"/>
            </w:tcBorders>
            <w:shd w:val="clear" w:color="auto" w:fill="FFFFFF" w:themeFill="background1"/>
            <w:vAlign w:val="bottom"/>
            <w:hideMark/>
          </w:tcPr>
          <w:p w14:paraId="76A081C4" w14:textId="77777777" w:rsidR="00AD5C71" w:rsidRPr="00AD5C71" w:rsidRDefault="00AD5C71" w:rsidP="00AD5C71">
            <w:pPr>
              <w:spacing w:after="0" w:line="240" w:lineRule="auto"/>
              <w:rPr>
                <w:rFonts w:ascii="Calibri" w:eastAsia="Times New Roman" w:hAnsi="Calibri" w:cs="Calibri"/>
                <w:b/>
                <w:color w:val="000000"/>
                <w:lang w:eastAsia="en-AU"/>
              </w:rPr>
            </w:pPr>
            <w:r w:rsidRPr="00AD5C71">
              <w:rPr>
                <w:rFonts w:ascii="Calibri" w:eastAsia="Times New Roman" w:hAnsi="Calibri" w:cs="Calibri"/>
                <w:b/>
                <w:color w:val="000000"/>
                <w:lang w:eastAsia="en-AU"/>
              </w:rPr>
              <w:t>Total monetised value</w:t>
            </w:r>
          </w:p>
        </w:tc>
      </w:tr>
      <w:tr w:rsidR="00C10377" w:rsidRPr="00AD5C71" w14:paraId="33AE1049" w14:textId="77777777" w:rsidTr="00AB25B6">
        <w:trPr>
          <w:trHeight w:val="288"/>
        </w:trPr>
        <w:tc>
          <w:tcPr>
            <w:tcW w:w="2405" w:type="dxa"/>
            <w:tcBorders>
              <w:top w:val="single" w:sz="4" w:space="0" w:color="auto"/>
              <w:bottom w:val="single" w:sz="4" w:space="0" w:color="auto"/>
            </w:tcBorders>
            <w:shd w:val="clear" w:color="000000" w:fill="FFFFFF"/>
            <w:vAlign w:val="bottom"/>
            <w:hideMark/>
          </w:tcPr>
          <w:p w14:paraId="23ACACAC" w14:textId="48B900EF" w:rsidR="00F114DE" w:rsidRPr="00AD5C71" w:rsidRDefault="00F114DE" w:rsidP="00F114DE">
            <w:pPr>
              <w:spacing w:after="0" w:line="240" w:lineRule="auto"/>
              <w:rPr>
                <w:rFonts w:ascii="Calibri" w:eastAsia="Times New Roman" w:hAnsi="Calibri" w:cs="Calibri"/>
                <w:lang w:eastAsia="en-AU"/>
              </w:rPr>
            </w:pPr>
            <w:r>
              <w:rPr>
                <w:rFonts w:ascii="Calibri" w:hAnsi="Calibri"/>
              </w:rPr>
              <w:t>Baseline (</w:t>
            </w:r>
            <w:r w:rsidR="00C10377">
              <w:rPr>
                <w:rFonts w:ascii="Calibri" w:hAnsi="Calibri"/>
              </w:rPr>
              <w:t>healthcare and monetised HALYs at 3%)</w:t>
            </w:r>
          </w:p>
        </w:tc>
        <w:tc>
          <w:tcPr>
            <w:tcW w:w="992" w:type="dxa"/>
            <w:tcBorders>
              <w:top w:val="single" w:sz="4" w:space="0" w:color="auto"/>
              <w:bottom w:val="single" w:sz="4" w:space="0" w:color="auto"/>
            </w:tcBorders>
            <w:shd w:val="clear" w:color="auto" w:fill="auto"/>
            <w:noWrap/>
            <w:vAlign w:val="bottom"/>
            <w:hideMark/>
          </w:tcPr>
          <w:p w14:paraId="326919DA" w14:textId="792FCD49" w:rsidR="00F114DE" w:rsidRPr="00AD5C71" w:rsidRDefault="00F114DE" w:rsidP="00F114DE">
            <w:pPr>
              <w:spacing w:after="0" w:line="240" w:lineRule="auto"/>
              <w:rPr>
                <w:rFonts w:ascii="Calibri" w:eastAsia="Times New Roman" w:hAnsi="Calibri" w:cs="Calibri"/>
                <w:color w:val="000000"/>
                <w:lang w:eastAsia="en-AU"/>
              </w:rPr>
            </w:pPr>
            <w:r>
              <w:rPr>
                <w:rFonts w:ascii="Calibri" w:hAnsi="Calibri"/>
                <w:color w:val="000000"/>
              </w:rPr>
              <w:t xml:space="preserve">                   1,575 </w:t>
            </w:r>
          </w:p>
        </w:tc>
        <w:tc>
          <w:tcPr>
            <w:tcW w:w="1418" w:type="dxa"/>
            <w:tcBorders>
              <w:top w:val="single" w:sz="4" w:space="0" w:color="auto"/>
              <w:bottom w:val="single" w:sz="4" w:space="0" w:color="auto"/>
            </w:tcBorders>
            <w:shd w:val="clear" w:color="auto" w:fill="auto"/>
            <w:noWrap/>
            <w:vAlign w:val="bottom"/>
            <w:hideMark/>
          </w:tcPr>
          <w:p w14:paraId="05119219" w14:textId="00E46C8E" w:rsidR="00F114DE" w:rsidRPr="00AD5C71" w:rsidRDefault="00D00DDB" w:rsidP="00F114DE">
            <w:pPr>
              <w:spacing w:after="0" w:line="240" w:lineRule="auto"/>
              <w:rPr>
                <w:rFonts w:ascii="Calibri" w:eastAsia="Times New Roman" w:hAnsi="Calibri" w:cs="Calibri"/>
                <w:color w:val="000000"/>
                <w:lang w:eastAsia="en-AU"/>
              </w:rPr>
            </w:pPr>
            <w:r>
              <w:rPr>
                <w:rFonts w:ascii="Calibri" w:hAnsi="Calibri"/>
                <w:color w:val="000000"/>
              </w:rPr>
              <w:t>-$</w:t>
            </w:r>
            <w:r w:rsidR="00F114DE">
              <w:rPr>
                <w:rFonts w:ascii="Calibri" w:hAnsi="Calibri"/>
                <w:color w:val="000000"/>
              </w:rPr>
              <w:t xml:space="preserve">5,193,049 </w:t>
            </w:r>
          </w:p>
        </w:tc>
        <w:tc>
          <w:tcPr>
            <w:tcW w:w="1984" w:type="dxa"/>
            <w:tcBorders>
              <w:top w:val="single" w:sz="4" w:space="0" w:color="auto"/>
              <w:bottom w:val="single" w:sz="4" w:space="0" w:color="auto"/>
            </w:tcBorders>
            <w:shd w:val="clear" w:color="auto" w:fill="auto"/>
            <w:noWrap/>
            <w:vAlign w:val="bottom"/>
            <w:hideMark/>
          </w:tcPr>
          <w:p w14:paraId="0E1E6AA7" w14:textId="4F936B15" w:rsidR="00F114DE" w:rsidRPr="00AD5C71" w:rsidRDefault="00F114DE" w:rsidP="00D00DDB">
            <w:pPr>
              <w:spacing w:after="0" w:line="240" w:lineRule="auto"/>
              <w:rPr>
                <w:rFonts w:ascii="Calibri" w:eastAsia="Times New Roman" w:hAnsi="Calibri" w:cs="Calibri"/>
                <w:color w:val="000000"/>
                <w:lang w:eastAsia="en-AU"/>
              </w:rPr>
            </w:pPr>
            <w:r>
              <w:rPr>
                <w:rFonts w:ascii="Calibri" w:hAnsi="Calibri"/>
                <w:color w:val="000000"/>
              </w:rPr>
              <w:t xml:space="preserve"> $7,416,659 </w:t>
            </w:r>
          </w:p>
        </w:tc>
        <w:tc>
          <w:tcPr>
            <w:tcW w:w="2047" w:type="dxa"/>
            <w:tcBorders>
              <w:top w:val="single" w:sz="4" w:space="0" w:color="auto"/>
              <w:bottom w:val="single" w:sz="4" w:space="0" w:color="auto"/>
            </w:tcBorders>
            <w:shd w:val="clear" w:color="auto" w:fill="auto"/>
            <w:noWrap/>
            <w:vAlign w:val="bottom"/>
            <w:hideMark/>
          </w:tcPr>
          <w:p w14:paraId="3FEE4A88" w14:textId="7D8E9826" w:rsidR="00F114DE" w:rsidRPr="00AD5C71" w:rsidRDefault="00F114DE" w:rsidP="00D00DDB">
            <w:pPr>
              <w:spacing w:after="0" w:line="240" w:lineRule="auto"/>
              <w:rPr>
                <w:rFonts w:ascii="Calibri" w:eastAsia="Times New Roman" w:hAnsi="Calibri" w:cs="Calibri"/>
                <w:color w:val="000000"/>
                <w:lang w:eastAsia="en-AU"/>
              </w:rPr>
            </w:pPr>
            <w:r>
              <w:rPr>
                <w:rFonts w:ascii="Calibri" w:hAnsi="Calibri"/>
                <w:color w:val="000000"/>
              </w:rPr>
              <w:t xml:space="preserve"> $93,888,405 </w:t>
            </w:r>
          </w:p>
        </w:tc>
      </w:tr>
      <w:tr w:rsidR="00C10377" w:rsidRPr="00AD5C71" w14:paraId="5692A291" w14:textId="77777777" w:rsidTr="00AB25B6">
        <w:trPr>
          <w:trHeight w:val="288"/>
        </w:trPr>
        <w:tc>
          <w:tcPr>
            <w:tcW w:w="2405" w:type="dxa"/>
            <w:tcBorders>
              <w:top w:val="single" w:sz="4" w:space="0" w:color="auto"/>
              <w:bottom w:val="single" w:sz="4" w:space="0" w:color="auto"/>
            </w:tcBorders>
            <w:shd w:val="clear" w:color="000000" w:fill="FFFFFF"/>
            <w:vAlign w:val="bottom"/>
            <w:hideMark/>
          </w:tcPr>
          <w:p w14:paraId="37B381EF" w14:textId="1D3237FC" w:rsidR="00F114DE" w:rsidRPr="00AD5C71" w:rsidRDefault="00F114DE" w:rsidP="00F114DE">
            <w:pPr>
              <w:spacing w:after="0" w:line="240" w:lineRule="auto"/>
              <w:rPr>
                <w:rFonts w:ascii="Calibri" w:eastAsia="Times New Roman" w:hAnsi="Calibri" w:cs="Calibri"/>
                <w:lang w:eastAsia="en-AU"/>
              </w:rPr>
            </w:pPr>
            <w:r>
              <w:rPr>
                <w:rFonts w:ascii="Calibri" w:hAnsi="Calibri"/>
              </w:rPr>
              <w:t>LUI</w:t>
            </w:r>
          </w:p>
        </w:tc>
        <w:tc>
          <w:tcPr>
            <w:tcW w:w="992" w:type="dxa"/>
            <w:tcBorders>
              <w:top w:val="single" w:sz="4" w:space="0" w:color="auto"/>
              <w:bottom w:val="single" w:sz="4" w:space="0" w:color="auto"/>
            </w:tcBorders>
            <w:shd w:val="clear" w:color="auto" w:fill="auto"/>
            <w:noWrap/>
            <w:vAlign w:val="bottom"/>
            <w:hideMark/>
          </w:tcPr>
          <w:p w14:paraId="7C8C7740" w14:textId="0648317D" w:rsidR="00F114DE" w:rsidRPr="00AD5C71" w:rsidRDefault="00F114DE" w:rsidP="00F114DE">
            <w:pPr>
              <w:spacing w:after="0" w:line="240" w:lineRule="auto"/>
              <w:rPr>
                <w:rFonts w:ascii="Calibri" w:eastAsia="Times New Roman" w:hAnsi="Calibri" w:cs="Calibri"/>
                <w:color w:val="000000"/>
                <w:lang w:eastAsia="en-AU"/>
              </w:rPr>
            </w:pPr>
            <w:r>
              <w:rPr>
                <w:rFonts w:ascii="Calibri" w:hAnsi="Calibri"/>
                <w:color w:val="000000"/>
              </w:rPr>
              <w:t xml:space="preserve">                   1,189 </w:t>
            </w:r>
          </w:p>
        </w:tc>
        <w:tc>
          <w:tcPr>
            <w:tcW w:w="1418" w:type="dxa"/>
            <w:tcBorders>
              <w:top w:val="single" w:sz="4" w:space="0" w:color="auto"/>
              <w:bottom w:val="single" w:sz="4" w:space="0" w:color="auto"/>
            </w:tcBorders>
            <w:shd w:val="clear" w:color="auto" w:fill="auto"/>
            <w:noWrap/>
            <w:vAlign w:val="bottom"/>
            <w:hideMark/>
          </w:tcPr>
          <w:p w14:paraId="33C7D2C1" w14:textId="1D65062C" w:rsidR="00F114DE" w:rsidRPr="00AD5C71" w:rsidRDefault="00D00DDB" w:rsidP="00F114DE">
            <w:pPr>
              <w:spacing w:after="0" w:line="240" w:lineRule="auto"/>
              <w:rPr>
                <w:rFonts w:ascii="Calibri" w:eastAsia="Times New Roman" w:hAnsi="Calibri" w:cs="Calibri"/>
                <w:color w:val="000000"/>
                <w:lang w:eastAsia="en-AU"/>
              </w:rPr>
            </w:pPr>
            <w:r>
              <w:rPr>
                <w:rFonts w:ascii="Calibri" w:hAnsi="Calibri"/>
                <w:color w:val="000000"/>
              </w:rPr>
              <w:t>-$</w:t>
            </w:r>
            <w:r w:rsidR="00F114DE">
              <w:rPr>
                <w:rFonts w:ascii="Calibri" w:hAnsi="Calibri"/>
                <w:color w:val="000000"/>
              </w:rPr>
              <w:t xml:space="preserve">7,517,209 </w:t>
            </w:r>
          </w:p>
        </w:tc>
        <w:tc>
          <w:tcPr>
            <w:tcW w:w="1984" w:type="dxa"/>
            <w:tcBorders>
              <w:top w:val="single" w:sz="4" w:space="0" w:color="auto"/>
              <w:bottom w:val="single" w:sz="4" w:space="0" w:color="auto"/>
            </w:tcBorders>
            <w:shd w:val="clear" w:color="auto" w:fill="auto"/>
            <w:noWrap/>
            <w:vAlign w:val="bottom"/>
            <w:hideMark/>
          </w:tcPr>
          <w:p w14:paraId="13ECFD60" w14:textId="4D8B1CAE" w:rsidR="00F114DE" w:rsidRPr="00AD5C71" w:rsidRDefault="00D00DDB" w:rsidP="00F114DE">
            <w:pPr>
              <w:spacing w:after="0" w:line="240" w:lineRule="auto"/>
              <w:rPr>
                <w:rFonts w:ascii="Calibri" w:eastAsia="Times New Roman" w:hAnsi="Calibri" w:cs="Calibri"/>
                <w:color w:val="000000"/>
                <w:lang w:eastAsia="en-AU"/>
              </w:rPr>
            </w:pPr>
            <w:r>
              <w:rPr>
                <w:rFonts w:ascii="Calibri" w:hAnsi="Calibri"/>
                <w:color w:val="000000"/>
              </w:rPr>
              <w:t xml:space="preserve"> $</w:t>
            </w:r>
            <w:r w:rsidR="00F114DE">
              <w:rPr>
                <w:rFonts w:ascii="Calibri" w:hAnsi="Calibri"/>
                <w:color w:val="000000"/>
              </w:rPr>
              <w:t xml:space="preserve">5,146,952 </w:t>
            </w:r>
          </w:p>
        </w:tc>
        <w:tc>
          <w:tcPr>
            <w:tcW w:w="2047" w:type="dxa"/>
            <w:tcBorders>
              <w:top w:val="single" w:sz="4" w:space="0" w:color="auto"/>
              <w:bottom w:val="single" w:sz="4" w:space="0" w:color="auto"/>
            </w:tcBorders>
            <w:shd w:val="clear" w:color="auto" w:fill="auto"/>
            <w:noWrap/>
            <w:vAlign w:val="bottom"/>
            <w:hideMark/>
          </w:tcPr>
          <w:p w14:paraId="05C0F564" w14:textId="626FF339" w:rsidR="00F114DE" w:rsidRPr="00AD5C71" w:rsidRDefault="00F114DE" w:rsidP="00D00DDB">
            <w:pPr>
              <w:spacing w:after="0" w:line="240" w:lineRule="auto"/>
              <w:rPr>
                <w:rFonts w:ascii="Calibri" w:eastAsia="Times New Roman" w:hAnsi="Calibri" w:cs="Calibri"/>
                <w:color w:val="000000"/>
                <w:lang w:eastAsia="en-AU"/>
              </w:rPr>
            </w:pPr>
            <w:r>
              <w:rPr>
                <w:rFonts w:ascii="Calibri" w:hAnsi="Calibri"/>
                <w:color w:val="000000"/>
              </w:rPr>
              <w:t xml:space="preserve"> $71,496,495 </w:t>
            </w:r>
          </w:p>
        </w:tc>
      </w:tr>
      <w:tr w:rsidR="00C10377" w:rsidRPr="00AD5C71" w14:paraId="796D0F03" w14:textId="77777777" w:rsidTr="00AB25B6">
        <w:trPr>
          <w:trHeight w:val="288"/>
        </w:trPr>
        <w:tc>
          <w:tcPr>
            <w:tcW w:w="2405" w:type="dxa"/>
            <w:tcBorders>
              <w:top w:val="single" w:sz="4" w:space="0" w:color="auto"/>
              <w:bottom w:val="single" w:sz="4" w:space="0" w:color="auto"/>
            </w:tcBorders>
            <w:shd w:val="clear" w:color="000000" w:fill="FFFFFF"/>
            <w:vAlign w:val="bottom"/>
            <w:hideMark/>
          </w:tcPr>
          <w:p w14:paraId="52737914" w14:textId="531A4B68" w:rsidR="00F114DE" w:rsidRPr="00AD5C71" w:rsidRDefault="00F114DE" w:rsidP="00F114DE">
            <w:pPr>
              <w:spacing w:after="0" w:line="240" w:lineRule="auto"/>
              <w:rPr>
                <w:rFonts w:ascii="Calibri" w:eastAsia="Times New Roman" w:hAnsi="Calibri" w:cs="Calibri"/>
                <w:lang w:eastAsia="en-AU"/>
              </w:rPr>
            </w:pPr>
            <w:r>
              <w:rPr>
                <w:rFonts w:ascii="Calibri" w:hAnsi="Calibri"/>
              </w:rPr>
              <w:t>UUI</w:t>
            </w:r>
          </w:p>
        </w:tc>
        <w:tc>
          <w:tcPr>
            <w:tcW w:w="992" w:type="dxa"/>
            <w:tcBorders>
              <w:top w:val="single" w:sz="4" w:space="0" w:color="auto"/>
              <w:bottom w:val="single" w:sz="4" w:space="0" w:color="auto"/>
            </w:tcBorders>
            <w:shd w:val="clear" w:color="auto" w:fill="auto"/>
            <w:noWrap/>
            <w:vAlign w:val="bottom"/>
            <w:hideMark/>
          </w:tcPr>
          <w:p w14:paraId="32F8DD64" w14:textId="4F01ACE0" w:rsidR="00F114DE" w:rsidRPr="00AD5C71" w:rsidRDefault="00F114DE" w:rsidP="00F114DE">
            <w:pPr>
              <w:spacing w:after="0" w:line="240" w:lineRule="auto"/>
              <w:rPr>
                <w:rFonts w:ascii="Calibri" w:eastAsia="Times New Roman" w:hAnsi="Calibri" w:cs="Calibri"/>
                <w:color w:val="000000"/>
                <w:lang w:eastAsia="en-AU"/>
              </w:rPr>
            </w:pPr>
            <w:r>
              <w:rPr>
                <w:rFonts w:ascii="Calibri" w:hAnsi="Calibri"/>
                <w:color w:val="000000"/>
              </w:rPr>
              <w:t xml:space="preserve">                   1,962 </w:t>
            </w:r>
          </w:p>
        </w:tc>
        <w:tc>
          <w:tcPr>
            <w:tcW w:w="1418" w:type="dxa"/>
            <w:tcBorders>
              <w:top w:val="single" w:sz="4" w:space="0" w:color="auto"/>
              <w:bottom w:val="single" w:sz="4" w:space="0" w:color="auto"/>
            </w:tcBorders>
            <w:shd w:val="clear" w:color="auto" w:fill="auto"/>
            <w:noWrap/>
            <w:vAlign w:val="bottom"/>
            <w:hideMark/>
          </w:tcPr>
          <w:p w14:paraId="1052191A" w14:textId="00A61420" w:rsidR="00F114DE" w:rsidRPr="00AD5C71" w:rsidRDefault="00D00DDB" w:rsidP="00D00DDB">
            <w:pPr>
              <w:spacing w:after="0" w:line="240" w:lineRule="auto"/>
              <w:rPr>
                <w:rFonts w:ascii="Calibri" w:eastAsia="Times New Roman" w:hAnsi="Calibri" w:cs="Calibri"/>
                <w:color w:val="000000"/>
                <w:lang w:eastAsia="en-AU"/>
              </w:rPr>
            </w:pPr>
            <w:r>
              <w:rPr>
                <w:rFonts w:ascii="Calibri" w:hAnsi="Calibri"/>
                <w:color w:val="000000"/>
              </w:rPr>
              <w:t>-$</w:t>
            </w:r>
            <w:r w:rsidR="00F114DE">
              <w:rPr>
                <w:rFonts w:ascii="Calibri" w:hAnsi="Calibri"/>
                <w:color w:val="000000"/>
              </w:rPr>
              <w:t xml:space="preserve">3,040,276 </w:t>
            </w:r>
          </w:p>
        </w:tc>
        <w:tc>
          <w:tcPr>
            <w:tcW w:w="1984" w:type="dxa"/>
            <w:tcBorders>
              <w:top w:val="single" w:sz="4" w:space="0" w:color="auto"/>
              <w:bottom w:val="single" w:sz="4" w:space="0" w:color="auto"/>
            </w:tcBorders>
            <w:shd w:val="clear" w:color="auto" w:fill="auto"/>
            <w:noWrap/>
            <w:vAlign w:val="bottom"/>
            <w:hideMark/>
          </w:tcPr>
          <w:p w14:paraId="3899B0C5" w14:textId="59C88B23" w:rsidR="00F114DE" w:rsidRPr="00AD5C71" w:rsidRDefault="00D00DDB" w:rsidP="00F114DE">
            <w:pPr>
              <w:spacing w:after="0" w:line="240" w:lineRule="auto"/>
              <w:rPr>
                <w:rFonts w:ascii="Calibri" w:eastAsia="Times New Roman" w:hAnsi="Calibri" w:cs="Calibri"/>
                <w:color w:val="000000"/>
                <w:lang w:eastAsia="en-AU"/>
              </w:rPr>
            </w:pPr>
            <w:r>
              <w:rPr>
                <w:rFonts w:ascii="Calibri" w:hAnsi="Calibri"/>
                <w:color w:val="000000"/>
              </w:rPr>
              <w:t xml:space="preserve"> $</w:t>
            </w:r>
            <w:r w:rsidR="00F114DE">
              <w:rPr>
                <w:rFonts w:ascii="Calibri" w:hAnsi="Calibri"/>
                <w:color w:val="000000"/>
              </w:rPr>
              <w:t xml:space="preserve">9,752,107 </w:t>
            </w:r>
          </w:p>
        </w:tc>
        <w:tc>
          <w:tcPr>
            <w:tcW w:w="2047" w:type="dxa"/>
            <w:tcBorders>
              <w:top w:val="single" w:sz="4" w:space="0" w:color="auto"/>
              <w:bottom w:val="single" w:sz="4" w:space="0" w:color="auto"/>
            </w:tcBorders>
            <w:shd w:val="clear" w:color="auto" w:fill="auto"/>
            <w:noWrap/>
            <w:vAlign w:val="bottom"/>
            <w:hideMark/>
          </w:tcPr>
          <w:p w14:paraId="7B1F437D" w14:textId="5CCF62BC" w:rsidR="00F114DE" w:rsidRPr="00AD5C71" w:rsidRDefault="00D00DDB" w:rsidP="00F114DE">
            <w:pPr>
              <w:spacing w:after="0" w:line="240" w:lineRule="auto"/>
              <w:rPr>
                <w:rFonts w:ascii="Calibri" w:eastAsia="Times New Roman" w:hAnsi="Calibri" w:cs="Calibri"/>
                <w:color w:val="000000"/>
                <w:lang w:eastAsia="en-AU"/>
              </w:rPr>
            </w:pPr>
            <w:r>
              <w:rPr>
                <w:rFonts w:ascii="Calibri" w:hAnsi="Calibri"/>
                <w:color w:val="000000"/>
              </w:rPr>
              <w:t xml:space="preserve"> $</w:t>
            </w:r>
            <w:r w:rsidR="00F114DE">
              <w:rPr>
                <w:rFonts w:ascii="Calibri" w:hAnsi="Calibri"/>
                <w:color w:val="000000"/>
              </w:rPr>
              <w:t xml:space="preserve">116,939,981 </w:t>
            </w:r>
          </w:p>
        </w:tc>
      </w:tr>
      <w:tr w:rsidR="00C10377" w:rsidRPr="00AD5C71" w14:paraId="0103A71B" w14:textId="77777777" w:rsidTr="00AB25B6">
        <w:trPr>
          <w:trHeight w:val="576"/>
        </w:trPr>
        <w:tc>
          <w:tcPr>
            <w:tcW w:w="2405" w:type="dxa"/>
            <w:tcBorders>
              <w:top w:val="single" w:sz="4" w:space="0" w:color="auto"/>
              <w:bottom w:val="single" w:sz="4" w:space="0" w:color="auto"/>
            </w:tcBorders>
            <w:shd w:val="clear" w:color="000000" w:fill="FFFFFF"/>
            <w:vAlign w:val="bottom"/>
            <w:hideMark/>
          </w:tcPr>
          <w:p w14:paraId="7E0AEB86" w14:textId="3E0E62D4" w:rsidR="00F114DE" w:rsidRPr="00AD5C71" w:rsidRDefault="00F114DE" w:rsidP="00F114DE">
            <w:pPr>
              <w:spacing w:after="0" w:line="240" w:lineRule="auto"/>
              <w:rPr>
                <w:rFonts w:ascii="Calibri" w:eastAsia="Times New Roman" w:hAnsi="Calibri" w:cs="Calibri"/>
                <w:lang w:eastAsia="en-AU"/>
              </w:rPr>
            </w:pPr>
            <w:r>
              <w:rPr>
                <w:rFonts w:ascii="Calibri" w:hAnsi="Calibri"/>
              </w:rPr>
              <w:t>Discount costs (healthcare and monetised HALYs at 6%)</w:t>
            </w:r>
          </w:p>
        </w:tc>
        <w:tc>
          <w:tcPr>
            <w:tcW w:w="992" w:type="dxa"/>
            <w:tcBorders>
              <w:top w:val="single" w:sz="4" w:space="0" w:color="auto"/>
              <w:bottom w:val="single" w:sz="4" w:space="0" w:color="auto"/>
            </w:tcBorders>
            <w:shd w:val="clear" w:color="auto" w:fill="auto"/>
            <w:noWrap/>
            <w:vAlign w:val="bottom"/>
            <w:hideMark/>
          </w:tcPr>
          <w:p w14:paraId="03FA6D5E" w14:textId="1130E793" w:rsidR="00F114DE" w:rsidRPr="00AD5C71" w:rsidRDefault="00F114DE" w:rsidP="00F114DE">
            <w:pPr>
              <w:spacing w:after="0" w:line="240" w:lineRule="auto"/>
              <w:rPr>
                <w:rFonts w:ascii="Calibri" w:eastAsia="Times New Roman" w:hAnsi="Calibri" w:cs="Calibri"/>
                <w:color w:val="000000"/>
                <w:lang w:eastAsia="en-AU"/>
              </w:rPr>
            </w:pPr>
            <w:r>
              <w:rPr>
                <w:rFonts w:ascii="Calibri" w:hAnsi="Calibri"/>
                <w:color w:val="000000"/>
              </w:rPr>
              <w:t xml:space="preserve">                   1,575 </w:t>
            </w:r>
          </w:p>
        </w:tc>
        <w:tc>
          <w:tcPr>
            <w:tcW w:w="1418" w:type="dxa"/>
            <w:tcBorders>
              <w:top w:val="single" w:sz="4" w:space="0" w:color="auto"/>
              <w:bottom w:val="single" w:sz="4" w:space="0" w:color="auto"/>
            </w:tcBorders>
            <w:shd w:val="clear" w:color="auto" w:fill="auto"/>
            <w:noWrap/>
            <w:vAlign w:val="bottom"/>
            <w:hideMark/>
          </w:tcPr>
          <w:p w14:paraId="39426207" w14:textId="7E5EC964" w:rsidR="00F114DE" w:rsidRPr="00AD5C71" w:rsidRDefault="00F114DE" w:rsidP="00D00DDB">
            <w:pPr>
              <w:spacing w:after="0" w:line="240" w:lineRule="auto"/>
              <w:rPr>
                <w:rFonts w:ascii="Calibri" w:eastAsia="Times New Roman" w:hAnsi="Calibri" w:cs="Calibri"/>
                <w:color w:val="000000"/>
                <w:lang w:eastAsia="en-AU"/>
              </w:rPr>
            </w:pPr>
            <w:r>
              <w:rPr>
                <w:rFonts w:ascii="Calibri" w:hAnsi="Calibri"/>
                <w:color w:val="000000"/>
              </w:rPr>
              <w:t xml:space="preserve">-$2,644,718 </w:t>
            </w:r>
          </w:p>
        </w:tc>
        <w:tc>
          <w:tcPr>
            <w:tcW w:w="1984" w:type="dxa"/>
            <w:tcBorders>
              <w:top w:val="single" w:sz="4" w:space="0" w:color="auto"/>
              <w:bottom w:val="single" w:sz="4" w:space="0" w:color="auto"/>
            </w:tcBorders>
            <w:shd w:val="clear" w:color="auto" w:fill="auto"/>
            <w:noWrap/>
            <w:vAlign w:val="bottom"/>
            <w:hideMark/>
          </w:tcPr>
          <w:p w14:paraId="42B766D5" w14:textId="22ED4802" w:rsidR="00F114DE" w:rsidRPr="00AD5C71" w:rsidRDefault="00F114DE" w:rsidP="008B1BC9">
            <w:pPr>
              <w:spacing w:after="0" w:line="240" w:lineRule="auto"/>
              <w:rPr>
                <w:rFonts w:ascii="Calibri" w:eastAsia="Times New Roman" w:hAnsi="Calibri" w:cs="Calibri"/>
                <w:color w:val="000000"/>
                <w:lang w:eastAsia="en-AU"/>
              </w:rPr>
            </w:pPr>
            <w:r>
              <w:rPr>
                <w:rFonts w:ascii="Calibri" w:hAnsi="Calibri"/>
                <w:color w:val="000000"/>
              </w:rPr>
              <w:t xml:space="preserve"> $2,846,862 </w:t>
            </w:r>
          </w:p>
        </w:tc>
        <w:tc>
          <w:tcPr>
            <w:tcW w:w="2047" w:type="dxa"/>
            <w:tcBorders>
              <w:top w:val="single" w:sz="4" w:space="0" w:color="auto"/>
              <w:bottom w:val="single" w:sz="4" w:space="0" w:color="auto"/>
            </w:tcBorders>
            <w:shd w:val="clear" w:color="auto" w:fill="auto"/>
            <w:noWrap/>
            <w:vAlign w:val="bottom"/>
            <w:hideMark/>
          </w:tcPr>
          <w:p w14:paraId="10F0CD60" w14:textId="54D04F93" w:rsidR="00F114DE" w:rsidRPr="00AD5C71" w:rsidRDefault="00F114DE" w:rsidP="008B1BC9">
            <w:pPr>
              <w:spacing w:after="0" w:line="240" w:lineRule="auto"/>
              <w:rPr>
                <w:rFonts w:ascii="Calibri" w:eastAsia="Times New Roman" w:hAnsi="Calibri" w:cs="Calibri"/>
                <w:color w:val="000000"/>
                <w:lang w:eastAsia="en-AU"/>
              </w:rPr>
            </w:pPr>
            <w:r>
              <w:rPr>
                <w:rFonts w:ascii="Calibri" w:hAnsi="Calibri"/>
                <w:color w:val="000000"/>
              </w:rPr>
              <w:t xml:space="preserve"> $39,986,099 </w:t>
            </w:r>
          </w:p>
        </w:tc>
      </w:tr>
      <w:tr w:rsidR="00C10377" w:rsidRPr="00AD5C71" w14:paraId="1626991B" w14:textId="77777777" w:rsidTr="00AB25B6">
        <w:trPr>
          <w:trHeight w:val="288"/>
        </w:trPr>
        <w:tc>
          <w:tcPr>
            <w:tcW w:w="2405" w:type="dxa"/>
            <w:tcBorders>
              <w:top w:val="single" w:sz="4" w:space="0" w:color="auto"/>
              <w:bottom w:val="single" w:sz="4" w:space="0" w:color="auto"/>
            </w:tcBorders>
            <w:shd w:val="clear" w:color="000000" w:fill="FFFFFF"/>
            <w:vAlign w:val="bottom"/>
            <w:hideMark/>
          </w:tcPr>
          <w:p w14:paraId="042E7860" w14:textId="415087DF" w:rsidR="00F114DE" w:rsidRPr="00AD5C71" w:rsidRDefault="00F114DE" w:rsidP="00F114DE">
            <w:pPr>
              <w:spacing w:after="0" w:line="240" w:lineRule="auto"/>
              <w:rPr>
                <w:rFonts w:ascii="Calibri" w:eastAsia="Times New Roman" w:hAnsi="Calibri" w:cs="Calibri"/>
                <w:lang w:eastAsia="en-AU"/>
              </w:rPr>
            </w:pPr>
            <w:r>
              <w:rPr>
                <w:rFonts w:ascii="Calibri" w:hAnsi="Calibri"/>
              </w:rPr>
              <w:t>LUI</w:t>
            </w:r>
          </w:p>
        </w:tc>
        <w:tc>
          <w:tcPr>
            <w:tcW w:w="992" w:type="dxa"/>
            <w:tcBorders>
              <w:top w:val="single" w:sz="4" w:space="0" w:color="auto"/>
              <w:bottom w:val="single" w:sz="4" w:space="0" w:color="auto"/>
            </w:tcBorders>
            <w:shd w:val="clear" w:color="auto" w:fill="auto"/>
            <w:noWrap/>
            <w:vAlign w:val="bottom"/>
            <w:hideMark/>
          </w:tcPr>
          <w:p w14:paraId="05CCABE2" w14:textId="4F01A3F8" w:rsidR="00F114DE" w:rsidRPr="00AD5C71" w:rsidRDefault="00F114DE" w:rsidP="00F114DE">
            <w:pPr>
              <w:spacing w:after="0" w:line="240" w:lineRule="auto"/>
              <w:rPr>
                <w:rFonts w:ascii="Calibri" w:eastAsia="Times New Roman" w:hAnsi="Calibri" w:cs="Calibri"/>
                <w:color w:val="000000"/>
                <w:lang w:eastAsia="en-AU"/>
              </w:rPr>
            </w:pPr>
            <w:r>
              <w:rPr>
                <w:rFonts w:ascii="Calibri" w:hAnsi="Calibri"/>
                <w:color w:val="000000"/>
              </w:rPr>
              <w:t xml:space="preserve">                   1,189 </w:t>
            </w:r>
          </w:p>
        </w:tc>
        <w:tc>
          <w:tcPr>
            <w:tcW w:w="1418" w:type="dxa"/>
            <w:tcBorders>
              <w:top w:val="single" w:sz="4" w:space="0" w:color="auto"/>
              <w:bottom w:val="single" w:sz="4" w:space="0" w:color="auto"/>
            </w:tcBorders>
            <w:shd w:val="clear" w:color="auto" w:fill="auto"/>
            <w:noWrap/>
            <w:vAlign w:val="bottom"/>
            <w:hideMark/>
          </w:tcPr>
          <w:p w14:paraId="17EAB422" w14:textId="15610342" w:rsidR="00F114DE" w:rsidRPr="00AD5C71" w:rsidRDefault="00F114DE" w:rsidP="00D00DDB">
            <w:pPr>
              <w:spacing w:after="0" w:line="240" w:lineRule="auto"/>
              <w:rPr>
                <w:rFonts w:ascii="Calibri" w:eastAsia="Times New Roman" w:hAnsi="Calibri" w:cs="Calibri"/>
                <w:color w:val="000000"/>
                <w:lang w:eastAsia="en-AU"/>
              </w:rPr>
            </w:pPr>
            <w:r>
              <w:rPr>
                <w:rFonts w:ascii="Calibri" w:hAnsi="Calibri"/>
                <w:color w:val="000000"/>
              </w:rPr>
              <w:t xml:space="preserve">-$3,753,728 </w:t>
            </w:r>
          </w:p>
        </w:tc>
        <w:tc>
          <w:tcPr>
            <w:tcW w:w="1984" w:type="dxa"/>
            <w:tcBorders>
              <w:top w:val="single" w:sz="4" w:space="0" w:color="auto"/>
              <w:bottom w:val="single" w:sz="4" w:space="0" w:color="auto"/>
            </w:tcBorders>
            <w:shd w:val="clear" w:color="auto" w:fill="auto"/>
            <w:noWrap/>
            <w:vAlign w:val="bottom"/>
            <w:hideMark/>
          </w:tcPr>
          <w:p w14:paraId="220D4B4E" w14:textId="03F043B4" w:rsidR="00F114DE" w:rsidRPr="00AD5C71" w:rsidRDefault="00F114DE" w:rsidP="008B1BC9">
            <w:pPr>
              <w:spacing w:after="0" w:line="240" w:lineRule="auto"/>
              <w:rPr>
                <w:rFonts w:ascii="Calibri" w:eastAsia="Times New Roman" w:hAnsi="Calibri" w:cs="Calibri"/>
                <w:color w:val="000000"/>
                <w:lang w:eastAsia="en-AU"/>
              </w:rPr>
            </w:pPr>
            <w:r>
              <w:rPr>
                <w:rFonts w:ascii="Calibri" w:hAnsi="Calibri"/>
                <w:color w:val="000000"/>
              </w:rPr>
              <w:t xml:space="preserve"> $1,902,096 </w:t>
            </w:r>
          </w:p>
        </w:tc>
        <w:tc>
          <w:tcPr>
            <w:tcW w:w="2047" w:type="dxa"/>
            <w:tcBorders>
              <w:top w:val="single" w:sz="4" w:space="0" w:color="auto"/>
              <w:bottom w:val="single" w:sz="4" w:space="0" w:color="auto"/>
            </w:tcBorders>
            <w:shd w:val="clear" w:color="auto" w:fill="auto"/>
            <w:noWrap/>
            <w:vAlign w:val="bottom"/>
            <w:hideMark/>
          </w:tcPr>
          <w:p w14:paraId="730EB444" w14:textId="56899F08" w:rsidR="00F114DE" w:rsidRPr="00AD5C71" w:rsidRDefault="00F114DE" w:rsidP="008B1BC9">
            <w:pPr>
              <w:spacing w:after="0" w:line="240" w:lineRule="auto"/>
              <w:rPr>
                <w:rFonts w:ascii="Calibri" w:eastAsia="Times New Roman" w:hAnsi="Calibri" w:cs="Calibri"/>
                <w:color w:val="000000"/>
                <w:lang w:eastAsia="en-AU"/>
              </w:rPr>
            </w:pPr>
            <w:r>
              <w:rPr>
                <w:rFonts w:ascii="Calibri" w:hAnsi="Calibri"/>
                <w:color w:val="000000"/>
              </w:rPr>
              <w:t xml:space="preserve"> $30,376,283 </w:t>
            </w:r>
          </w:p>
        </w:tc>
      </w:tr>
      <w:tr w:rsidR="00C10377" w:rsidRPr="00AD5C71" w14:paraId="0E52C85B" w14:textId="77777777" w:rsidTr="00AB25B6">
        <w:trPr>
          <w:trHeight w:val="288"/>
        </w:trPr>
        <w:tc>
          <w:tcPr>
            <w:tcW w:w="2405" w:type="dxa"/>
            <w:tcBorders>
              <w:top w:val="single" w:sz="4" w:space="0" w:color="auto"/>
              <w:bottom w:val="single" w:sz="4" w:space="0" w:color="auto"/>
            </w:tcBorders>
            <w:shd w:val="clear" w:color="000000" w:fill="FFFFFF"/>
            <w:vAlign w:val="bottom"/>
            <w:hideMark/>
          </w:tcPr>
          <w:p w14:paraId="61CC52C9" w14:textId="549F3DDC" w:rsidR="00F114DE" w:rsidRPr="00AD5C71" w:rsidRDefault="00F114DE" w:rsidP="00F114DE">
            <w:pPr>
              <w:spacing w:after="0" w:line="240" w:lineRule="auto"/>
              <w:rPr>
                <w:rFonts w:ascii="Calibri" w:eastAsia="Times New Roman" w:hAnsi="Calibri" w:cs="Calibri"/>
                <w:lang w:eastAsia="en-AU"/>
              </w:rPr>
            </w:pPr>
            <w:r>
              <w:rPr>
                <w:rFonts w:ascii="Calibri" w:hAnsi="Calibri"/>
              </w:rPr>
              <w:t>UUI</w:t>
            </w:r>
          </w:p>
        </w:tc>
        <w:tc>
          <w:tcPr>
            <w:tcW w:w="992" w:type="dxa"/>
            <w:tcBorders>
              <w:top w:val="single" w:sz="4" w:space="0" w:color="auto"/>
              <w:bottom w:val="single" w:sz="4" w:space="0" w:color="auto"/>
            </w:tcBorders>
            <w:shd w:val="clear" w:color="auto" w:fill="auto"/>
            <w:noWrap/>
            <w:vAlign w:val="bottom"/>
            <w:hideMark/>
          </w:tcPr>
          <w:p w14:paraId="7690C8C6" w14:textId="4B27250C" w:rsidR="00F114DE" w:rsidRPr="00AD5C71" w:rsidRDefault="00F114DE" w:rsidP="00F114DE">
            <w:pPr>
              <w:spacing w:after="0" w:line="240" w:lineRule="auto"/>
              <w:rPr>
                <w:rFonts w:ascii="Calibri" w:eastAsia="Times New Roman" w:hAnsi="Calibri" w:cs="Calibri"/>
                <w:color w:val="000000"/>
                <w:lang w:eastAsia="en-AU"/>
              </w:rPr>
            </w:pPr>
            <w:r>
              <w:rPr>
                <w:rFonts w:ascii="Calibri" w:hAnsi="Calibri"/>
                <w:color w:val="000000"/>
              </w:rPr>
              <w:t xml:space="preserve">                   1,962 </w:t>
            </w:r>
          </w:p>
        </w:tc>
        <w:tc>
          <w:tcPr>
            <w:tcW w:w="1418" w:type="dxa"/>
            <w:tcBorders>
              <w:top w:val="single" w:sz="4" w:space="0" w:color="auto"/>
              <w:bottom w:val="single" w:sz="4" w:space="0" w:color="auto"/>
            </w:tcBorders>
            <w:shd w:val="clear" w:color="auto" w:fill="auto"/>
            <w:noWrap/>
            <w:vAlign w:val="bottom"/>
            <w:hideMark/>
          </w:tcPr>
          <w:p w14:paraId="2B735961" w14:textId="45C6B8A4" w:rsidR="00F114DE" w:rsidRPr="00AD5C71" w:rsidRDefault="00F114DE" w:rsidP="00D00DDB">
            <w:pPr>
              <w:spacing w:after="0" w:line="240" w:lineRule="auto"/>
              <w:rPr>
                <w:rFonts w:ascii="Calibri" w:eastAsia="Times New Roman" w:hAnsi="Calibri" w:cs="Calibri"/>
                <w:color w:val="000000"/>
                <w:lang w:eastAsia="en-AU"/>
              </w:rPr>
            </w:pPr>
            <w:r>
              <w:rPr>
                <w:rFonts w:ascii="Calibri" w:hAnsi="Calibri"/>
                <w:color w:val="000000"/>
              </w:rPr>
              <w:t xml:space="preserve">-$1,626,933 </w:t>
            </w:r>
          </w:p>
        </w:tc>
        <w:tc>
          <w:tcPr>
            <w:tcW w:w="1984" w:type="dxa"/>
            <w:tcBorders>
              <w:top w:val="single" w:sz="4" w:space="0" w:color="auto"/>
              <w:bottom w:val="single" w:sz="4" w:space="0" w:color="auto"/>
            </w:tcBorders>
            <w:shd w:val="clear" w:color="auto" w:fill="auto"/>
            <w:noWrap/>
            <w:vAlign w:val="bottom"/>
            <w:hideMark/>
          </w:tcPr>
          <w:p w14:paraId="0338A50D" w14:textId="3362151A" w:rsidR="00F114DE" w:rsidRPr="00AD5C71" w:rsidRDefault="00F114DE" w:rsidP="008B1BC9">
            <w:pPr>
              <w:spacing w:after="0" w:line="240" w:lineRule="auto"/>
              <w:rPr>
                <w:rFonts w:ascii="Calibri" w:eastAsia="Times New Roman" w:hAnsi="Calibri" w:cs="Calibri"/>
                <w:color w:val="000000"/>
                <w:lang w:eastAsia="en-AU"/>
              </w:rPr>
            </w:pPr>
            <w:r>
              <w:rPr>
                <w:rFonts w:ascii="Calibri" w:hAnsi="Calibri"/>
                <w:color w:val="000000"/>
              </w:rPr>
              <w:t xml:space="preserve"> $3,792,977 </w:t>
            </w:r>
          </w:p>
        </w:tc>
        <w:tc>
          <w:tcPr>
            <w:tcW w:w="2047" w:type="dxa"/>
            <w:tcBorders>
              <w:top w:val="single" w:sz="4" w:space="0" w:color="auto"/>
              <w:bottom w:val="single" w:sz="4" w:space="0" w:color="auto"/>
            </w:tcBorders>
            <w:shd w:val="clear" w:color="auto" w:fill="auto"/>
            <w:noWrap/>
            <w:vAlign w:val="bottom"/>
            <w:hideMark/>
          </w:tcPr>
          <w:p w14:paraId="2F2089CA" w14:textId="74B4AE15" w:rsidR="00F114DE" w:rsidRPr="00AD5C71" w:rsidRDefault="008B1BC9" w:rsidP="008B1BC9">
            <w:pPr>
              <w:spacing w:after="0" w:line="240" w:lineRule="auto"/>
              <w:rPr>
                <w:rFonts w:ascii="Calibri" w:eastAsia="Times New Roman" w:hAnsi="Calibri" w:cs="Calibri"/>
                <w:color w:val="000000"/>
                <w:lang w:eastAsia="en-AU"/>
              </w:rPr>
            </w:pPr>
            <w:r>
              <w:rPr>
                <w:rFonts w:ascii="Calibri" w:hAnsi="Calibri"/>
                <w:color w:val="000000"/>
              </w:rPr>
              <w:t xml:space="preserve"> $</w:t>
            </w:r>
            <w:r w:rsidR="00F114DE">
              <w:rPr>
                <w:rFonts w:ascii="Calibri" w:hAnsi="Calibri"/>
                <w:color w:val="000000"/>
              </w:rPr>
              <w:t xml:space="preserve">49,803,109 </w:t>
            </w:r>
          </w:p>
        </w:tc>
      </w:tr>
    </w:tbl>
    <w:p w14:paraId="5A3003ED" w14:textId="1683A7CC" w:rsidR="00AD5C71" w:rsidRDefault="00AD5C71" w:rsidP="00AD5C71">
      <w:pPr>
        <w:spacing w:after="0"/>
      </w:pPr>
      <w:r w:rsidRPr="00AD5C71">
        <w:rPr>
          <w:b/>
        </w:rPr>
        <w:t>LUI</w:t>
      </w:r>
      <w:r w:rsidR="00033470">
        <w:t xml:space="preserve">: Lower uncertainty interval </w:t>
      </w:r>
      <w:r w:rsidRPr="00AD5C71">
        <w:rPr>
          <w:b/>
        </w:rPr>
        <w:t>UUI</w:t>
      </w:r>
      <w:r>
        <w:t>: Upper uncertainty interval</w:t>
      </w:r>
    </w:p>
    <w:p w14:paraId="1713C49F" w14:textId="3168C2ED" w:rsidR="00EC66FE" w:rsidRDefault="00EC66FE">
      <w:r>
        <w:br w:type="page"/>
      </w:r>
    </w:p>
    <w:p w14:paraId="5F68E704" w14:textId="143156DD" w:rsidR="00F40879" w:rsidRDefault="00F40879" w:rsidP="00F40879">
      <w:pPr>
        <w:pStyle w:val="Heading1"/>
      </w:pPr>
      <w:bookmarkStart w:id="12" w:name="_Toc532916414"/>
      <w:r>
        <w:lastRenderedPageBreak/>
        <w:t>Results of comparison with most walkable areas in Melbourne</w:t>
      </w:r>
      <w:bookmarkEnd w:id="12"/>
    </w:p>
    <w:p w14:paraId="167F01E2" w14:textId="3863DE32" w:rsidR="00D55213" w:rsidRPr="001A2549" w:rsidRDefault="00786078" w:rsidP="00D55213">
      <w:pPr>
        <w:pStyle w:val="Caption"/>
        <w:keepNext/>
        <w:rPr>
          <w:sz w:val="22"/>
        </w:rPr>
      </w:pPr>
      <w:bookmarkStart w:id="13" w:name="_Toc532916421"/>
      <w:r>
        <w:rPr>
          <w:sz w:val="22"/>
        </w:rPr>
        <w:t xml:space="preserve">Table </w:t>
      </w:r>
      <w:r w:rsidR="00F255E8">
        <w:rPr>
          <w:sz w:val="22"/>
        </w:rPr>
        <w:t>S</w:t>
      </w:r>
      <w:r w:rsidR="006111A5" w:rsidRPr="001A2549">
        <w:rPr>
          <w:sz w:val="22"/>
        </w:rPr>
        <w:fldChar w:fldCharType="begin"/>
      </w:r>
      <w:r w:rsidR="006111A5" w:rsidRPr="001A2549">
        <w:rPr>
          <w:sz w:val="22"/>
        </w:rPr>
        <w:instrText xml:space="preserve"> SEQ Table \* ARABIC </w:instrText>
      </w:r>
      <w:r w:rsidR="006111A5" w:rsidRPr="001A2549">
        <w:rPr>
          <w:sz w:val="22"/>
        </w:rPr>
        <w:fldChar w:fldCharType="separate"/>
      </w:r>
      <w:r w:rsidR="00C53A94">
        <w:rPr>
          <w:noProof/>
          <w:sz w:val="22"/>
        </w:rPr>
        <w:t>5</w:t>
      </w:r>
      <w:r w:rsidR="006111A5" w:rsidRPr="001A2549">
        <w:rPr>
          <w:noProof/>
          <w:sz w:val="22"/>
        </w:rPr>
        <w:fldChar w:fldCharType="end"/>
      </w:r>
      <w:r w:rsidR="00D55213" w:rsidRPr="001A2549">
        <w:rPr>
          <w:sz w:val="22"/>
        </w:rPr>
        <w:t xml:space="preserve"> Comparison of urban </w:t>
      </w:r>
      <w:r w:rsidR="00A67E0A">
        <w:rPr>
          <w:sz w:val="22"/>
        </w:rPr>
        <w:t xml:space="preserve">form </w:t>
      </w:r>
      <w:r w:rsidR="00D55213" w:rsidRPr="001A2549">
        <w:rPr>
          <w:sz w:val="22"/>
        </w:rPr>
        <w:t>and probability of walking for Truganina compared to high</w:t>
      </w:r>
      <w:r w:rsidR="00000305" w:rsidRPr="001A2549">
        <w:rPr>
          <w:sz w:val="22"/>
        </w:rPr>
        <w:t>ly</w:t>
      </w:r>
      <w:r w:rsidR="00D55213" w:rsidRPr="001A2549">
        <w:rPr>
          <w:sz w:val="22"/>
        </w:rPr>
        <w:t xml:space="preserve"> walkable areas in Melbourne.</w:t>
      </w:r>
      <w:bookmarkEnd w:id="13"/>
    </w:p>
    <w:tbl>
      <w:tblPr>
        <w:tblW w:w="8704" w:type="dxa"/>
        <w:tblCellMar>
          <w:left w:w="57" w:type="dxa"/>
          <w:right w:w="57" w:type="dxa"/>
        </w:tblCellMar>
        <w:tblLook w:val="04A0" w:firstRow="1" w:lastRow="0" w:firstColumn="1" w:lastColumn="0" w:noHBand="0" w:noVBand="1"/>
      </w:tblPr>
      <w:tblGrid>
        <w:gridCol w:w="1695"/>
        <w:gridCol w:w="2473"/>
        <w:gridCol w:w="2268"/>
        <w:gridCol w:w="2268"/>
      </w:tblGrid>
      <w:tr w:rsidR="00EC66FE" w:rsidRPr="004B3CFD" w14:paraId="563EB126" w14:textId="77777777" w:rsidTr="00786078">
        <w:trPr>
          <w:trHeight w:val="255"/>
        </w:trPr>
        <w:tc>
          <w:tcPr>
            <w:tcW w:w="1695" w:type="dxa"/>
            <w:tcBorders>
              <w:top w:val="single" w:sz="4" w:space="0" w:color="auto"/>
              <w:bottom w:val="single" w:sz="4" w:space="0" w:color="auto"/>
            </w:tcBorders>
            <w:shd w:val="clear" w:color="auto" w:fill="FFFFFF" w:themeFill="background1"/>
            <w:noWrap/>
          </w:tcPr>
          <w:p w14:paraId="7B1CCE94" w14:textId="77777777" w:rsidR="00EC66FE" w:rsidRPr="004B3CFD" w:rsidRDefault="00EC66FE" w:rsidP="000949B7">
            <w:pPr>
              <w:spacing w:after="0" w:line="240" w:lineRule="auto"/>
              <w:jc w:val="center"/>
              <w:rPr>
                <w:rFonts w:eastAsia="Times New Roman" w:cstheme="minorHAnsi"/>
                <w:b/>
                <w:bCs/>
                <w:lang w:eastAsia="en-AU"/>
              </w:rPr>
            </w:pPr>
          </w:p>
        </w:tc>
        <w:tc>
          <w:tcPr>
            <w:tcW w:w="2473" w:type="dxa"/>
            <w:tcBorders>
              <w:top w:val="single" w:sz="4" w:space="0" w:color="auto"/>
              <w:bottom w:val="single" w:sz="4" w:space="0" w:color="auto"/>
            </w:tcBorders>
            <w:shd w:val="clear" w:color="auto" w:fill="FFFFFF" w:themeFill="background1"/>
            <w:noWrap/>
          </w:tcPr>
          <w:p w14:paraId="1B2E0552" w14:textId="77777777" w:rsidR="00EC66FE" w:rsidRPr="004B3CFD" w:rsidRDefault="00EC66FE" w:rsidP="000949B7">
            <w:pPr>
              <w:spacing w:after="0" w:line="240" w:lineRule="auto"/>
              <w:jc w:val="center"/>
              <w:rPr>
                <w:rFonts w:eastAsia="Times New Roman" w:cstheme="minorHAnsi"/>
                <w:lang w:eastAsia="en-AU"/>
              </w:rPr>
            </w:pPr>
          </w:p>
        </w:tc>
        <w:tc>
          <w:tcPr>
            <w:tcW w:w="2268" w:type="dxa"/>
            <w:tcBorders>
              <w:top w:val="single" w:sz="4" w:space="0" w:color="auto"/>
              <w:bottom w:val="single" w:sz="4" w:space="0" w:color="auto"/>
            </w:tcBorders>
            <w:shd w:val="clear" w:color="auto" w:fill="FFFFFF" w:themeFill="background1"/>
          </w:tcPr>
          <w:p w14:paraId="0A19C904" w14:textId="5AEF3DB6" w:rsidR="00EC66FE" w:rsidRPr="004B3CFD" w:rsidRDefault="00EC66FE" w:rsidP="000949B7">
            <w:pPr>
              <w:spacing w:after="0" w:line="240" w:lineRule="auto"/>
              <w:jc w:val="center"/>
              <w:rPr>
                <w:rFonts w:eastAsia="Times New Roman" w:cstheme="minorHAnsi"/>
                <w:b/>
                <w:lang w:eastAsia="en-AU"/>
              </w:rPr>
            </w:pPr>
            <w:r>
              <w:rPr>
                <w:rFonts w:eastAsia="Times New Roman" w:cstheme="minorHAnsi"/>
                <w:b/>
                <w:lang w:eastAsia="en-AU"/>
              </w:rPr>
              <w:t>High walkable areas in Melbourne</w:t>
            </w:r>
          </w:p>
        </w:tc>
        <w:tc>
          <w:tcPr>
            <w:tcW w:w="2268" w:type="dxa"/>
            <w:tcBorders>
              <w:top w:val="single" w:sz="4" w:space="0" w:color="auto"/>
              <w:bottom w:val="single" w:sz="4" w:space="0" w:color="auto"/>
            </w:tcBorders>
            <w:shd w:val="clear" w:color="auto" w:fill="FFFFFF" w:themeFill="background1"/>
            <w:noWrap/>
          </w:tcPr>
          <w:p w14:paraId="1A414D49" w14:textId="77777777" w:rsidR="00EC66FE" w:rsidRPr="004B3CFD" w:rsidRDefault="00EC66FE" w:rsidP="000949B7">
            <w:pPr>
              <w:spacing w:after="0" w:line="240" w:lineRule="auto"/>
              <w:jc w:val="center"/>
              <w:rPr>
                <w:rFonts w:eastAsia="Times New Roman" w:cstheme="minorHAnsi"/>
                <w:b/>
                <w:lang w:eastAsia="en-AU"/>
              </w:rPr>
            </w:pPr>
            <w:r w:rsidRPr="004B3CFD">
              <w:rPr>
                <w:rFonts w:eastAsia="Times New Roman" w:cstheme="minorHAnsi"/>
                <w:b/>
                <w:lang w:eastAsia="en-AU"/>
              </w:rPr>
              <w:t>Truganina</w:t>
            </w:r>
          </w:p>
        </w:tc>
      </w:tr>
      <w:tr w:rsidR="00EC66FE" w:rsidRPr="004B3CFD" w14:paraId="1BEB30AE" w14:textId="77777777" w:rsidTr="00786078">
        <w:trPr>
          <w:trHeight w:val="300"/>
        </w:trPr>
        <w:tc>
          <w:tcPr>
            <w:tcW w:w="1695" w:type="dxa"/>
            <w:tcBorders>
              <w:top w:val="single" w:sz="4" w:space="0" w:color="auto"/>
              <w:bottom w:val="single" w:sz="4" w:space="0" w:color="auto"/>
            </w:tcBorders>
            <w:shd w:val="clear" w:color="auto" w:fill="FFFFFF" w:themeFill="background1"/>
            <w:vAlign w:val="bottom"/>
          </w:tcPr>
          <w:p w14:paraId="1FE3F99D" w14:textId="77777777" w:rsidR="00EC66FE" w:rsidRPr="000C5F2C" w:rsidRDefault="00EC66FE" w:rsidP="00AB25B6">
            <w:pPr>
              <w:spacing w:after="0" w:line="240" w:lineRule="auto"/>
              <w:jc w:val="center"/>
              <w:rPr>
                <w:rFonts w:eastAsia="Times New Roman" w:cstheme="minorHAnsi"/>
                <w:b/>
                <w:lang w:eastAsia="en-AU"/>
              </w:rPr>
            </w:pPr>
            <w:r>
              <w:rPr>
                <w:rFonts w:eastAsia="Times New Roman" w:cstheme="minorHAnsi"/>
                <w:b/>
                <w:lang w:eastAsia="en-AU"/>
              </w:rPr>
              <w:t xml:space="preserve">Urban form  </w:t>
            </w:r>
          </w:p>
        </w:tc>
        <w:tc>
          <w:tcPr>
            <w:tcW w:w="2473" w:type="dxa"/>
            <w:tcBorders>
              <w:top w:val="single" w:sz="4" w:space="0" w:color="auto"/>
              <w:bottom w:val="single" w:sz="4" w:space="0" w:color="auto"/>
            </w:tcBorders>
            <w:shd w:val="clear" w:color="auto" w:fill="FFFFFF" w:themeFill="background1"/>
            <w:vAlign w:val="bottom"/>
          </w:tcPr>
          <w:p w14:paraId="07EBC1A6" w14:textId="77777777" w:rsidR="00EC66FE" w:rsidRPr="000C5F2C" w:rsidRDefault="00EC66FE" w:rsidP="00AB25B6">
            <w:pPr>
              <w:spacing w:after="0" w:line="240" w:lineRule="auto"/>
              <w:jc w:val="center"/>
              <w:rPr>
                <w:rFonts w:eastAsia="Times New Roman" w:cstheme="minorHAnsi"/>
                <w:b/>
                <w:lang w:eastAsia="en-AU"/>
              </w:rPr>
            </w:pPr>
          </w:p>
        </w:tc>
        <w:tc>
          <w:tcPr>
            <w:tcW w:w="2268" w:type="dxa"/>
            <w:tcBorders>
              <w:top w:val="single" w:sz="4" w:space="0" w:color="auto"/>
              <w:bottom w:val="single" w:sz="4" w:space="0" w:color="auto"/>
            </w:tcBorders>
            <w:shd w:val="clear" w:color="auto" w:fill="FFFFFF" w:themeFill="background1"/>
            <w:vAlign w:val="bottom"/>
          </w:tcPr>
          <w:p w14:paraId="4EC22B45" w14:textId="77777777" w:rsidR="00EC66FE" w:rsidRPr="000C5F2C" w:rsidRDefault="00EC66FE" w:rsidP="00AB25B6">
            <w:pPr>
              <w:spacing w:after="0" w:line="240" w:lineRule="auto"/>
              <w:jc w:val="center"/>
              <w:rPr>
                <w:rFonts w:eastAsia="Times New Roman" w:cstheme="minorHAnsi"/>
                <w:b/>
                <w:lang w:eastAsia="en-AU"/>
              </w:rPr>
            </w:pPr>
          </w:p>
        </w:tc>
        <w:tc>
          <w:tcPr>
            <w:tcW w:w="2268" w:type="dxa"/>
            <w:tcBorders>
              <w:top w:val="single" w:sz="4" w:space="0" w:color="auto"/>
              <w:bottom w:val="single" w:sz="4" w:space="0" w:color="auto"/>
            </w:tcBorders>
            <w:shd w:val="clear" w:color="auto" w:fill="FFFFFF" w:themeFill="background1"/>
            <w:vAlign w:val="bottom"/>
          </w:tcPr>
          <w:p w14:paraId="0FCBE3B4" w14:textId="59F4D032" w:rsidR="00EC66FE" w:rsidRPr="000C5F2C" w:rsidRDefault="00EC66FE" w:rsidP="00AB25B6">
            <w:pPr>
              <w:spacing w:after="0" w:line="240" w:lineRule="auto"/>
              <w:jc w:val="center"/>
              <w:rPr>
                <w:rFonts w:eastAsia="Times New Roman" w:cstheme="minorHAnsi"/>
                <w:b/>
                <w:lang w:eastAsia="en-AU"/>
              </w:rPr>
            </w:pPr>
          </w:p>
        </w:tc>
      </w:tr>
      <w:tr w:rsidR="00EC66FE" w:rsidRPr="004B3CFD" w14:paraId="1C99577C" w14:textId="77777777" w:rsidTr="000A76FC">
        <w:trPr>
          <w:trHeight w:val="300"/>
        </w:trPr>
        <w:tc>
          <w:tcPr>
            <w:tcW w:w="1695" w:type="dxa"/>
            <w:tcBorders>
              <w:top w:val="single" w:sz="4" w:space="0" w:color="auto"/>
              <w:bottom w:val="single" w:sz="4" w:space="0" w:color="auto"/>
            </w:tcBorders>
            <w:shd w:val="clear" w:color="auto" w:fill="auto"/>
            <w:vAlign w:val="bottom"/>
          </w:tcPr>
          <w:p w14:paraId="7DB2F0B9" w14:textId="77777777" w:rsidR="00EC66FE" w:rsidRPr="005C3382" w:rsidRDefault="00EC66FE" w:rsidP="000949B7">
            <w:pPr>
              <w:spacing w:after="0" w:line="240" w:lineRule="auto"/>
              <w:rPr>
                <w:rFonts w:eastAsia="Times New Roman" w:cstheme="minorHAnsi"/>
                <w:lang w:eastAsia="en-AU"/>
              </w:rPr>
            </w:pPr>
            <w:r w:rsidRPr="000C5F2C">
              <w:rPr>
                <w:rFonts w:eastAsia="Times New Roman" w:cstheme="minorHAnsi"/>
                <w:b/>
                <w:bCs/>
                <w:i/>
                <w:lang w:eastAsia="en-AU"/>
              </w:rPr>
              <w:t xml:space="preserve">Density </w:t>
            </w:r>
          </w:p>
        </w:tc>
        <w:tc>
          <w:tcPr>
            <w:tcW w:w="2473" w:type="dxa"/>
            <w:tcBorders>
              <w:top w:val="single" w:sz="4" w:space="0" w:color="auto"/>
              <w:bottom w:val="single" w:sz="4" w:space="0" w:color="auto"/>
            </w:tcBorders>
            <w:shd w:val="clear" w:color="auto" w:fill="auto"/>
            <w:vAlign w:val="bottom"/>
          </w:tcPr>
          <w:p w14:paraId="54C9DEEB" w14:textId="77777777" w:rsidR="00EC66FE" w:rsidRPr="005C3382" w:rsidRDefault="00EC66FE" w:rsidP="000949B7">
            <w:pPr>
              <w:spacing w:after="0" w:line="240" w:lineRule="auto"/>
              <w:rPr>
                <w:rFonts w:eastAsia="Times New Roman" w:cstheme="minorHAnsi"/>
                <w:lang w:eastAsia="en-AU"/>
              </w:rPr>
            </w:pPr>
          </w:p>
        </w:tc>
        <w:tc>
          <w:tcPr>
            <w:tcW w:w="2268" w:type="dxa"/>
            <w:tcBorders>
              <w:top w:val="single" w:sz="4" w:space="0" w:color="auto"/>
              <w:bottom w:val="single" w:sz="4" w:space="0" w:color="auto"/>
            </w:tcBorders>
            <w:shd w:val="clear" w:color="auto" w:fill="auto"/>
            <w:vAlign w:val="bottom"/>
          </w:tcPr>
          <w:p w14:paraId="5D874C7E" w14:textId="77777777" w:rsidR="00EC66FE" w:rsidRPr="005C3382" w:rsidRDefault="00EC66FE" w:rsidP="000949B7">
            <w:pPr>
              <w:spacing w:after="0" w:line="240" w:lineRule="auto"/>
              <w:rPr>
                <w:rFonts w:eastAsia="Times New Roman" w:cstheme="minorHAnsi"/>
                <w:lang w:eastAsia="en-AU"/>
              </w:rPr>
            </w:pPr>
          </w:p>
        </w:tc>
        <w:tc>
          <w:tcPr>
            <w:tcW w:w="2268" w:type="dxa"/>
            <w:tcBorders>
              <w:top w:val="single" w:sz="4" w:space="0" w:color="auto"/>
              <w:bottom w:val="single" w:sz="4" w:space="0" w:color="auto"/>
            </w:tcBorders>
            <w:shd w:val="clear" w:color="auto" w:fill="auto"/>
            <w:vAlign w:val="bottom"/>
          </w:tcPr>
          <w:p w14:paraId="28B75735" w14:textId="3F24B14F" w:rsidR="00EC66FE" w:rsidRPr="005C3382" w:rsidRDefault="00EC66FE" w:rsidP="000949B7">
            <w:pPr>
              <w:spacing w:after="0" w:line="240" w:lineRule="auto"/>
              <w:rPr>
                <w:rFonts w:eastAsia="Times New Roman" w:cstheme="minorHAnsi"/>
                <w:lang w:eastAsia="en-AU"/>
              </w:rPr>
            </w:pPr>
          </w:p>
        </w:tc>
      </w:tr>
      <w:tr w:rsidR="00EC66FE" w:rsidRPr="004B3CFD" w14:paraId="036B2279" w14:textId="77777777" w:rsidTr="000A76FC">
        <w:trPr>
          <w:trHeight w:val="300"/>
        </w:trPr>
        <w:tc>
          <w:tcPr>
            <w:tcW w:w="1695" w:type="dxa"/>
            <w:tcBorders>
              <w:top w:val="single" w:sz="4" w:space="0" w:color="auto"/>
            </w:tcBorders>
            <w:shd w:val="clear" w:color="auto" w:fill="auto"/>
            <w:vAlign w:val="bottom"/>
          </w:tcPr>
          <w:p w14:paraId="41BDF19C" w14:textId="77777777" w:rsidR="00EC66FE" w:rsidRPr="00FA73F1" w:rsidRDefault="00EC66FE" w:rsidP="000949B7">
            <w:pPr>
              <w:spacing w:after="0" w:line="240" w:lineRule="auto"/>
              <w:jc w:val="center"/>
              <w:rPr>
                <w:rFonts w:eastAsia="Times New Roman" w:cstheme="minorHAnsi"/>
                <w:bCs/>
                <w:lang w:eastAsia="en-AU"/>
              </w:rPr>
            </w:pPr>
          </w:p>
        </w:tc>
        <w:tc>
          <w:tcPr>
            <w:tcW w:w="2473" w:type="dxa"/>
            <w:tcBorders>
              <w:top w:val="single" w:sz="4" w:space="0" w:color="auto"/>
            </w:tcBorders>
            <w:shd w:val="clear" w:color="auto" w:fill="auto"/>
            <w:noWrap/>
            <w:vAlign w:val="bottom"/>
          </w:tcPr>
          <w:p w14:paraId="2EEAC50A" w14:textId="77777777" w:rsidR="00EC66FE" w:rsidRPr="00FA73F1" w:rsidRDefault="00EC66FE" w:rsidP="000A76FC">
            <w:pPr>
              <w:spacing w:after="0" w:line="240" w:lineRule="auto"/>
              <w:rPr>
                <w:rFonts w:eastAsia="Times New Roman" w:cstheme="minorHAnsi"/>
                <w:bCs/>
                <w:lang w:eastAsia="en-AU"/>
              </w:rPr>
            </w:pPr>
            <w:r w:rsidRPr="00FA73F1">
              <w:rPr>
                <w:rFonts w:eastAsia="Times New Roman" w:cstheme="minorHAnsi"/>
                <w:bCs/>
                <w:lang w:eastAsia="en-AU"/>
              </w:rPr>
              <w:t>Gross dwelling per ha</w:t>
            </w:r>
          </w:p>
        </w:tc>
        <w:tc>
          <w:tcPr>
            <w:tcW w:w="2268" w:type="dxa"/>
            <w:tcBorders>
              <w:top w:val="single" w:sz="4" w:space="0" w:color="auto"/>
            </w:tcBorders>
            <w:vAlign w:val="bottom"/>
          </w:tcPr>
          <w:p w14:paraId="34204357" w14:textId="6B5C6765" w:rsidR="00EC66FE" w:rsidRPr="004B3CFD" w:rsidRDefault="00EC66FE" w:rsidP="000949B7">
            <w:pPr>
              <w:spacing w:after="0" w:line="240" w:lineRule="auto"/>
              <w:jc w:val="center"/>
              <w:rPr>
                <w:rFonts w:eastAsia="Times New Roman" w:cstheme="minorHAnsi"/>
                <w:lang w:eastAsia="en-AU"/>
              </w:rPr>
            </w:pPr>
            <w:r>
              <w:rPr>
                <w:rFonts w:eastAsia="Times New Roman" w:cstheme="minorHAnsi"/>
                <w:lang w:eastAsia="en-AU"/>
              </w:rPr>
              <w:t>29</w:t>
            </w:r>
          </w:p>
        </w:tc>
        <w:tc>
          <w:tcPr>
            <w:tcW w:w="2268" w:type="dxa"/>
            <w:tcBorders>
              <w:top w:val="single" w:sz="4" w:space="0" w:color="auto"/>
            </w:tcBorders>
            <w:shd w:val="clear" w:color="auto" w:fill="auto"/>
            <w:noWrap/>
            <w:vAlign w:val="bottom"/>
          </w:tcPr>
          <w:p w14:paraId="54C42277" w14:textId="77777777" w:rsidR="00EC66FE" w:rsidRPr="004B3CFD" w:rsidRDefault="00EC66FE" w:rsidP="000949B7">
            <w:pPr>
              <w:spacing w:after="0" w:line="240" w:lineRule="auto"/>
              <w:jc w:val="center"/>
              <w:rPr>
                <w:rFonts w:eastAsia="Times New Roman" w:cstheme="minorHAnsi"/>
                <w:lang w:eastAsia="en-AU"/>
              </w:rPr>
            </w:pPr>
            <w:r w:rsidRPr="004B3CFD">
              <w:rPr>
                <w:rFonts w:eastAsia="Times New Roman" w:cstheme="minorHAnsi"/>
                <w:lang w:eastAsia="en-AU"/>
              </w:rPr>
              <w:t>3.5</w:t>
            </w:r>
          </w:p>
        </w:tc>
      </w:tr>
      <w:tr w:rsidR="00EC66FE" w:rsidRPr="004B3CFD" w14:paraId="0379FF5E" w14:textId="77777777" w:rsidTr="000A76FC">
        <w:trPr>
          <w:trHeight w:val="300"/>
        </w:trPr>
        <w:tc>
          <w:tcPr>
            <w:tcW w:w="1695" w:type="dxa"/>
            <w:tcBorders>
              <w:bottom w:val="single" w:sz="4" w:space="0" w:color="auto"/>
            </w:tcBorders>
            <w:shd w:val="clear" w:color="auto" w:fill="auto"/>
            <w:vAlign w:val="bottom"/>
          </w:tcPr>
          <w:p w14:paraId="40163D5F" w14:textId="77777777" w:rsidR="00EC66FE" w:rsidRPr="00FA73F1" w:rsidRDefault="00EC66FE" w:rsidP="000949B7">
            <w:pPr>
              <w:spacing w:after="0" w:line="240" w:lineRule="auto"/>
              <w:jc w:val="center"/>
              <w:rPr>
                <w:rFonts w:eastAsia="Times New Roman" w:cstheme="minorHAnsi"/>
                <w:bCs/>
                <w:lang w:eastAsia="en-AU"/>
              </w:rPr>
            </w:pPr>
          </w:p>
        </w:tc>
        <w:tc>
          <w:tcPr>
            <w:tcW w:w="2473" w:type="dxa"/>
            <w:tcBorders>
              <w:bottom w:val="single" w:sz="4" w:space="0" w:color="auto"/>
            </w:tcBorders>
            <w:shd w:val="clear" w:color="auto" w:fill="auto"/>
            <w:noWrap/>
            <w:vAlign w:val="bottom"/>
          </w:tcPr>
          <w:p w14:paraId="303D2EF1" w14:textId="5226FC86" w:rsidR="00EC66FE" w:rsidRPr="00FA73F1" w:rsidRDefault="00EC66FE" w:rsidP="000949B7">
            <w:pPr>
              <w:spacing w:after="0" w:line="240" w:lineRule="auto"/>
              <w:rPr>
                <w:rFonts w:eastAsia="Times New Roman" w:cstheme="minorHAnsi"/>
                <w:bCs/>
                <w:lang w:eastAsia="en-AU"/>
              </w:rPr>
            </w:pPr>
            <w:r w:rsidRPr="00FA73F1">
              <w:rPr>
                <w:rFonts w:eastAsia="Times New Roman" w:cstheme="minorHAnsi"/>
                <w:bCs/>
                <w:lang w:eastAsia="en-AU"/>
              </w:rPr>
              <w:t>Housing diversity (max=8)</w:t>
            </w:r>
          </w:p>
        </w:tc>
        <w:tc>
          <w:tcPr>
            <w:tcW w:w="2268" w:type="dxa"/>
            <w:tcBorders>
              <w:bottom w:val="single" w:sz="4" w:space="0" w:color="auto"/>
            </w:tcBorders>
            <w:vAlign w:val="center"/>
          </w:tcPr>
          <w:p w14:paraId="1D9A267C" w14:textId="112632C1" w:rsidR="00EC66FE" w:rsidRDefault="00EC66FE" w:rsidP="000949B7">
            <w:pPr>
              <w:spacing w:after="0" w:line="240" w:lineRule="auto"/>
              <w:jc w:val="center"/>
              <w:rPr>
                <w:rFonts w:eastAsia="Times New Roman" w:cstheme="minorHAnsi"/>
                <w:lang w:eastAsia="en-AU"/>
              </w:rPr>
            </w:pPr>
            <w:r>
              <w:rPr>
                <w:rFonts w:eastAsia="Times New Roman" w:cstheme="minorHAnsi"/>
                <w:lang w:eastAsia="en-AU"/>
              </w:rPr>
              <w:t>8</w:t>
            </w:r>
          </w:p>
        </w:tc>
        <w:tc>
          <w:tcPr>
            <w:tcW w:w="2268" w:type="dxa"/>
            <w:tcBorders>
              <w:bottom w:val="single" w:sz="4" w:space="0" w:color="auto"/>
            </w:tcBorders>
            <w:shd w:val="clear" w:color="auto" w:fill="auto"/>
            <w:noWrap/>
            <w:vAlign w:val="center"/>
          </w:tcPr>
          <w:p w14:paraId="3DC32BF4" w14:textId="77777777" w:rsidR="00EC66FE" w:rsidRPr="004B3CFD" w:rsidRDefault="00EC66FE" w:rsidP="000949B7">
            <w:pPr>
              <w:spacing w:after="0" w:line="240" w:lineRule="auto"/>
              <w:jc w:val="center"/>
              <w:rPr>
                <w:rFonts w:eastAsia="Times New Roman" w:cstheme="minorHAnsi"/>
                <w:lang w:eastAsia="en-AU"/>
              </w:rPr>
            </w:pPr>
            <w:r w:rsidRPr="005C3382">
              <w:rPr>
                <w:rFonts w:eastAsia="Times New Roman" w:cstheme="minorHAnsi"/>
                <w:lang w:eastAsia="en-AU"/>
              </w:rPr>
              <w:t>5</w:t>
            </w:r>
          </w:p>
        </w:tc>
      </w:tr>
      <w:tr w:rsidR="00EC66FE" w:rsidRPr="004B3CFD" w14:paraId="7C48F635" w14:textId="77777777" w:rsidTr="000A76FC">
        <w:trPr>
          <w:trHeight w:val="300"/>
        </w:trPr>
        <w:tc>
          <w:tcPr>
            <w:tcW w:w="1695" w:type="dxa"/>
            <w:tcBorders>
              <w:top w:val="single" w:sz="4" w:space="0" w:color="auto"/>
              <w:bottom w:val="single" w:sz="4" w:space="0" w:color="auto"/>
            </w:tcBorders>
            <w:shd w:val="clear" w:color="auto" w:fill="auto"/>
            <w:vAlign w:val="bottom"/>
          </w:tcPr>
          <w:p w14:paraId="6B22E393" w14:textId="77777777" w:rsidR="00EC66FE" w:rsidRPr="005C3382" w:rsidRDefault="00EC66FE" w:rsidP="000949B7">
            <w:pPr>
              <w:spacing w:after="0" w:line="240" w:lineRule="auto"/>
              <w:rPr>
                <w:rFonts w:eastAsia="Times New Roman" w:cstheme="minorHAnsi"/>
                <w:lang w:eastAsia="en-AU"/>
              </w:rPr>
            </w:pPr>
            <w:r w:rsidRPr="000C5F2C">
              <w:rPr>
                <w:rFonts w:eastAsia="Times New Roman" w:cstheme="minorHAnsi"/>
                <w:b/>
                <w:bCs/>
                <w:i/>
                <w:lang w:eastAsia="en-AU"/>
              </w:rPr>
              <w:t>Design</w:t>
            </w:r>
          </w:p>
        </w:tc>
        <w:tc>
          <w:tcPr>
            <w:tcW w:w="2473" w:type="dxa"/>
            <w:tcBorders>
              <w:top w:val="single" w:sz="4" w:space="0" w:color="auto"/>
              <w:bottom w:val="single" w:sz="4" w:space="0" w:color="auto"/>
            </w:tcBorders>
            <w:shd w:val="clear" w:color="auto" w:fill="auto"/>
            <w:vAlign w:val="bottom"/>
          </w:tcPr>
          <w:p w14:paraId="348176D0" w14:textId="77777777" w:rsidR="00EC66FE" w:rsidRPr="005C3382" w:rsidRDefault="00EC66FE" w:rsidP="000949B7">
            <w:pPr>
              <w:spacing w:after="0" w:line="240" w:lineRule="auto"/>
              <w:rPr>
                <w:rFonts w:eastAsia="Times New Roman" w:cstheme="minorHAnsi"/>
                <w:lang w:eastAsia="en-AU"/>
              </w:rPr>
            </w:pPr>
          </w:p>
        </w:tc>
        <w:tc>
          <w:tcPr>
            <w:tcW w:w="2268" w:type="dxa"/>
            <w:tcBorders>
              <w:top w:val="single" w:sz="4" w:space="0" w:color="auto"/>
              <w:bottom w:val="single" w:sz="4" w:space="0" w:color="auto"/>
            </w:tcBorders>
            <w:shd w:val="clear" w:color="auto" w:fill="auto"/>
            <w:vAlign w:val="bottom"/>
          </w:tcPr>
          <w:p w14:paraId="5A063ED0" w14:textId="77777777" w:rsidR="00EC66FE" w:rsidRPr="005C3382" w:rsidRDefault="00EC66FE" w:rsidP="000949B7">
            <w:pPr>
              <w:spacing w:after="0" w:line="240" w:lineRule="auto"/>
              <w:rPr>
                <w:rFonts w:eastAsia="Times New Roman" w:cstheme="minorHAnsi"/>
                <w:lang w:eastAsia="en-AU"/>
              </w:rPr>
            </w:pPr>
          </w:p>
        </w:tc>
        <w:tc>
          <w:tcPr>
            <w:tcW w:w="2268" w:type="dxa"/>
            <w:tcBorders>
              <w:top w:val="single" w:sz="4" w:space="0" w:color="auto"/>
              <w:bottom w:val="single" w:sz="4" w:space="0" w:color="auto"/>
            </w:tcBorders>
            <w:shd w:val="clear" w:color="auto" w:fill="auto"/>
            <w:vAlign w:val="bottom"/>
          </w:tcPr>
          <w:p w14:paraId="7A4676D0" w14:textId="6B1A4DAD" w:rsidR="00EC66FE" w:rsidRPr="005C3382" w:rsidRDefault="00EC66FE" w:rsidP="000949B7">
            <w:pPr>
              <w:spacing w:after="0" w:line="240" w:lineRule="auto"/>
              <w:rPr>
                <w:rFonts w:eastAsia="Times New Roman" w:cstheme="minorHAnsi"/>
                <w:lang w:eastAsia="en-AU"/>
              </w:rPr>
            </w:pPr>
          </w:p>
        </w:tc>
      </w:tr>
      <w:tr w:rsidR="00EC66FE" w:rsidRPr="004B3CFD" w14:paraId="13D91976" w14:textId="77777777" w:rsidTr="000A76FC">
        <w:trPr>
          <w:trHeight w:val="300"/>
        </w:trPr>
        <w:tc>
          <w:tcPr>
            <w:tcW w:w="1695" w:type="dxa"/>
            <w:tcBorders>
              <w:top w:val="single" w:sz="4" w:space="0" w:color="auto"/>
              <w:bottom w:val="single" w:sz="4" w:space="0" w:color="auto"/>
            </w:tcBorders>
            <w:shd w:val="clear" w:color="auto" w:fill="auto"/>
            <w:vAlign w:val="bottom"/>
            <w:hideMark/>
          </w:tcPr>
          <w:p w14:paraId="161A37C8" w14:textId="77777777" w:rsidR="00EC66FE" w:rsidRPr="00FA73F1" w:rsidRDefault="00EC66FE" w:rsidP="000949B7">
            <w:pPr>
              <w:spacing w:after="0" w:line="240" w:lineRule="auto"/>
              <w:rPr>
                <w:rFonts w:eastAsia="Times New Roman" w:cstheme="minorHAnsi"/>
                <w:bCs/>
                <w:lang w:eastAsia="en-AU"/>
              </w:rPr>
            </w:pPr>
          </w:p>
        </w:tc>
        <w:tc>
          <w:tcPr>
            <w:tcW w:w="2473" w:type="dxa"/>
            <w:tcBorders>
              <w:top w:val="single" w:sz="4" w:space="0" w:color="auto"/>
              <w:bottom w:val="single" w:sz="4" w:space="0" w:color="auto"/>
            </w:tcBorders>
            <w:shd w:val="clear" w:color="auto" w:fill="auto"/>
            <w:noWrap/>
            <w:vAlign w:val="bottom"/>
            <w:hideMark/>
          </w:tcPr>
          <w:p w14:paraId="0F897B29" w14:textId="08178B8C" w:rsidR="00EC66FE" w:rsidRPr="00FA73F1" w:rsidRDefault="00EC66FE" w:rsidP="00EC66FE">
            <w:pPr>
              <w:spacing w:after="0" w:line="240" w:lineRule="auto"/>
              <w:rPr>
                <w:rFonts w:eastAsia="Times New Roman" w:cstheme="minorHAnsi"/>
                <w:bCs/>
                <w:lang w:eastAsia="en-AU"/>
              </w:rPr>
            </w:pPr>
            <w:r w:rsidRPr="00FA73F1">
              <w:rPr>
                <w:rFonts w:eastAsia="Times New Roman" w:cstheme="minorHAnsi"/>
                <w:bCs/>
                <w:lang w:eastAsia="en-AU"/>
              </w:rPr>
              <w:t>Intersections per sq. km</w:t>
            </w:r>
          </w:p>
        </w:tc>
        <w:tc>
          <w:tcPr>
            <w:tcW w:w="2268" w:type="dxa"/>
            <w:tcBorders>
              <w:top w:val="single" w:sz="4" w:space="0" w:color="auto"/>
              <w:bottom w:val="single" w:sz="4" w:space="0" w:color="auto"/>
            </w:tcBorders>
            <w:vAlign w:val="bottom"/>
          </w:tcPr>
          <w:p w14:paraId="04FDB142" w14:textId="193F2015" w:rsidR="00EC66FE" w:rsidRPr="005C3382" w:rsidRDefault="00EC66FE" w:rsidP="000949B7">
            <w:pPr>
              <w:spacing w:after="0" w:line="240" w:lineRule="auto"/>
              <w:jc w:val="center"/>
              <w:rPr>
                <w:rFonts w:eastAsia="Times New Roman" w:cstheme="minorHAnsi"/>
                <w:lang w:eastAsia="en-AU"/>
              </w:rPr>
            </w:pPr>
            <w:r>
              <w:rPr>
                <w:rFonts w:eastAsia="Times New Roman" w:cstheme="minorHAnsi"/>
                <w:lang w:eastAsia="en-AU"/>
              </w:rPr>
              <w:t>170</w:t>
            </w:r>
          </w:p>
        </w:tc>
        <w:tc>
          <w:tcPr>
            <w:tcW w:w="2268" w:type="dxa"/>
            <w:tcBorders>
              <w:top w:val="single" w:sz="4" w:space="0" w:color="auto"/>
              <w:bottom w:val="single" w:sz="4" w:space="0" w:color="auto"/>
            </w:tcBorders>
            <w:shd w:val="clear" w:color="auto" w:fill="auto"/>
            <w:noWrap/>
            <w:vAlign w:val="bottom"/>
            <w:hideMark/>
          </w:tcPr>
          <w:p w14:paraId="1385ECC6" w14:textId="77777777" w:rsidR="00EC66FE" w:rsidRPr="005C3382" w:rsidRDefault="00EC66FE" w:rsidP="000949B7">
            <w:pPr>
              <w:spacing w:after="0" w:line="240" w:lineRule="auto"/>
              <w:jc w:val="center"/>
              <w:rPr>
                <w:rFonts w:eastAsia="Times New Roman" w:cstheme="minorHAnsi"/>
                <w:lang w:eastAsia="en-AU"/>
              </w:rPr>
            </w:pPr>
            <w:r w:rsidRPr="005C3382">
              <w:rPr>
                <w:rFonts w:eastAsia="Times New Roman" w:cstheme="minorHAnsi"/>
                <w:lang w:eastAsia="en-AU"/>
              </w:rPr>
              <w:t>33</w:t>
            </w:r>
          </w:p>
        </w:tc>
      </w:tr>
      <w:tr w:rsidR="00EC66FE" w:rsidRPr="004B3CFD" w14:paraId="7BF8185F" w14:textId="77777777" w:rsidTr="000A76FC">
        <w:trPr>
          <w:trHeight w:val="300"/>
        </w:trPr>
        <w:tc>
          <w:tcPr>
            <w:tcW w:w="1695" w:type="dxa"/>
            <w:tcBorders>
              <w:top w:val="single" w:sz="4" w:space="0" w:color="auto"/>
              <w:bottom w:val="single" w:sz="4" w:space="0" w:color="auto"/>
            </w:tcBorders>
            <w:shd w:val="clear" w:color="auto" w:fill="auto"/>
            <w:vAlign w:val="bottom"/>
          </w:tcPr>
          <w:p w14:paraId="71EA59F2" w14:textId="77777777" w:rsidR="00EC66FE" w:rsidRPr="00043F44" w:rsidRDefault="00EC66FE" w:rsidP="000949B7">
            <w:pPr>
              <w:spacing w:after="0" w:line="240" w:lineRule="auto"/>
              <w:rPr>
                <w:rFonts w:eastAsia="Times New Roman" w:cstheme="minorHAnsi"/>
                <w:b/>
                <w:i/>
                <w:lang w:eastAsia="en-AU"/>
              </w:rPr>
            </w:pPr>
            <w:r w:rsidRPr="00043F44">
              <w:rPr>
                <w:rFonts w:eastAsia="Times New Roman" w:cstheme="minorHAnsi"/>
                <w:b/>
                <w:bCs/>
                <w:i/>
                <w:lang w:eastAsia="en-AU"/>
              </w:rPr>
              <w:t>Distance to transit</w:t>
            </w:r>
          </w:p>
        </w:tc>
        <w:tc>
          <w:tcPr>
            <w:tcW w:w="2473" w:type="dxa"/>
            <w:tcBorders>
              <w:top w:val="single" w:sz="4" w:space="0" w:color="auto"/>
              <w:bottom w:val="single" w:sz="4" w:space="0" w:color="auto"/>
            </w:tcBorders>
            <w:shd w:val="clear" w:color="auto" w:fill="auto"/>
            <w:vAlign w:val="bottom"/>
          </w:tcPr>
          <w:p w14:paraId="468999DE" w14:textId="77777777" w:rsidR="00EC66FE" w:rsidRPr="00043F44" w:rsidRDefault="00EC66FE" w:rsidP="000949B7">
            <w:pPr>
              <w:spacing w:after="0" w:line="240" w:lineRule="auto"/>
              <w:rPr>
                <w:rFonts w:eastAsia="Times New Roman" w:cstheme="minorHAnsi"/>
                <w:b/>
                <w:i/>
                <w:lang w:eastAsia="en-AU"/>
              </w:rPr>
            </w:pPr>
          </w:p>
        </w:tc>
        <w:tc>
          <w:tcPr>
            <w:tcW w:w="2268" w:type="dxa"/>
            <w:tcBorders>
              <w:top w:val="single" w:sz="4" w:space="0" w:color="auto"/>
              <w:bottom w:val="single" w:sz="4" w:space="0" w:color="auto"/>
            </w:tcBorders>
            <w:shd w:val="clear" w:color="auto" w:fill="auto"/>
            <w:vAlign w:val="bottom"/>
          </w:tcPr>
          <w:p w14:paraId="700DEE34" w14:textId="77777777" w:rsidR="00EC66FE" w:rsidRPr="00043F44" w:rsidRDefault="00EC66FE" w:rsidP="000949B7">
            <w:pPr>
              <w:spacing w:after="0" w:line="240" w:lineRule="auto"/>
              <w:rPr>
                <w:rFonts w:eastAsia="Times New Roman" w:cstheme="minorHAnsi"/>
                <w:b/>
                <w:i/>
                <w:lang w:eastAsia="en-AU"/>
              </w:rPr>
            </w:pPr>
          </w:p>
        </w:tc>
        <w:tc>
          <w:tcPr>
            <w:tcW w:w="2268" w:type="dxa"/>
            <w:tcBorders>
              <w:top w:val="single" w:sz="4" w:space="0" w:color="auto"/>
              <w:bottom w:val="single" w:sz="4" w:space="0" w:color="auto"/>
            </w:tcBorders>
            <w:shd w:val="clear" w:color="auto" w:fill="auto"/>
            <w:vAlign w:val="bottom"/>
          </w:tcPr>
          <w:p w14:paraId="0AB279D2" w14:textId="5EAEC5E2" w:rsidR="00EC66FE" w:rsidRPr="00043F44" w:rsidRDefault="00EC66FE" w:rsidP="000949B7">
            <w:pPr>
              <w:spacing w:after="0" w:line="240" w:lineRule="auto"/>
              <w:rPr>
                <w:rFonts w:eastAsia="Times New Roman" w:cstheme="minorHAnsi"/>
                <w:b/>
                <w:i/>
                <w:lang w:eastAsia="en-AU"/>
              </w:rPr>
            </w:pPr>
          </w:p>
        </w:tc>
      </w:tr>
      <w:tr w:rsidR="00EC66FE" w:rsidRPr="004B3CFD" w14:paraId="4EFB691A" w14:textId="77777777" w:rsidTr="000A76FC">
        <w:trPr>
          <w:trHeight w:val="300"/>
        </w:trPr>
        <w:tc>
          <w:tcPr>
            <w:tcW w:w="1695" w:type="dxa"/>
            <w:tcBorders>
              <w:top w:val="single" w:sz="4" w:space="0" w:color="auto"/>
            </w:tcBorders>
            <w:shd w:val="clear" w:color="auto" w:fill="auto"/>
            <w:vAlign w:val="bottom"/>
          </w:tcPr>
          <w:p w14:paraId="77CBDF5B" w14:textId="77777777" w:rsidR="00EC66FE" w:rsidRPr="00FA73F1" w:rsidRDefault="00EC66FE" w:rsidP="000949B7">
            <w:pPr>
              <w:spacing w:after="0" w:line="240" w:lineRule="auto"/>
              <w:rPr>
                <w:rFonts w:eastAsia="Times New Roman" w:cstheme="minorHAnsi"/>
                <w:bCs/>
                <w:lang w:eastAsia="en-AU"/>
              </w:rPr>
            </w:pPr>
          </w:p>
        </w:tc>
        <w:tc>
          <w:tcPr>
            <w:tcW w:w="2473" w:type="dxa"/>
            <w:tcBorders>
              <w:top w:val="single" w:sz="4" w:space="0" w:color="auto"/>
            </w:tcBorders>
            <w:shd w:val="clear" w:color="auto" w:fill="auto"/>
            <w:noWrap/>
            <w:vAlign w:val="bottom"/>
          </w:tcPr>
          <w:p w14:paraId="6344A729" w14:textId="77777777" w:rsidR="00EC66FE" w:rsidRPr="00FA73F1" w:rsidRDefault="00EC66FE" w:rsidP="000949B7">
            <w:pPr>
              <w:spacing w:after="0" w:line="240" w:lineRule="auto"/>
              <w:rPr>
                <w:rFonts w:eastAsia="Times New Roman" w:cstheme="minorHAnsi"/>
                <w:bCs/>
                <w:lang w:eastAsia="en-AU"/>
              </w:rPr>
            </w:pPr>
            <w:r w:rsidRPr="00B6089A">
              <w:rPr>
                <w:rFonts w:eastAsia="Times New Roman" w:cstheme="minorHAnsi"/>
                <w:lang w:eastAsia="en-AU"/>
              </w:rPr>
              <w:t>Train station within 800m</w:t>
            </w:r>
          </w:p>
        </w:tc>
        <w:tc>
          <w:tcPr>
            <w:tcW w:w="2268" w:type="dxa"/>
            <w:tcBorders>
              <w:top w:val="single" w:sz="4" w:space="0" w:color="auto"/>
            </w:tcBorders>
            <w:vAlign w:val="bottom"/>
          </w:tcPr>
          <w:p w14:paraId="7BC76509" w14:textId="77777777" w:rsidR="00EC66FE" w:rsidRPr="004B3CFD" w:rsidRDefault="00EC66FE" w:rsidP="000949B7">
            <w:pPr>
              <w:spacing w:after="0" w:line="240" w:lineRule="auto"/>
              <w:jc w:val="center"/>
              <w:rPr>
                <w:rFonts w:eastAsia="Times New Roman" w:cstheme="minorHAnsi"/>
                <w:lang w:eastAsia="en-AU"/>
              </w:rPr>
            </w:pPr>
            <w:r w:rsidRPr="00B6089A">
              <w:rPr>
                <w:rFonts w:eastAsia="Times New Roman" w:cstheme="minorHAnsi"/>
                <w:lang w:eastAsia="en-AU"/>
              </w:rPr>
              <w:t xml:space="preserve">Yes </w:t>
            </w:r>
          </w:p>
        </w:tc>
        <w:tc>
          <w:tcPr>
            <w:tcW w:w="2268" w:type="dxa"/>
            <w:tcBorders>
              <w:top w:val="single" w:sz="4" w:space="0" w:color="auto"/>
            </w:tcBorders>
            <w:shd w:val="clear" w:color="auto" w:fill="auto"/>
            <w:noWrap/>
            <w:vAlign w:val="bottom"/>
          </w:tcPr>
          <w:p w14:paraId="2B7BFF3C" w14:textId="77777777" w:rsidR="00EC66FE" w:rsidRPr="004B3CFD" w:rsidRDefault="00EC66FE" w:rsidP="000949B7">
            <w:pPr>
              <w:spacing w:after="0" w:line="240" w:lineRule="auto"/>
              <w:jc w:val="center"/>
              <w:rPr>
                <w:rFonts w:eastAsia="Times New Roman" w:cstheme="minorHAnsi"/>
                <w:lang w:eastAsia="en-AU"/>
              </w:rPr>
            </w:pPr>
            <w:r w:rsidRPr="00B6089A">
              <w:rPr>
                <w:rFonts w:eastAsia="Times New Roman" w:cstheme="minorHAnsi"/>
                <w:lang w:eastAsia="en-AU"/>
              </w:rPr>
              <w:t xml:space="preserve">No </w:t>
            </w:r>
          </w:p>
        </w:tc>
      </w:tr>
      <w:tr w:rsidR="00EC66FE" w:rsidRPr="004B3CFD" w14:paraId="4FBDCE05" w14:textId="77777777" w:rsidTr="000A76FC">
        <w:trPr>
          <w:trHeight w:val="300"/>
        </w:trPr>
        <w:tc>
          <w:tcPr>
            <w:tcW w:w="1695" w:type="dxa"/>
            <w:tcBorders>
              <w:bottom w:val="single" w:sz="4" w:space="0" w:color="auto"/>
            </w:tcBorders>
            <w:shd w:val="clear" w:color="auto" w:fill="auto"/>
            <w:vAlign w:val="bottom"/>
          </w:tcPr>
          <w:p w14:paraId="1DFBEF27" w14:textId="77777777" w:rsidR="00EC66FE" w:rsidRPr="00FA73F1" w:rsidRDefault="00EC66FE" w:rsidP="000949B7">
            <w:pPr>
              <w:spacing w:after="0" w:line="240" w:lineRule="auto"/>
              <w:rPr>
                <w:rFonts w:eastAsia="Times New Roman" w:cstheme="minorHAnsi"/>
                <w:bCs/>
                <w:lang w:eastAsia="en-AU"/>
              </w:rPr>
            </w:pPr>
          </w:p>
        </w:tc>
        <w:tc>
          <w:tcPr>
            <w:tcW w:w="2473" w:type="dxa"/>
            <w:tcBorders>
              <w:bottom w:val="single" w:sz="4" w:space="0" w:color="auto"/>
            </w:tcBorders>
            <w:shd w:val="clear" w:color="auto" w:fill="auto"/>
            <w:noWrap/>
            <w:vAlign w:val="bottom"/>
          </w:tcPr>
          <w:p w14:paraId="65126370" w14:textId="77777777" w:rsidR="00EC66FE" w:rsidRPr="00FA73F1" w:rsidRDefault="00EC66FE" w:rsidP="000949B7">
            <w:pPr>
              <w:spacing w:after="0" w:line="240" w:lineRule="auto"/>
              <w:rPr>
                <w:rFonts w:eastAsia="Times New Roman" w:cstheme="minorHAnsi"/>
                <w:bCs/>
                <w:lang w:eastAsia="en-AU"/>
              </w:rPr>
            </w:pPr>
            <w:r w:rsidRPr="00B6089A">
              <w:rPr>
                <w:rFonts w:eastAsia="Times New Roman" w:cstheme="minorHAnsi"/>
                <w:lang w:eastAsia="en-AU"/>
              </w:rPr>
              <w:t xml:space="preserve">Bus stop within </w:t>
            </w:r>
            <w:r w:rsidRPr="00B6089A">
              <w:rPr>
                <w:rFonts w:eastAsia="Times New Roman" w:cstheme="minorHAnsi"/>
                <w:bCs/>
                <w:lang w:eastAsia="en-AU"/>
              </w:rPr>
              <w:t>400m</w:t>
            </w:r>
            <w:r w:rsidRPr="00B6089A" w:rsidDel="009B4F45">
              <w:rPr>
                <w:rFonts w:eastAsia="Times New Roman" w:cstheme="minorHAnsi"/>
                <w:lang w:eastAsia="en-AU"/>
              </w:rPr>
              <w:t xml:space="preserve"> </w:t>
            </w:r>
          </w:p>
        </w:tc>
        <w:tc>
          <w:tcPr>
            <w:tcW w:w="2268" w:type="dxa"/>
            <w:tcBorders>
              <w:bottom w:val="single" w:sz="4" w:space="0" w:color="auto"/>
            </w:tcBorders>
            <w:vAlign w:val="bottom"/>
          </w:tcPr>
          <w:p w14:paraId="28D6266E" w14:textId="77777777" w:rsidR="00EC66FE" w:rsidRPr="004B3CFD" w:rsidRDefault="00EC66FE" w:rsidP="000949B7">
            <w:pPr>
              <w:spacing w:after="0" w:line="240" w:lineRule="auto"/>
              <w:jc w:val="center"/>
              <w:rPr>
                <w:rFonts w:eastAsia="Times New Roman" w:cstheme="minorHAnsi"/>
                <w:lang w:eastAsia="en-AU"/>
              </w:rPr>
            </w:pPr>
            <w:r w:rsidRPr="00B6089A">
              <w:rPr>
                <w:rFonts w:eastAsia="Times New Roman" w:cstheme="minorHAnsi"/>
                <w:lang w:eastAsia="en-AU"/>
              </w:rPr>
              <w:t xml:space="preserve">Yes </w:t>
            </w:r>
          </w:p>
        </w:tc>
        <w:tc>
          <w:tcPr>
            <w:tcW w:w="2268" w:type="dxa"/>
            <w:tcBorders>
              <w:bottom w:val="single" w:sz="4" w:space="0" w:color="auto"/>
            </w:tcBorders>
            <w:shd w:val="clear" w:color="auto" w:fill="auto"/>
            <w:noWrap/>
            <w:vAlign w:val="bottom"/>
          </w:tcPr>
          <w:p w14:paraId="3A8D09CD" w14:textId="77777777" w:rsidR="00EC66FE" w:rsidRPr="004B3CFD" w:rsidRDefault="00EC66FE" w:rsidP="000949B7">
            <w:pPr>
              <w:spacing w:after="0" w:line="240" w:lineRule="auto"/>
              <w:jc w:val="center"/>
              <w:rPr>
                <w:rFonts w:eastAsia="Times New Roman" w:cstheme="minorHAnsi"/>
                <w:lang w:eastAsia="en-AU"/>
              </w:rPr>
            </w:pPr>
            <w:r w:rsidRPr="00B6089A">
              <w:rPr>
                <w:rFonts w:eastAsia="Times New Roman" w:cstheme="minorHAnsi"/>
                <w:lang w:eastAsia="en-AU"/>
              </w:rPr>
              <w:t xml:space="preserve">Yes </w:t>
            </w:r>
          </w:p>
        </w:tc>
      </w:tr>
      <w:tr w:rsidR="00EC66FE" w:rsidRPr="004B3CFD" w14:paraId="646D603E" w14:textId="77777777" w:rsidTr="000A76FC">
        <w:trPr>
          <w:trHeight w:val="300"/>
        </w:trPr>
        <w:tc>
          <w:tcPr>
            <w:tcW w:w="1695" w:type="dxa"/>
            <w:tcBorders>
              <w:top w:val="single" w:sz="4" w:space="0" w:color="auto"/>
              <w:bottom w:val="single" w:sz="4" w:space="0" w:color="auto"/>
            </w:tcBorders>
            <w:shd w:val="clear" w:color="auto" w:fill="auto"/>
            <w:vAlign w:val="bottom"/>
          </w:tcPr>
          <w:p w14:paraId="049A2F8B" w14:textId="77777777" w:rsidR="00EC66FE" w:rsidRPr="004B3CFD" w:rsidRDefault="00EC66FE" w:rsidP="000949B7">
            <w:pPr>
              <w:spacing w:after="0" w:line="240" w:lineRule="auto"/>
              <w:rPr>
                <w:rFonts w:eastAsia="Times New Roman" w:cstheme="minorHAnsi"/>
                <w:lang w:eastAsia="en-AU"/>
              </w:rPr>
            </w:pPr>
            <w:r w:rsidRPr="00043F44">
              <w:rPr>
                <w:rFonts w:eastAsia="Times New Roman" w:cstheme="minorHAnsi"/>
                <w:b/>
                <w:bCs/>
                <w:i/>
                <w:lang w:eastAsia="en-AU"/>
              </w:rPr>
              <w:t>Destination accessibility</w:t>
            </w:r>
          </w:p>
        </w:tc>
        <w:tc>
          <w:tcPr>
            <w:tcW w:w="2473" w:type="dxa"/>
            <w:tcBorders>
              <w:top w:val="single" w:sz="4" w:space="0" w:color="auto"/>
              <w:bottom w:val="single" w:sz="4" w:space="0" w:color="auto"/>
            </w:tcBorders>
            <w:shd w:val="clear" w:color="auto" w:fill="auto"/>
            <w:vAlign w:val="bottom"/>
          </w:tcPr>
          <w:p w14:paraId="2A1E88D7" w14:textId="77777777" w:rsidR="00EC66FE" w:rsidRPr="004B3CFD" w:rsidRDefault="00EC66FE" w:rsidP="000949B7">
            <w:pPr>
              <w:spacing w:after="0" w:line="240" w:lineRule="auto"/>
              <w:rPr>
                <w:rFonts w:eastAsia="Times New Roman" w:cstheme="minorHAnsi"/>
                <w:lang w:eastAsia="en-AU"/>
              </w:rPr>
            </w:pPr>
          </w:p>
        </w:tc>
        <w:tc>
          <w:tcPr>
            <w:tcW w:w="2268" w:type="dxa"/>
            <w:tcBorders>
              <w:top w:val="single" w:sz="4" w:space="0" w:color="auto"/>
              <w:bottom w:val="single" w:sz="4" w:space="0" w:color="auto"/>
            </w:tcBorders>
            <w:shd w:val="clear" w:color="auto" w:fill="auto"/>
            <w:vAlign w:val="bottom"/>
          </w:tcPr>
          <w:p w14:paraId="3E7CF5D6" w14:textId="77777777" w:rsidR="00EC66FE" w:rsidRPr="004B3CFD" w:rsidRDefault="00EC66FE" w:rsidP="000949B7">
            <w:pPr>
              <w:spacing w:after="0" w:line="240" w:lineRule="auto"/>
              <w:rPr>
                <w:rFonts w:eastAsia="Times New Roman" w:cstheme="minorHAnsi"/>
                <w:lang w:eastAsia="en-AU"/>
              </w:rPr>
            </w:pPr>
          </w:p>
        </w:tc>
        <w:tc>
          <w:tcPr>
            <w:tcW w:w="2268" w:type="dxa"/>
            <w:tcBorders>
              <w:top w:val="single" w:sz="4" w:space="0" w:color="auto"/>
              <w:bottom w:val="single" w:sz="4" w:space="0" w:color="auto"/>
            </w:tcBorders>
            <w:shd w:val="clear" w:color="auto" w:fill="auto"/>
            <w:vAlign w:val="bottom"/>
          </w:tcPr>
          <w:p w14:paraId="3F9579C5" w14:textId="7A9D6E37" w:rsidR="00EC66FE" w:rsidRPr="004B3CFD" w:rsidRDefault="00EC66FE" w:rsidP="000949B7">
            <w:pPr>
              <w:spacing w:after="0" w:line="240" w:lineRule="auto"/>
              <w:rPr>
                <w:rFonts w:eastAsia="Times New Roman" w:cstheme="minorHAnsi"/>
                <w:lang w:eastAsia="en-AU"/>
              </w:rPr>
            </w:pPr>
          </w:p>
        </w:tc>
      </w:tr>
      <w:tr w:rsidR="00EC66FE" w:rsidRPr="004B3CFD" w14:paraId="5C783296" w14:textId="77777777" w:rsidTr="000A76FC">
        <w:trPr>
          <w:trHeight w:val="255"/>
        </w:trPr>
        <w:tc>
          <w:tcPr>
            <w:tcW w:w="1695" w:type="dxa"/>
            <w:tcBorders>
              <w:top w:val="single" w:sz="4" w:space="0" w:color="auto"/>
            </w:tcBorders>
            <w:shd w:val="clear" w:color="auto" w:fill="auto"/>
            <w:vAlign w:val="bottom"/>
            <w:hideMark/>
          </w:tcPr>
          <w:p w14:paraId="53121705" w14:textId="77777777" w:rsidR="00EC66FE" w:rsidRPr="00FA73F1" w:rsidRDefault="00EC66FE" w:rsidP="000949B7">
            <w:pPr>
              <w:spacing w:after="0" w:line="240" w:lineRule="auto"/>
              <w:rPr>
                <w:rFonts w:eastAsia="Times New Roman" w:cstheme="minorHAnsi"/>
                <w:lang w:eastAsia="en-AU"/>
              </w:rPr>
            </w:pPr>
          </w:p>
        </w:tc>
        <w:tc>
          <w:tcPr>
            <w:tcW w:w="2473" w:type="dxa"/>
            <w:tcBorders>
              <w:top w:val="single" w:sz="4" w:space="0" w:color="auto"/>
            </w:tcBorders>
            <w:shd w:val="clear" w:color="auto" w:fill="auto"/>
            <w:noWrap/>
            <w:vAlign w:val="bottom"/>
            <w:hideMark/>
          </w:tcPr>
          <w:p w14:paraId="7809F540" w14:textId="77777777" w:rsidR="00EC66FE" w:rsidRPr="00B6089A" w:rsidRDefault="00EC66FE" w:rsidP="000949B7">
            <w:pPr>
              <w:spacing w:after="0" w:line="240" w:lineRule="auto"/>
              <w:rPr>
                <w:rFonts w:eastAsia="Times New Roman" w:cstheme="minorHAnsi"/>
                <w:lang w:eastAsia="en-AU"/>
              </w:rPr>
            </w:pPr>
            <w:r w:rsidRPr="00B6089A">
              <w:rPr>
                <w:rFonts w:eastAsia="Times New Roman" w:cstheme="minorHAnsi"/>
                <w:lang w:eastAsia="en-AU"/>
              </w:rPr>
              <w:t xml:space="preserve">Supermarket within 1km </w:t>
            </w:r>
          </w:p>
        </w:tc>
        <w:tc>
          <w:tcPr>
            <w:tcW w:w="2268" w:type="dxa"/>
            <w:tcBorders>
              <w:top w:val="single" w:sz="4" w:space="0" w:color="auto"/>
            </w:tcBorders>
            <w:vAlign w:val="bottom"/>
          </w:tcPr>
          <w:p w14:paraId="32D0FC0E" w14:textId="77777777" w:rsidR="00EC66FE" w:rsidRPr="00B6089A" w:rsidRDefault="00EC66FE" w:rsidP="000949B7">
            <w:pPr>
              <w:spacing w:after="0" w:line="240" w:lineRule="auto"/>
              <w:jc w:val="center"/>
              <w:rPr>
                <w:rFonts w:eastAsia="Times New Roman" w:cstheme="minorHAnsi"/>
                <w:lang w:eastAsia="en-AU"/>
              </w:rPr>
            </w:pPr>
            <w:r w:rsidRPr="00B6089A">
              <w:rPr>
                <w:rFonts w:eastAsia="Times New Roman" w:cstheme="minorHAnsi"/>
                <w:lang w:eastAsia="en-AU"/>
              </w:rPr>
              <w:t xml:space="preserve">Yes </w:t>
            </w:r>
          </w:p>
        </w:tc>
        <w:tc>
          <w:tcPr>
            <w:tcW w:w="2268" w:type="dxa"/>
            <w:tcBorders>
              <w:top w:val="single" w:sz="4" w:space="0" w:color="auto"/>
            </w:tcBorders>
            <w:shd w:val="clear" w:color="auto" w:fill="auto"/>
            <w:noWrap/>
            <w:vAlign w:val="bottom"/>
            <w:hideMark/>
          </w:tcPr>
          <w:p w14:paraId="1662843F" w14:textId="77777777" w:rsidR="00EC66FE" w:rsidRPr="00B6089A" w:rsidRDefault="00EC66FE" w:rsidP="000949B7">
            <w:pPr>
              <w:spacing w:after="0" w:line="240" w:lineRule="auto"/>
              <w:jc w:val="center"/>
              <w:rPr>
                <w:rFonts w:eastAsia="Times New Roman" w:cstheme="minorHAnsi"/>
                <w:lang w:eastAsia="en-AU"/>
              </w:rPr>
            </w:pPr>
            <w:r w:rsidRPr="00B6089A">
              <w:rPr>
                <w:rFonts w:eastAsia="Times New Roman" w:cstheme="minorHAnsi"/>
                <w:lang w:eastAsia="en-AU"/>
              </w:rPr>
              <w:t xml:space="preserve">No </w:t>
            </w:r>
          </w:p>
        </w:tc>
      </w:tr>
      <w:tr w:rsidR="00EC66FE" w:rsidRPr="004B3CFD" w14:paraId="5208AF63" w14:textId="77777777" w:rsidTr="000A76FC">
        <w:trPr>
          <w:trHeight w:val="510"/>
        </w:trPr>
        <w:tc>
          <w:tcPr>
            <w:tcW w:w="1695" w:type="dxa"/>
            <w:tcBorders>
              <w:bottom w:val="single" w:sz="4" w:space="0" w:color="auto"/>
            </w:tcBorders>
            <w:shd w:val="clear" w:color="auto" w:fill="auto"/>
            <w:vAlign w:val="bottom"/>
            <w:hideMark/>
          </w:tcPr>
          <w:p w14:paraId="0A398C32" w14:textId="77777777" w:rsidR="00EC66FE" w:rsidRPr="00FA73F1" w:rsidRDefault="00EC66FE" w:rsidP="000949B7">
            <w:pPr>
              <w:spacing w:after="0" w:line="240" w:lineRule="auto"/>
              <w:rPr>
                <w:rFonts w:eastAsia="Times New Roman" w:cstheme="minorHAnsi"/>
                <w:bCs/>
                <w:lang w:eastAsia="en-AU"/>
              </w:rPr>
            </w:pPr>
          </w:p>
        </w:tc>
        <w:tc>
          <w:tcPr>
            <w:tcW w:w="2473" w:type="dxa"/>
            <w:tcBorders>
              <w:bottom w:val="single" w:sz="4" w:space="0" w:color="auto"/>
            </w:tcBorders>
            <w:shd w:val="clear" w:color="auto" w:fill="auto"/>
            <w:noWrap/>
            <w:vAlign w:val="bottom"/>
            <w:hideMark/>
          </w:tcPr>
          <w:p w14:paraId="5CC41CA0" w14:textId="25891833" w:rsidR="00EC66FE" w:rsidRPr="00FA73F1" w:rsidRDefault="00EC66FE" w:rsidP="000949B7">
            <w:pPr>
              <w:spacing w:after="0" w:line="240" w:lineRule="auto"/>
              <w:rPr>
                <w:rFonts w:eastAsia="Times New Roman" w:cstheme="minorHAnsi"/>
                <w:bCs/>
                <w:lang w:eastAsia="en-AU"/>
              </w:rPr>
            </w:pPr>
            <w:r w:rsidRPr="00FA73F1">
              <w:rPr>
                <w:rFonts w:eastAsia="Times New Roman" w:cstheme="minorHAnsi"/>
                <w:bCs/>
                <w:lang w:eastAsia="en-AU"/>
              </w:rPr>
              <w:t>Local living destinations score (max =12)</w:t>
            </w:r>
          </w:p>
        </w:tc>
        <w:tc>
          <w:tcPr>
            <w:tcW w:w="2268" w:type="dxa"/>
            <w:tcBorders>
              <w:bottom w:val="single" w:sz="4" w:space="0" w:color="auto"/>
            </w:tcBorders>
            <w:vAlign w:val="center"/>
          </w:tcPr>
          <w:p w14:paraId="723410C5" w14:textId="174FD173" w:rsidR="00EC66FE" w:rsidRPr="004658EF" w:rsidRDefault="00EC66FE" w:rsidP="000949B7">
            <w:pPr>
              <w:spacing w:after="0" w:line="240" w:lineRule="auto"/>
              <w:jc w:val="center"/>
              <w:rPr>
                <w:rFonts w:eastAsia="Times New Roman" w:cstheme="minorHAnsi"/>
                <w:lang w:eastAsia="en-AU"/>
              </w:rPr>
            </w:pPr>
            <w:r>
              <w:rPr>
                <w:rFonts w:eastAsia="Times New Roman" w:cstheme="minorHAnsi"/>
                <w:lang w:eastAsia="en-AU"/>
              </w:rPr>
              <w:t>12</w:t>
            </w:r>
          </w:p>
        </w:tc>
        <w:tc>
          <w:tcPr>
            <w:tcW w:w="2268" w:type="dxa"/>
            <w:tcBorders>
              <w:bottom w:val="single" w:sz="4" w:space="0" w:color="auto"/>
            </w:tcBorders>
            <w:shd w:val="clear" w:color="auto" w:fill="auto"/>
            <w:noWrap/>
            <w:vAlign w:val="center"/>
            <w:hideMark/>
          </w:tcPr>
          <w:p w14:paraId="5274485B" w14:textId="77777777" w:rsidR="00EC66FE" w:rsidRPr="004658EF" w:rsidRDefault="00EC66FE" w:rsidP="000949B7">
            <w:pPr>
              <w:spacing w:after="0" w:line="240" w:lineRule="auto"/>
              <w:jc w:val="center"/>
              <w:rPr>
                <w:rFonts w:eastAsia="Times New Roman" w:cstheme="minorHAnsi"/>
                <w:lang w:eastAsia="en-AU"/>
              </w:rPr>
            </w:pPr>
            <w:r w:rsidRPr="004658EF">
              <w:rPr>
                <w:rFonts w:eastAsia="Times New Roman" w:cstheme="minorHAnsi"/>
                <w:lang w:eastAsia="en-AU"/>
              </w:rPr>
              <w:t>8</w:t>
            </w:r>
          </w:p>
        </w:tc>
      </w:tr>
      <w:tr w:rsidR="00EC66FE" w:rsidRPr="004B3CFD" w14:paraId="7477BC26" w14:textId="77777777" w:rsidTr="000A76FC">
        <w:trPr>
          <w:trHeight w:val="255"/>
        </w:trPr>
        <w:tc>
          <w:tcPr>
            <w:tcW w:w="1695" w:type="dxa"/>
            <w:tcBorders>
              <w:top w:val="single" w:sz="4" w:space="0" w:color="auto"/>
              <w:bottom w:val="single" w:sz="4" w:space="0" w:color="auto"/>
            </w:tcBorders>
            <w:shd w:val="clear" w:color="auto" w:fill="auto"/>
            <w:vAlign w:val="bottom"/>
          </w:tcPr>
          <w:p w14:paraId="7E91A2A5" w14:textId="77777777" w:rsidR="00EC66FE" w:rsidRPr="00043F44" w:rsidRDefault="00EC66FE" w:rsidP="000949B7">
            <w:pPr>
              <w:spacing w:after="0" w:line="240" w:lineRule="auto"/>
              <w:rPr>
                <w:rFonts w:eastAsia="Times New Roman" w:cstheme="minorHAnsi"/>
                <w:b/>
                <w:i/>
                <w:lang w:eastAsia="en-AU"/>
              </w:rPr>
            </w:pPr>
            <w:r w:rsidRPr="00043F44">
              <w:rPr>
                <w:rFonts w:eastAsia="Times New Roman" w:cstheme="minorHAnsi"/>
                <w:b/>
                <w:i/>
                <w:lang w:eastAsia="en-AU"/>
              </w:rPr>
              <w:t>Diversity</w:t>
            </w:r>
          </w:p>
        </w:tc>
        <w:tc>
          <w:tcPr>
            <w:tcW w:w="2473" w:type="dxa"/>
            <w:tcBorders>
              <w:top w:val="single" w:sz="4" w:space="0" w:color="auto"/>
              <w:bottom w:val="single" w:sz="4" w:space="0" w:color="auto"/>
            </w:tcBorders>
            <w:shd w:val="clear" w:color="auto" w:fill="auto"/>
            <w:vAlign w:val="bottom"/>
          </w:tcPr>
          <w:p w14:paraId="3419945F" w14:textId="77777777" w:rsidR="00EC66FE" w:rsidRPr="00043F44" w:rsidRDefault="00EC66FE" w:rsidP="000949B7">
            <w:pPr>
              <w:spacing w:after="0" w:line="240" w:lineRule="auto"/>
              <w:rPr>
                <w:rFonts w:eastAsia="Times New Roman" w:cstheme="minorHAnsi"/>
                <w:b/>
                <w:i/>
                <w:lang w:eastAsia="en-AU"/>
              </w:rPr>
            </w:pPr>
          </w:p>
        </w:tc>
        <w:tc>
          <w:tcPr>
            <w:tcW w:w="2268" w:type="dxa"/>
            <w:tcBorders>
              <w:top w:val="single" w:sz="4" w:space="0" w:color="auto"/>
              <w:bottom w:val="single" w:sz="4" w:space="0" w:color="auto"/>
            </w:tcBorders>
            <w:shd w:val="clear" w:color="auto" w:fill="auto"/>
            <w:vAlign w:val="bottom"/>
          </w:tcPr>
          <w:p w14:paraId="2BBD2C57" w14:textId="77777777" w:rsidR="00EC66FE" w:rsidRPr="00043F44" w:rsidRDefault="00EC66FE" w:rsidP="000949B7">
            <w:pPr>
              <w:spacing w:after="0" w:line="240" w:lineRule="auto"/>
              <w:rPr>
                <w:rFonts w:eastAsia="Times New Roman" w:cstheme="minorHAnsi"/>
                <w:b/>
                <w:i/>
                <w:lang w:eastAsia="en-AU"/>
              </w:rPr>
            </w:pPr>
          </w:p>
        </w:tc>
        <w:tc>
          <w:tcPr>
            <w:tcW w:w="2268" w:type="dxa"/>
            <w:tcBorders>
              <w:top w:val="single" w:sz="4" w:space="0" w:color="auto"/>
              <w:bottom w:val="single" w:sz="4" w:space="0" w:color="auto"/>
            </w:tcBorders>
            <w:shd w:val="clear" w:color="auto" w:fill="auto"/>
            <w:vAlign w:val="bottom"/>
          </w:tcPr>
          <w:p w14:paraId="323D4B1F" w14:textId="5CB749A8" w:rsidR="00EC66FE" w:rsidRPr="00043F44" w:rsidRDefault="00EC66FE" w:rsidP="000949B7">
            <w:pPr>
              <w:spacing w:after="0" w:line="240" w:lineRule="auto"/>
              <w:rPr>
                <w:rFonts w:eastAsia="Times New Roman" w:cstheme="minorHAnsi"/>
                <w:b/>
                <w:i/>
                <w:lang w:eastAsia="en-AU"/>
              </w:rPr>
            </w:pPr>
          </w:p>
        </w:tc>
      </w:tr>
      <w:tr w:rsidR="00EC66FE" w:rsidRPr="004B3CFD" w14:paraId="516034C5" w14:textId="77777777" w:rsidTr="000A76FC">
        <w:trPr>
          <w:trHeight w:val="255"/>
        </w:trPr>
        <w:tc>
          <w:tcPr>
            <w:tcW w:w="1695" w:type="dxa"/>
            <w:tcBorders>
              <w:top w:val="single" w:sz="4" w:space="0" w:color="auto"/>
              <w:bottom w:val="single" w:sz="4" w:space="0" w:color="auto"/>
            </w:tcBorders>
            <w:shd w:val="clear" w:color="auto" w:fill="auto"/>
            <w:vAlign w:val="bottom"/>
            <w:hideMark/>
          </w:tcPr>
          <w:p w14:paraId="307A007B" w14:textId="77777777" w:rsidR="00EC66FE" w:rsidRPr="00FA73F1" w:rsidRDefault="00EC66FE" w:rsidP="000949B7">
            <w:pPr>
              <w:spacing w:after="0" w:line="240" w:lineRule="auto"/>
              <w:rPr>
                <w:rFonts w:eastAsia="Times New Roman" w:cstheme="minorHAnsi"/>
                <w:bCs/>
                <w:lang w:eastAsia="en-AU"/>
              </w:rPr>
            </w:pPr>
          </w:p>
        </w:tc>
        <w:tc>
          <w:tcPr>
            <w:tcW w:w="2473" w:type="dxa"/>
            <w:tcBorders>
              <w:top w:val="single" w:sz="4" w:space="0" w:color="auto"/>
              <w:bottom w:val="single" w:sz="4" w:space="0" w:color="auto"/>
            </w:tcBorders>
            <w:shd w:val="clear" w:color="auto" w:fill="auto"/>
            <w:noWrap/>
            <w:vAlign w:val="bottom"/>
            <w:hideMark/>
          </w:tcPr>
          <w:p w14:paraId="53714021" w14:textId="1772158D" w:rsidR="00EC66FE" w:rsidRPr="00FA73F1" w:rsidRDefault="00EC66FE" w:rsidP="000949B7">
            <w:pPr>
              <w:spacing w:after="0" w:line="240" w:lineRule="auto"/>
              <w:rPr>
                <w:rFonts w:eastAsia="Times New Roman" w:cstheme="minorHAnsi"/>
                <w:lang w:eastAsia="en-AU"/>
              </w:rPr>
            </w:pPr>
            <w:r w:rsidRPr="00FA73F1">
              <w:rPr>
                <w:rFonts w:eastAsia="Times New Roman" w:cstheme="minorHAnsi"/>
                <w:lang w:eastAsia="en-AU"/>
              </w:rPr>
              <w:t> </w:t>
            </w:r>
            <w:r w:rsidRPr="00FA73F1">
              <w:rPr>
                <w:rFonts w:eastAsia="Times New Roman" w:cstheme="minorHAnsi"/>
                <w:bCs/>
                <w:lang w:eastAsia="en-AU"/>
              </w:rPr>
              <w:t>Land use mix</w:t>
            </w:r>
          </w:p>
        </w:tc>
        <w:tc>
          <w:tcPr>
            <w:tcW w:w="2268" w:type="dxa"/>
            <w:tcBorders>
              <w:top w:val="single" w:sz="4" w:space="0" w:color="auto"/>
              <w:bottom w:val="single" w:sz="4" w:space="0" w:color="auto"/>
            </w:tcBorders>
            <w:vAlign w:val="center"/>
          </w:tcPr>
          <w:p w14:paraId="777D1854" w14:textId="1E2DFE41" w:rsidR="00EC66FE" w:rsidRPr="005C3382" w:rsidRDefault="00EC66FE" w:rsidP="000949B7">
            <w:pPr>
              <w:spacing w:after="0" w:line="240" w:lineRule="auto"/>
              <w:jc w:val="center"/>
              <w:rPr>
                <w:rFonts w:eastAsia="Times New Roman" w:cstheme="minorHAnsi"/>
                <w:lang w:eastAsia="en-AU"/>
              </w:rPr>
            </w:pPr>
            <w:r>
              <w:rPr>
                <w:rFonts w:eastAsia="Times New Roman" w:cstheme="minorHAnsi"/>
                <w:lang w:eastAsia="en-AU"/>
              </w:rPr>
              <w:t>0.81</w:t>
            </w:r>
          </w:p>
        </w:tc>
        <w:tc>
          <w:tcPr>
            <w:tcW w:w="2268" w:type="dxa"/>
            <w:tcBorders>
              <w:top w:val="single" w:sz="4" w:space="0" w:color="auto"/>
              <w:bottom w:val="single" w:sz="4" w:space="0" w:color="auto"/>
            </w:tcBorders>
            <w:shd w:val="clear" w:color="auto" w:fill="auto"/>
            <w:noWrap/>
            <w:vAlign w:val="center"/>
            <w:hideMark/>
          </w:tcPr>
          <w:p w14:paraId="151B3F83" w14:textId="77777777" w:rsidR="00EC66FE" w:rsidRPr="005C3382" w:rsidRDefault="00EC66FE" w:rsidP="000949B7">
            <w:pPr>
              <w:spacing w:after="0" w:line="240" w:lineRule="auto"/>
              <w:jc w:val="center"/>
              <w:rPr>
                <w:rFonts w:eastAsia="Times New Roman" w:cstheme="minorHAnsi"/>
                <w:lang w:eastAsia="en-AU"/>
              </w:rPr>
            </w:pPr>
            <w:r w:rsidRPr="005C3382">
              <w:rPr>
                <w:rFonts w:eastAsia="Times New Roman" w:cstheme="minorHAnsi"/>
                <w:lang w:eastAsia="en-AU"/>
              </w:rPr>
              <w:t>0.53</w:t>
            </w:r>
          </w:p>
        </w:tc>
      </w:tr>
      <w:tr w:rsidR="00EC66FE" w:rsidRPr="004B3CFD" w14:paraId="7959EC07" w14:textId="77777777" w:rsidTr="00786078">
        <w:trPr>
          <w:trHeight w:val="255"/>
        </w:trPr>
        <w:tc>
          <w:tcPr>
            <w:tcW w:w="1695" w:type="dxa"/>
            <w:tcBorders>
              <w:top w:val="single" w:sz="4" w:space="0" w:color="auto"/>
              <w:bottom w:val="single" w:sz="4" w:space="0" w:color="auto"/>
            </w:tcBorders>
            <w:shd w:val="clear" w:color="auto" w:fill="FFFFFF" w:themeFill="background1"/>
            <w:vAlign w:val="bottom"/>
          </w:tcPr>
          <w:p w14:paraId="4883FCAA" w14:textId="77777777" w:rsidR="00EC66FE" w:rsidRPr="00E90DAB" w:rsidRDefault="00EC66FE" w:rsidP="000949B7">
            <w:pPr>
              <w:spacing w:after="0" w:line="240" w:lineRule="auto"/>
              <w:jc w:val="center"/>
              <w:rPr>
                <w:rFonts w:eastAsia="Times New Roman" w:cstheme="minorHAnsi"/>
                <w:b/>
                <w:lang w:eastAsia="en-AU"/>
              </w:rPr>
            </w:pPr>
            <w:r w:rsidRPr="00E90DAB">
              <w:rPr>
                <w:rFonts w:eastAsia="Times New Roman" w:cstheme="minorHAnsi"/>
                <w:b/>
                <w:lang w:eastAsia="en-AU"/>
              </w:rPr>
              <w:t>Probability of walking</w:t>
            </w:r>
          </w:p>
        </w:tc>
        <w:tc>
          <w:tcPr>
            <w:tcW w:w="2473" w:type="dxa"/>
            <w:tcBorders>
              <w:top w:val="single" w:sz="4" w:space="0" w:color="auto"/>
              <w:bottom w:val="single" w:sz="4" w:space="0" w:color="auto"/>
            </w:tcBorders>
            <w:shd w:val="clear" w:color="auto" w:fill="FFFFFF" w:themeFill="background1"/>
            <w:vAlign w:val="bottom"/>
          </w:tcPr>
          <w:p w14:paraId="0A80D4E3" w14:textId="77777777" w:rsidR="00EC66FE" w:rsidRPr="00E90DAB" w:rsidRDefault="00EC66FE" w:rsidP="000949B7">
            <w:pPr>
              <w:spacing w:after="0" w:line="240" w:lineRule="auto"/>
              <w:jc w:val="center"/>
              <w:rPr>
                <w:rFonts w:eastAsia="Times New Roman" w:cstheme="minorHAnsi"/>
                <w:b/>
                <w:lang w:eastAsia="en-AU"/>
              </w:rPr>
            </w:pPr>
          </w:p>
        </w:tc>
        <w:tc>
          <w:tcPr>
            <w:tcW w:w="2268" w:type="dxa"/>
            <w:tcBorders>
              <w:top w:val="single" w:sz="4" w:space="0" w:color="auto"/>
              <w:bottom w:val="single" w:sz="4" w:space="0" w:color="auto"/>
            </w:tcBorders>
            <w:shd w:val="clear" w:color="auto" w:fill="FFFFFF" w:themeFill="background1"/>
            <w:vAlign w:val="bottom"/>
          </w:tcPr>
          <w:p w14:paraId="70E9EAA3" w14:textId="77777777" w:rsidR="00EC66FE" w:rsidRPr="00E90DAB" w:rsidRDefault="00EC66FE" w:rsidP="000949B7">
            <w:pPr>
              <w:spacing w:after="0" w:line="240" w:lineRule="auto"/>
              <w:jc w:val="center"/>
              <w:rPr>
                <w:rFonts w:eastAsia="Times New Roman" w:cstheme="minorHAnsi"/>
                <w:b/>
                <w:lang w:eastAsia="en-AU"/>
              </w:rPr>
            </w:pPr>
          </w:p>
        </w:tc>
        <w:tc>
          <w:tcPr>
            <w:tcW w:w="2268" w:type="dxa"/>
            <w:tcBorders>
              <w:top w:val="single" w:sz="4" w:space="0" w:color="auto"/>
              <w:bottom w:val="single" w:sz="4" w:space="0" w:color="auto"/>
            </w:tcBorders>
            <w:shd w:val="clear" w:color="auto" w:fill="FFFFFF" w:themeFill="background1"/>
            <w:vAlign w:val="bottom"/>
          </w:tcPr>
          <w:p w14:paraId="72D53B89" w14:textId="34F57B32" w:rsidR="00EC66FE" w:rsidRPr="00E90DAB" w:rsidRDefault="00EC66FE" w:rsidP="000949B7">
            <w:pPr>
              <w:spacing w:after="0" w:line="240" w:lineRule="auto"/>
              <w:jc w:val="center"/>
              <w:rPr>
                <w:rFonts w:eastAsia="Times New Roman" w:cstheme="minorHAnsi"/>
                <w:b/>
                <w:lang w:eastAsia="en-AU"/>
              </w:rPr>
            </w:pPr>
          </w:p>
        </w:tc>
      </w:tr>
      <w:tr w:rsidR="00EC66FE" w:rsidRPr="004B3CFD" w14:paraId="76D4FA49" w14:textId="77777777" w:rsidTr="000A76FC">
        <w:trPr>
          <w:trHeight w:val="255"/>
        </w:trPr>
        <w:tc>
          <w:tcPr>
            <w:tcW w:w="1695" w:type="dxa"/>
            <w:tcBorders>
              <w:top w:val="single" w:sz="4" w:space="0" w:color="auto"/>
              <w:bottom w:val="single" w:sz="4" w:space="0" w:color="auto"/>
            </w:tcBorders>
            <w:shd w:val="clear" w:color="auto" w:fill="auto"/>
            <w:vAlign w:val="bottom"/>
            <w:hideMark/>
          </w:tcPr>
          <w:p w14:paraId="09C0D317" w14:textId="77777777" w:rsidR="00EC66FE" w:rsidRPr="00FA73F1" w:rsidRDefault="00EC66FE" w:rsidP="000949B7">
            <w:pPr>
              <w:spacing w:after="0" w:line="240" w:lineRule="auto"/>
              <w:rPr>
                <w:rFonts w:eastAsia="Times New Roman" w:cstheme="minorHAnsi"/>
                <w:lang w:eastAsia="en-AU"/>
              </w:rPr>
            </w:pPr>
          </w:p>
        </w:tc>
        <w:tc>
          <w:tcPr>
            <w:tcW w:w="2473" w:type="dxa"/>
            <w:tcBorders>
              <w:top w:val="single" w:sz="4" w:space="0" w:color="auto"/>
              <w:bottom w:val="single" w:sz="4" w:space="0" w:color="auto"/>
            </w:tcBorders>
            <w:shd w:val="clear" w:color="auto" w:fill="auto"/>
            <w:noWrap/>
            <w:vAlign w:val="bottom"/>
            <w:hideMark/>
          </w:tcPr>
          <w:p w14:paraId="456EC749" w14:textId="77777777" w:rsidR="00EC66FE" w:rsidRPr="00FA73F1" w:rsidRDefault="00EC66FE" w:rsidP="000949B7">
            <w:pPr>
              <w:spacing w:after="0" w:line="240" w:lineRule="auto"/>
              <w:rPr>
                <w:rFonts w:eastAsia="Times New Roman" w:cstheme="minorHAnsi"/>
                <w:lang w:eastAsia="en-AU"/>
              </w:rPr>
            </w:pPr>
          </w:p>
        </w:tc>
        <w:tc>
          <w:tcPr>
            <w:tcW w:w="2268" w:type="dxa"/>
            <w:tcBorders>
              <w:top w:val="single" w:sz="4" w:space="0" w:color="auto"/>
              <w:bottom w:val="single" w:sz="4" w:space="0" w:color="auto"/>
            </w:tcBorders>
            <w:vAlign w:val="bottom"/>
          </w:tcPr>
          <w:p w14:paraId="429D0534" w14:textId="72ECE481" w:rsidR="00EC66FE" w:rsidRPr="004B3CFD" w:rsidRDefault="00EC66FE" w:rsidP="000949B7">
            <w:pPr>
              <w:spacing w:after="0" w:line="240" w:lineRule="auto"/>
              <w:jc w:val="center"/>
              <w:rPr>
                <w:rFonts w:eastAsia="Times New Roman" w:cstheme="minorHAnsi"/>
                <w:lang w:eastAsia="en-AU"/>
              </w:rPr>
            </w:pPr>
            <w:r>
              <w:rPr>
                <w:rFonts w:eastAsia="Times New Roman" w:cstheme="minorHAnsi"/>
                <w:lang w:eastAsia="en-AU"/>
              </w:rPr>
              <w:t>68%</w:t>
            </w:r>
          </w:p>
        </w:tc>
        <w:tc>
          <w:tcPr>
            <w:tcW w:w="2268" w:type="dxa"/>
            <w:tcBorders>
              <w:top w:val="single" w:sz="4" w:space="0" w:color="auto"/>
              <w:bottom w:val="single" w:sz="4" w:space="0" w:color="auto"/>
            </w:tcBorders>
            <w:shd w:val="clear" w:color="auto" w:fill="auto"/>
            <w:noWrap/>
            <w:vAlign w:val="bottom"/>
            <w:hideMark/>
          </w:tcPr>
          <w:p w14:paraId="1CDD74C2" w14:textId="77777777" w:rsidR="00EC66FE" w:rsidRPr="005C3382" w:rsidRDefault="00EC66FE" w:rsidP="000949B7">
            <w:pPr>
              <w:spacing w:after="0" w:line="240" w:lineRule="auto"/>
              <w:jc w:val="center"/>
              <w:rPr>
                <w:rFonts w:eastAsia="Times New Roman" w:cstheme="minorHAnsi"/>
                <w:lang w:eastAsia="en-AU"/>
              </w:rPr>
            </w:pPr>
            <w:r w:rsidRPr="004B3CFD">
              <w:rPr>
                <w:rFonts w:eastAsia="Times New Roman" w:cstheme="minorHAnsi"/>
                <w:lang w:eastAsia="en-AU"/>
              </w:rPr>
              <w:t>26%</w:t>
            </w:r>
          </w:p>
        </w:tc>
      </w:tr>
    </w:tbl>
    <w:p w14:paraId="1DBE19AF" w14:textId="77777777" w:rsidR="00DD410F" w:rsidRDefault="00DD410F" w:rsidP="006B3570">
      <w:pPr>
        <w:pStyle w:val="Caption"/>
        <w:keepNext/>
        <w:rPr>
          <w:sz w:val="22"/>
        </w:rPr>
      </w:pPr>
    </w:p>
    <w:p w14:paraId="29AD308E" w14:textId="702D3B90" w:rsidR="006B3570" w:rsidRPr="000A76FC" w:rsidRDefault="00786078" w:rsidP="006B3570">
      <w:pPr>
        <w:pStyle w:val="Caption"/>
        <w:keepNext/>
        <w:rPr>
          <w:spacing w:val="-4"/>
          <w:sz w:val="22"/>
        </w:rPr>
      </w:pPr>
      <w:bookmarkStart w:id="14" w:name="_Toc532916422"/>
      <w:r>
        <w:rPr>
          <w:spacing w:val="-4"/>
          <w:sz w:val="22"/>
        </w:rPr>
        <w:t xml:space="preserve">Table </w:t>
      </w:r>
      <w:r w:rsidR="00F255E8">
        <w:rPr>
          <w:spacing w:val="-4"/>
          <w:sz w:val="22"/>
        </w:rPr>
        <w:t>S</w:t>
      </w:r>
      <w:r w:rsidR="006B3570" w:rsidRPr="000A76FC">
        <w:rPr>
          <w:spacing w:val="-4"/>
          <w:sz w:val="22"/>
        </w:rPr>
        <w:fldChar w:fldCharType="begin"/>
      </w:r>
      <w:r w:rsidR="006B3570" w:rsidRPr="000A76FC">
        <w:rPr>
          <w:spacing w:val="-4"/>
          <w:sz w:val="22"/>
        </w:rPr>
        <w:instrText xml:space="preserve"> SEQ Table \* ARABIC </w:instrText>
      </w:r>
      <w:r w:rsidR="006B3570" w:rsidRPr="000A76FC">
        <w:rPr>
          <w:spacing w:val="-4"/>
          <w:sz w:val="22"/>
        </w:rPr>
        <w:fldChar w:fldCharType="separate"/>
      </w:r>
      <w:r w:rsidR="002F4A5D" w:rsidRPr="000A76FC">
        <w:rPr>
          <w:noProof/>
          <w:spacing w:val="-4"/>
          <w:sz w:val="22"/>
        </w:rPr>
        <w:t>6</w:t>
      </w:r>
      <w:r w:rsidR="006B3570" w:rsidRPr="000A76FC">
        <w:rPr>
          <w:spacing w:val="-4"/>
          <w:sz w:val="22"/>
        </w:rPr>
        <w:fldChar w:fldCharType="end"/>
      </w:r>
      <w:r w:rsidR="006B3570" w:rsidRPr="000A76FC">
        <w:rPr>
          <w:spacing w:val="-4"/>
          <w:sz w:val="22"/>
        </w:rPr>
        <w:t xml:space="preserve"> Predicted walking-related health and economic outcomes highly walkable ar</w:t>
      </w:r>
      <w:r w:rsidR="0085061F" w:rsidRPr="000A76FC">
        <w:rPr>
          <w:spacing w:val="-4"/>
          <w:sz w:val="22"/>
        </w:rPr>
        <w:t>e</w:t>
      </w:r>
      <w:r w:rsidR="006B3570" w:rsidRPr="000A76FC">
        <w:rPr>
          <w:spacing w:val="-4"/>
          <w:sz w:val="22"/>
        </w:rPr>
        <w:t>as in Melbourne Metro versus Truganina (over the life course of 21,000 adults) (95 % uncertainty interval (UI))</w:t>
      </w:r>
      <w:bookmarkEnd w:id="14"/>
    </w:p>
    <w:tbl>
      <w:tblPr>
        <w:tblW w:w="8611" w:type="dxa"/>
        <w:tblInd w:w="93" w:type="dxa"/>
        <w:tblCellMar>
          <w:left w:w="57" w:type="dxa"/>
          <w:right w:w="57" w:type="dxa"/>
        </w:tblCellMar>
        <w:tblLook w:val="04A0" w:firstRow="1" w:lastRow="0" w:firstColumn="1" w:lastColumn="0" w:noHBand="0" w:noVBand="1"/>
      </w:tblPr>
      <w:tblGrid>
        <w:gridCol w:w="2317"/>
        <w:gridCol w:w="1134"/>
        <w:gridCol w:w="1559"/>
        <w:gridCol w:w="1701"/>
        <w:gridCol w:w="1900"/>
      </w:tblGrid>
      <w:tr w:rsidR="00F84571" w:rsidRPr="00AD5C71" w14:paraId="0D1EB009" w14:textId="77777777" w:rsidTr="00786078">
        <w:trPr>
          <w:trHeight w:val="864"/>
        </w:trPr>
        <w:tc>
          <w:tcPr>
            <w:tcW w:w="2317" w:type="dxa"/>
            <w:tcBorders>
              <w:top w:val="single" w:sz="4" w:space="0" w:color="auto"/>
              <w:bottom w:val="single" w:sz="4" w:space="0" w:color="auto"/>
            </w:tcBorders>
            <w:shd w:val="clear" w:color="auto" w:fill="FFFFFF" w:themeFill="background1"/>
            <w:vAlign w:val="bottom"/>
            <w:hideMark/>
          </w:tcPr>
          <w:p w14:paraId="5A90D73D" w14:textId="77777777" w:rsidR="00AD5C71" w:rsidRPr="006B3570" w:rsidRDefault="00AD5C71" w:rsidP="00AD5C71">
            <w:pPr>
              <w:spacing w:after="0" w:line="240" w:lineRule="auto"/>
              <w:rPr>
                <w:rFonts w:ascii="Calibri" w:eastAsia="Times New Roman" w:hAnsi="Calibri" w:cs="Calibri"/>
                <w:b/>
                <w:color w:val="000000"/>
                <w:lang w:eastAsia="en-AU"/>
              </w:rPr>
            </w:pPr>
            <w:r w:rsidRPr="006B3570">
              <w:rPr>
                <w:rFonts w:ascii="Calibri" w:eastAsia="Times New Roman" w:hAnsi="Calibri" w:cs="Calibri"/>
                <w:b/>
                <w:color w:val="000000"/>
                <w:lang w:eastAsia="en-AU"/>
              </w:rPr>
              <w:t> </w:t>
            </w:r>
          </w:p>
        </w:tc>
        <w:tc>
          <w:tcPr>
            <w:tcW w:w="1134" w:type="dxa"/>
            <w:tcBorders>
              <w:top w:val="single" w:sz="4" w:space="0" w:color="auto"/>
              <w:bottom w:val="single" w:sz="4" w:space="0" w:color="auto"/>
            </w:tcBorders>
            <w:shd w:val="clear" w:color="auto" w:fill="FFFFFF" w:themeFill="background1"/>
            <w:vAlign w:val="bottom"/>
            <w:hideMark/>
          </w:tcPr>
          <w:p w14:paraId="019E3135" w14:textId="77777777" w:rsidR="00AD5C71" w:rsidRPr="006B3570" w:rsidRDefault="00AD5C71" w:rsidP="00AD5C71">
            <w:pPr>
              <w:spacing w:after="0" w:line="240" w:lineRule="auto"/>
              <w:rPr>
                <w:rFonts w:ascii="Calibri" w:eastAsia="Times New Roman" w:hAnsi="Calibri" w:cs="Calibri"/>
                <w:b/>
                <w:color w:val="000000"/>
                <w:lang w:eastAsia="en-AU"/>
              </w:rPr>
            </w:pPr>
            <w:r w:rsidRPr="006B3570">
              <w:rPr>
                <w:rFonts w:ascii="Calibri" w:eastAsia="Times New Roman" w:hAnsi="Calibri" w:cs="Calibri"/>
                <w:b/>
                <w:color w:val="000000"/>
                <w:lang w:eastAsia="en-AU"/>
              </w:rPr>
              <w:t>HALYS</w:t>
            </w:r>
          </w:p>
        </w:tc>
        <w:tc>
          <w:tcPr>
            <w:tcW w:w="1559" w:type="dxa"/>
            <w:tcBorders>
              <w:top w:val="single" w:sz="4" w:space="0" w:color="auto"/>
              <w:bottom w:val="single" w:sz="4" w:space="0" w:color="auto"/>
            </w:tcBorders>
            <w:shd w:val="clear" w:color="auto" w:fill="FFFFFF" w:themeFill="background1"/>
            <w:vAlign w:val="bottom"/>
            <w:hideMark/>
          </w:tcPr>
          <w:p w14:paraId="2CD25CE7" w14:textId="77777777" w:rsidR="00AD5C71" w:rsidRPr="006B3570" w:rsidRDefault="00AD5C71" w:rsidP="00AD5C71">
            <w:pPr>
              <w:spacing w:after="0" w:line="240" w:lineRule="auto"/>
              <w:rPr>
                <w:rFonts w:ascii="Calibri" w:eastAsia="Times New Roman" w:hAnsi="Calibri" w:cs="Calibri"/>
                <w:b/>
                <w:color w:val="000000"/>
                <w:lang w:eastAsia="en-AU"/>
              </w:rPr>
            </w:pPr>
            <w:r w:rsidRPr="006B3570">
              <w:rPr>
                <w:rFonts w:ascii="Calibri" w:eastAsia="Times New Roman" w:hAnsi="Calibri" w:cs="Calibri"/>
                <w:b/>
                <w:color w:val="000000"/>
                <w:lang w:eastAsia="en-AU"/>
              </w:rPr>
              <w:t>Healthcare cost savings</w:t>
            </w:r>
          </w:p>
        </w:tc>
        <w:tc>
          <w:tcPr>
            <w:tcW w:w="1701" w:type="dxa"/>
            <w:tcBorders>
              <w:top w:val="single" w:sz="4" w:space="0" w:color="auto"/>
              <w:bottom w:val="single" w:sz="4" w:space="0" w:color="auto"/>
            </w:tcBorders>
            <w:shd w:val="clear" w:color="auto" w:fill="FFFFFF" w:themeFill="background1"/>
            <w:vAlign w:val="bottom"/>
            <w:hideMark/>
          </w:tcPr>
          <w:p w14:paraId="1D42C890" w14:textId="77777777" w:rsidR="00AD5C71" w:rsidRPr="006B3570" w:rsidRDefault="00AD5C71" w:rsidP="00AD5C71">
            <w:pPr>
              <w:spacing w:after="0" w:line="240" w:lineRule="auto"/>
              <w:rPr>
                <w:rFonts w:ascii="Calibri" w:eastAsia="Times New Roman" w:hAnsi="Calibri" w:cs="Calibri"/>
                <w:b/>
                <w:color w:val="000000"/>
                <w:lang w:eastAsia="en-AU"/>
              </w:rPr>
            </w:pPr>
            <w:r w:rsidRPr="006B3570">
              <w:rPr>
                <w:rFonts w:ascii="Calibri" w:eastAsia="Times New Roman" w:hAnsi="Calibri" w:cs="Calibri"/>
                <w:b/>
                <w:color w:val="000000"/>
                <w:lang w:eastAsia="en-AU"/>
              </w:rPr>
              <w:t>Healthcare costs in added life years</w:t>
            </w:r>
          </w:p>
        </w:tc>
        <w:tc>
          <w:tcPr>
            <w:tcW w:w="1900" w:type="dxa"/>
            <w:tcBorders>
              <w:top w:val="single" w:sz="4" w:space="0" w:color="auto"/>
              <w:bottom w:val="single" w:sz="4" w:space="0" w:color="auto"/>
            </w:tcBorders>
            <w:shd w:val="clear" w:color="auto" w:fill="FFFFFF" w:themeFill="background1"/>
            <w:vAlign w:val="bottom"/>
            <w:hideMark/>
          </w:tcPr>
          <w:p w14:paraId="2614F599" w14:textId="77777777" w:rsidR="00AD5C71" w:rsidRPr="006B3570" w:rsidRDefault="00AD5C71" w:rsidP="00AD5C71">
            <w:pPr>
              <w:spacing w:after="0" w:line="240" w:lineRule="auto"/>
              <w:rPr>
                <w:rFonts w:ascii="Calibri" w:eastAsia="Times New Roman" w:hAnsi="Calibri" w:cs="Calibri"/>
                <w:b/>
                <w:color w:val="000000"/>
                <w:lang w:eastAsia="en-AU"/>
              </w:rPr>
            </w:pPr>
            <w:r w:rsidRPr="006B3570">
              <w:rPr>
                <w:rFonts w:ascii="Calibri" w:eastAsia="Times New Roman" w:hAnsi="Calibri" w:cs="Calibri"/>
                <w:b/>
                <w:color w:val="000000"/>
                <w:lang w:eastAsia="en-AU"/>
              </w:rPr>
              <w:t>Total monetised value</w:t>
            </w:r>
          </w:p>
        </w:tc>
      </w:tr>
      <w:tr w:rsidR="0026622C" w:rsidRPr="00AD5C71" w14:paraId="698C309E" w14:textId="77777777" w:rsidTr="0016482A">
        <w:trPr>
          <w:trHeight w:val="288"/>
        </w:trPr>
        <w:tc>
          <w:tcPr>
            <w:tcW w:w="2317" w:type="dxa"/>
            <w:tcBorders>
              <w:top w:val="single" w:sz="4" w:space="0" w:color="auto"/>
              <w:bottom w:val="single" w:sz="4" w:space="0" w:color="auto"/>
            </w:tcBorders>
            <w:shd w:val="clear" w:color="auto" w:fill="auto"/>
            <w:vAlign w:val="bottom"/>
            <w:hideMark/>
          </w:tcPr>
          <w:p w14:paraId="6D540300" w14:textId="560063C4" w:rsidR="0026622C" w:rsidRPr="00AD5C71" w:rsidRDefault="0026622C" w:rsidP="0026622C">
            <w:pPr>
              <w:spacing w:after="0" w:line="240" w:lineRule="auto"/>
              <w:rPr>
                <w:rFonts w:ascii="Calibri" w:eastAsia="Times New Roman" w:hAnsi="Calibri" w:cs="Calibri"/>
                <w:lang w:eastAsia="en-AU"/>
              </w:rPr>
            </w:pPr>
            <w:r>
              <w:rPr>
                <w:rFonts w:ascii="Calibri" w:hAnsi="Calibri"/>
                <w:color w:val="000000"/>
              </w:rPr>
              <w:t>Baseline (healthcare</w:t>
            </w:r>
            <w:r w:rsidR="00A75A5D">
              <w:rPr>
                <w:rFonts w:ascii="Calibri" w:hAnsi="Calibri"/>
                <w:color w:val="000000"/>
              </w:rPr>
              <w:t xml:space="preserve"> costs</w:t>
            </w:r>
            <w:r>
              <w:rPr>
                <w:rFonts w:ascii="Calibri" w:hAnsi="Calibri"/>
                <w:color w:val="000000"/>
              </w:rPr>
              <w:t xml:space="preserve"> and monetised HALYs at 3%)</w:t>
            </w:r>
          </w:p>
        </w:tc>
        <w:tc>
          <w:tcPr>
            <w:tcW w:w="1134" w:type="dxa"/>
            <w:tcBorders>
              <w:top w:val="single" w:sz="4" w:space="0" w:color="auto"/>
              <w:bottom w:val="single" w:sz="4" w:space="0" w:color="auto"/>
            </w:tcBorders>
            <w:shd w:val="clear" w:color="auto" w:fill="auto"/>
            <w:noWrap/>
            <w:vAlign w:val="bottom"/>
            <w:hideMark/>
          </w:tcPr>
          <w:p w14:paraId="4B040242" w14:textId="6C33881A"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w:t>
            </w:r>
            <w:r w:rsidR="00033470">
              <w:rPr>
                <w:rFonts w:ascii="Calibri" w:hAnsi="Calibri"/>
                <w:color w:val="000000"/>
              </w:rPr>
              <w:t xml:space="preserve">                              </w:t>
            </w:r>
            <w:r>
              <w:rPr>
                <w:rFonts w:ascii="Calibri" w:hAnsi="Calibri"/>
                <w:color w:val="000000"/>
              </w:rPr>
              <w:t xml:space="preserve">2,229 </w:t>
            </w:r>
          </w:p>
        </w:tc>
        <w:tc>
          <w:tcPr>
            <w:tcW w:w="1559" w:type="dxa"/>
            <w:tcBorders>
              <w:top w:val="single" w:sz="4" w:space="0" w:color="auto"/>
              <w:bottom w:val="single" w:sz="4" w:space="0" w:color="auto"/>
            </w:tcBorders>
            <w:shd w:val="clear" w:color="auto" w:fill="auto"/>
            <w:noWrap/>
            <w:vAlign w:val="bottom"/>
            <w:hideMark/>
          </w:tcPr>
          <w:p w14:paraId="73D78BBE" w14:textId="3F439C4A"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-$6,842,086 </w:t>
            </w:r>
          </w:p>
        </w:tc>
        <w:tc>
          <w:tcPr>
            <w:tcW w:w="1701" w:type="dxa"/>
            <w:tcBorders>
              <w:top w:val="single" w:sz="4" w:space="0" w:color="auto"/>
              <w:bottom w:val="single" w:sz="4" w:space="0" w:color="auto"/>
            </w:tcBorders>
            <w:shd w:val="clear" w:color="auto" w:fill="auto"/>
            <w:noWrap/>
            <w:vAlign w:val="bottom"/>
            <w:hideMark/>
          </w:tcPr>
          <w:p w14:paraId="2F18FC33" w14:textId="66DE64FA"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$10,398,854 </w:t>
            </w:r>
          </w:p>
        </w:tc>
        <w:tc>
          <w:tcPr>
            <w:tcW w:w="1900" w:type="dxa"/>
            <w:tcBorders>
              <w:top w:val="single" w:sz="4" w:space="0" w:color="auto"/>
              <w:bottom w:val="single" w:sz="4" w:space="0" w:color="auto"/>
            </w:tcBorders>
            <w:shd w:val="clear" w:color="auto" w:fill="auto"/>
            <w:noWrap/>
            <w:vAlign w:val="bottom"/>
            <w:hideMark/>
          </w:tcPr>
          <w:p w14:paraId="6C8FF3E3" w14:textId="1E816E4B"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$132,523,883 </w:t>
            </w:r>
          </w:p>
        </w:tc>
      </w:tr>
      <w:tr w:rsidR="0026622C" w:rsidRPr="00AD5C71" w14:paraId="0C61EA01" w14:textId="77777777" w:rsidTr="00645AFF">
        <w:trPr>
          <w:trHeight w:val="241"/>
        </w:trPr>
        <w:tc>
          <w:tcPr>
            <w:tcW w:w="2317" w:type="dxa"/>
            <w:tcBorders>
              <w:top w:val="single" w:sz="4" w:space="0" w:color="auto"/>
              <w:bottom w:val="single" w:sz="4" w:space="0" w:color="auto"/>
            </w:tcBorders>
            <w:shd w:val="clear" w:color="auto" w:fill="auto"/>
            <w:vAlign w:val="bottom"/>
            <w:hideMark/>
          </w:tcPr>
          <w:p w14:paraId="4231FFA1" w14:textId="3A3E93BE" w:rsidR="0026622C" w:rsidRPr="00AD5C71" w:rsidRDefault="0026622C" w:rsidP="0026622C">
            <w:pPr>
              <w:spacing w:after="0" w:line="240" w:lineRule="auto"/>
              <w:rPr>
                <w:rFonts w:ascii="Calibri" w:eastAsia="Times New Roman" w:hAnsi="Calibri" w:cs="Calibri"/>
                <w:lang w:eastAsia="en-AU"/>
              </w:rPr>
            </w:pPr>
            <w:r>
              <w:rPr>
                <w:rFonts w:ascii="Calibri" w:hAnsi="Calibri"/>
                <w:color w:val="000000"/>
              </w:rPr>
              <w:t>LUI</w:t>
            </w:r>
          </w:p>
        </w:tc>
        <w:tc>
          <w:tcPr>
            <w:tcW w:w="1134" w:type="dxa"/>
            <w:tcBorders>
              <w:top w:val="single" w:sz="4" w:space="0" w:color="auto"/>
              <w:bottom w:val="single" w:sz="4" w:space="0" w:color="auto"/>
            </w:tcBorders>
            <w:shd w:val="clear" w:color="auto" w:fill="auto"/>
            <w:noWrap/>
            <w:vAlign w:val="bottom"/>
            <w:hideMark/>
          </w:tcPr>
          <w:p w14:paraId="1328A25A" w14:textId="0EC496C6"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w:t>
            </w:r>
            <w:r w:rsidR="00033470">
              <w:rPr>
                <w:rFonts w:ascii="Calibri" w:hAnsi="Calibri"/>
                <w:color w:val="000000"/>
              </w:rPr>
              <w:t xml:space="preserve">                               </w:t>
            </w:r>
            <w:r>
              <w:rPr>
                <w:rFonts w:ascii="Calibri" w:hAnsi="Calibri"/>
                <w:color w:val="000000"/>
              </w:rPr>
              <w:t xml:space="preserve">1,760 </w:t>
            </w:r>
          </w:p>
        </w:tc>
        <w:tc>
          <w:tcPr>
            <w:tcW w:w="1559" w:type="dxa"/>
            <w:tcBorders>
              <w:top w:val="single" w:sz="4" w:space="0" w:color="auto"/>
              <w:bottom w:val="single" w:sz="4" w:space="0" w:color="auto"/>
            </w:tcBorders>
            <w:shd w:val="clear" w:color="auto" w:fill="auto"/>
            <w:noWrap/>
            <w:vAlign w:val="bottom"/>
            <w:hideMark/>
          </w:tcPr>
          <w:p w14:paraId="18E90886" w14:textId="687069F5"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-$9,428,635.15 </w:t>
            </w:r>
          </w:p>
        </w:tc>
        <w:tc>
          <w:tcPr>
            <w:tcW w:w="1701" w:type="dxa"/>
            <w:tcBorders>
              <w:top w:val="single" w:sz="4" w:space="0" w:color="auto"/>
              <w:bottom w:val="single" w:sz="4" w:space="0" w:color="auto"/>
            </w:tcBorders>
            <w:shd w:val="clear" w:color="auto" w:fill="auto"/>
            <w:noWrap/>
            <w:vAlign w:val="bottom"/>
            <w:hideMark/>
          </w:tcPr>
          <w:p w14:paraId="3EF8CE80" w14:textId="7CD4B54A"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$7,541,714 </w:t>
            </w:r>
          </w:p>
        </w:tc>
        <w:tc>
          <w:tcPr>
            <w:tcW w:w="1900" w:type="dxa"/>
            <w:tcBorders>
              <w:top w:val="single" w:sz="4" w:space="0" w:color="auto"/>
              <w:bottom w:val="single" w:sz="4" w:space="0" w:color="auto"/>
            </w:tcBorders>
            <w:shd w:val="clear" w:color="auto" w:fill="auto"/>
            <w:noWrap/>
            <w:vAlign w:val="bottom"/>
            <w:hideMark/>
          </w:tcPr>
          <w:p w14:paraId="6A16EBD3" w14:textId="667107EA"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$105,746,349 </w:t>
            </w:r>
          </w:p>
        </w:tc>
      </w:tr>
      <w:tr w:rsidR="0026622C" w:rsidRPr="00AD5C71" w14:paraId="6C3943BD" w14:textId="77777777" w:rsidTr="0016482A">
        <w:trPr>
          <w:trHeight w:val="288"/>
        </w:trPr>
        <w:tc>
          <w:tcPr>
            <w:tcW w:w="2317" w:type="dxa"/>
            <w:tcBorders>
              <w:top w:val="single" w:sz="4" w:space="0" w:color="auto"/>
              <w:bottom w:val="single" w:sz="4" w:space="0" w:color="auto"/>
            </w:tcBorders>
            <w:shd w:val="clear" w:color="auto" w:fill="auto"/>
            <w:vAlign w:val="bottom"/>
            <w:hideMark/>
          </w:tcPr>
          <w:p w14:paraId="235ACE81" w14:textId="511939B6" w:rsidR="0026622C" w:rsidRPr="00AD5C71" w:rsidRDefault="0026622C" w:rsidP="0026622C">
            <w:pPr>
              <w:spacing w:after="0" w:line="240" w:lineRule="auto"/>
              <w:rPr>
                <w:rFonts w:ascii="Calibri" w:eastAsia="Times New Roman" w:hAnsi="Calibri" w:cs="Calibri"/>
                <w:lang w:eastAsia="en-AU"/>
              </w:rPr>
            </w:pPr>
            <w:r>
              <w:rPr>
                <w:rFonts w:ascii="Calibri" w:hAnsi="Calibri"/>
                <w:color w:val="000000"/>
              </w:rPr>
              <w:t>UUI</w:t>
            </w:r>
          </w:p>
        </w:tc>
        <w:tc>
          <w:tcPr>
            <w:tcW w:w="1134" w:type="dxa"/>
            <w:tcBorders>
              <w:top w:val="single" w:sz="4" w:space="0" w:color="auto"/>
              <w:bottom w:val="single" w:sz="4" w:space="0" w:color="auto"/>
            </w:tcBorders>
            <w:shd w:val="clear" w:color="auto" w:fill="auto"/>
            <w:noWrap/>
            <w:vAlign w:val="bottom"/>
            <w:hideMark/>
          </w:tcPr>
          <w:p w14:paraId="6DB0EFCB" w14:textId="4116431B"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2,714 </w:t>
            </w:r>
          </w:p>
        </w:tc>
        <w:tc>
          <w:tcPr>
            <w:tcW w:w="1559" w:type="dxa"/>
            <w:tcBorders>
              <w:top w:val="single" w:sz="4" w:space="0" w:color="auto"/>
              <w:bottom w:val="single" w:sz="4" w:space="0" w:color="auto"/>
            </w:tcBorders>
            <w:shd w:val="clear" w:color="auto" w:fill="auto"/>
            <w:noWrap/>
            <w:vAlign w:val="bottom"/>
            <w:hideMark/>
          </w:tcPr>
          <w:p w14:paraId="37EC4325" w14:textId="0EA4E47E"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-$4,156,294.62 </w:t>
            </w:r>
          </w:p>
        </w:tc>
        <w:tc>
          <w:tcPr>
            <w:tcW w:w="1701" w:type="dxa"/>
            <w:tcBorders>
              <w:top w:val="single" w:sz="4" w:space="0" w:color="auto"/>
              <w:bottom w:val="single" w:sz="4" w:space="0" w:color="auto"/>
            </w:tcBorders>
            <w:shd w:val="clear" w:color="auto" w:fill="auto"/>
            <w:noWrap/>
            <w:vAlign w:val="bottom"/>
            <w:hideMark/>
          </w:tcPr>
          <w:p w14:paraId="7DD8BAC7" w14:textId="073BDC5C"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$13,383,085 </w:t>
            </w:r>
          </w:p>
        </w:tc>
        <w:tc>
          <w:tcPr>
            <w:tcW w:w="1900" w:type="dxa"/>
            <w:tcBorders>
              <w:top w:val="single" w:sz="4" w:space="0" w:color="auto"/>
              <w:bottom w:val="single" w:sz="4" w:space="0" w:color="auto"/>
            </w:tcBorders>
            <w:shd w:val="clear" w:color="auto" w:fill="auto"/>
            <w:noWrap/>
            <w:vAlign w:val="bottom"/>
            <w:hideMark/>
          </w:tcPr>
          <w:p w14:paraId="7E826A69" w14:textId="19497F97"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$161,192,013 </w:t>
            </w:r>
          </w:p>
        </w:tc>
      </w:tr>
      <w:tr w:rsidR="0026622C" w:rsidRPr="00AD5C71" w14:paraId="294F8CBF" w14:textId="77777777" w:rsidTr="0016482A">
        <w:trPr>
          <w:trHeight w:val="576"/>
        </w:trPr>
        <w:tc>
          <w:tcPr>
            <w:tcW w:w="2317" w:type="dxa"/>
            <w:tcBorders>
              <w:top w:val="single" w:sz="4" w:space="0" w:color="auto"/>
              <w:bottom w:val="single" w:sz="4" w:space="0" w:color="auto"/>
            </w:tcBorders>
            <w:shd w:val="clear" w:color="auto" w:fill="auto"/>
            <w:vAlign w:val="bottom"/>
            <w:hideMark/>
          </w:tcPr>
          <w:p w14:paraId="3B2A0B22" w14:textId="6800283F" w:rsidR="0026622C" w:rsidRPr="00AD5C71" w:rsidRDefault="0026622C" w:rsidP="0026622C">
            <w:pPr>
              <w:spacing w:after="0" w:line="240" w:lineRule="auto"/>
              <w:rPr>
                <w:rFonts w:ascii="Calibri" w:eastAsia="Times New Roman" w:hAnsi="Calibri" w:cs="Calibri"/>
                <w:lang w:eastAsia="en-AU"/>
              </w:rPr>
            </w:pPr>
            <w:r>
              <w:rPr>
                <w:rFonts w:ascii="Calibri" w:hAnsi="Calibri"/>
                <w:color w:val="000000"/>
              </w:rPr>
              <w:t>Discount costs (healthcare</w:t>
            </w:r>
            <w:r w:rsidR="00A75A5D">
              <w:rPr>
                <w:rFonts w:ascii="Calibri" w:hAnsi="Calibri"/>
                <w:color w:val="000000"/>
              </w:rPr>
              <w:t xml:space="preserve"> costs</w:t>
            </w:r>
            <w:r>
              <w:rPr>
                <w:rFonts w:ascii="Calibri" w:hAnsi="Calibri"/>
                <w:color w:val="000000"/>
              </w:rPr>
              <w:t xml:space="preserve"> and monetised HALYs at 6%)</w:t>
            </w:r>
          </w:p>
        </w:tc>
        <w:tc>
          <w:tcPr>
            <w:tcW w:w="1134" w:type="dxa"/>
            <w:tcBorders>
              <w:top w:val="single" w:sz="4" w:space="0" w:color="auto"/>
              <w:bottom w:val="single" w:sz="4" w:space="0" w:color="auto"/>
            </w:tcBorders>
            <w:shd w:val="clear" w:color="auto" w:fill="auto"/>
            <w:noWrap/>
            <w:vAlign w:val="bottom"/>
            <w:hideMark/>
          </w:tcPr>
          <w:p w14:paraId="56F9E8DF" w14:textId="62591B43"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2,229 </w:t>
            </w:r>
          </w:p>
        </w:tc>
        <w:tc>
          <w:tcPr>
            <w:tcW w:w="1559" w:type="dxa"/>
            <w:tcBorders>
              <w:top w:val="single" w:sz="4" w:space="0" w:color="auto"/>
              <w:bottom w:val="single" w:sz="4" w:space="0" w:color="auto"/>
            </w:tcBorders>
            <w:shd w:val="clear" w:color="auto" w:fill="auto"/>
            <w:noWrap/>
            <w:vAlign w:val="bottom"/>
            <w:hideMark/>
          </w:tcPr>
          <w:p w14:paraId="4C67A4D4" w14:textId="3349CB33" w:rsidR="0026622C" w:rsidRPr="00AD5C71" w:rsidRDefault="0026622C" w:rsidP="00B0162B">
            <w:pPr>
              <w:spacing w:after="0" w:line="240" w:lineRule="auto"/>
              <w:rPr>
                <w:rFonts w:ascii="Calibri" w:eastAsia="Times New Roman" w:hAnsi="Calibri" w:cs="Calibri"/>
                <w:color w:val="000000"/>
                <w:lang w:eastAsia="en-AU"/>
              </w:rPr>
            </w:pPr>
            <w:r>
              <w:rPr>
                <w:rFonts w:ascii="Calibri" w:hAnsi="Calibri"/>
                <w:color w:val="000000"/>
              </w:rPr>
              <w:t xml:space="preserve">-$3,493,558 </w:t>
            </w:r>
          </w:p>
        </w:tc>
        <w:tc>
          <w:tcPr>
            <w:tcW w:w="1701" w:type="dxa"/>
            <w:tcBorders>
              <w:top w:val="single" w:sz="4" w:space="0" w:color="auto"/>
              <w:bottom w:val="single" w:sz="4" w:space="0" w:color="auto"/>
            </w:tcBorders>
            <w:shd w:val="clear" w:color="auto" w:fill="auto"/>
            <w:noWrap/>
            <w:vAlign w:val="bottom"/>
            <w:hideMark/>
          </w:tcPr>
          <w:p w14:paraId="3F2B2F7C" w14:textId="1F139510" w:rsidR="0026622C" w:rsidRPr="00AD5C71" w:rsidRDefault="0026622C" w:rsidP="00B0162B">
            <w:pPr>
              <w:spacing w:after="0" w:line="240" w:lineRule="auto"/>
              <w:rPr>
                <w:rFonts w:ascii="Calibri" w:eastAsia="Times New Roman" w:hAnsi="Calibri" w:cs="Calibri"/>
                <w:color w:val="000000"/>
                <w:lang w:eastAsia="en-AU"/>
              </w:rPr>
            </w:pPr>
            <w:r>
              <w:rPr>
                <w:rFonts w:ascii="Calibri" w:hAnsi="Calibri"/>
                <w:color w:val="000000"/>
              </w:rPr>
              <w:t xml:space="preserve"> $3,975,656 </w:t>
            </w:r>
          </w:p>
        </w:tc>
        <w:tc>
          <w:tcPr>
            <w:tcW w:w="1900" w:type="dxa"/>
            <w:tcBorders>
              <w:top w:val="single" w:sz="4" w:space="0" w:color="auto"/>
              <w:bottom w:val="single" w:sz="4" w:space="0" w:color="auto"/>
            </w:tcBorders>
            <w:shd w:val="clear" w:color="auto" w:fill="auto"/>
            <w:noWrap/>
            <w:vAlign w:val="bottom"/>
            <w:hideMark/>
          </w:tcPr>
          <w:p w14:paraId="76C9730C" w14:textId="63CA9F35" w:rsidR="0026622C" w:rsidRPr="00AD5C71" w:rsidRDefault="00B0162B" w:rsidP="00B0162B">
            <w:pPr>
              <w:spacing w:after="0" w:line="240" w:lineRule="auto"/>
              <w:rPr>
                <w:rFonts w:ascii="Calibri" w:eastAsia="Times New Roman" w:hAnsi="Calibri" w:cs="Calibri"/>
                <w:color w:val="000000"/>
                <w:lang w:eastAsia="en-AU"/>
              </w:rPr>
            </w:pPr>
            <w:r>
              <w:rPr>
                <w:rFonts w:ascii="Calibri" w:hAnsi="Calibri"/>
                <w:color w:val="000000"/>
              </w:rPr>
              <w:t xml:space="preserve"> $</w:t>
            </w:r>
            <w:r w:rsidR="0026622C">
              <w:rPr>
                <w:rFonts w:ascii="Calibri" w:hAnsi="Calibri"/>
                <w:color w:val="000000"/>
              </w:rPr>
              <w:t xml:space="preserve">56,374,883 </w:t>
            </w:r>
          </w:p>
        </w:tc>
      </w:tr>
      <w:tr w:rsidR="0026622C" w:rsidRPr="00AD5C71" w14:paraId="0C85C3A9" w14:textId="77777777" w:rsidTr="0016482A">
        <w:trPr>
          <w:trHeight w:val="288"/>
        </w:trPr>
        <w:tc>
          <w:tcPr>
            <w:tcW w:w="2317" w:type="dxa"/>
            <w:tcBorders>
              <w:top w:val="single" w:sz="4" w:space="0" w:color="auto"/>
              <w:bottom w:val="single" w:sz="4" w:space="0" w:color="auto"/>
            </w:tcBorders>
            <w:shd w:val="clear" w:color="auto" w:fill="auto"/>
            <w:vAlign w:val="bottom"/>
            <w:hideMark/>
          </w:tcPr>
          <w:p w14:paraId="6BD738C0" w14:textId="698F6FFA" w:rsidR="0026622C" w:rsidRPr="00AD5C71" w:rsidRDefault="0026622C" w:rsidP="0026622C">
            <w:pPr>
              <w:spacing w:after="0" w:line="240" w:lineRule="auto"/>
              <w:rPr>
                <w:rFonts w:ascii="Calibri" w:eastAsia="Times New Roman" w:hAnsi="Calibri" w:cs="Calibri"/>
                <w:lang w:eastAsia="en-AU"/>
              </w:rPr>
            </w:pPr>
            <w:r>
              <w:rPr>
                <w:rFonts w:ascii="Calibri" w:hAnsi="Calibri"/>
                <w:color w:val="000000"/>
              </w:rPr>
              <w:t>LUI</w:t>
            </w:r>
          </w:p>
        </w:tc>
        <w:tc>
          <w:tcPr>
            <w:tcW w:w="1134" w:type="dxa"/>
            <w:tcBorders>
              <w:top w:val="single" w:sz="4" w:space="0" w:color="auto"/>
              <w:bottom w:val="single" w:sz="4" w:space="0" w:color="auto"/>
            </w:tcBorders>
            <w:shd w:val="clear" w:color="auto" w:fill="auto"/>
            <w:noWrap/>
            <w:vAlign w:val="bottom"/>
            <w:hideMark/>
          </w:tcPr>
          <w:p w14:paraId="3AA914E3" w14:textId="0F84920A"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1,760 </w:t>
            </w:r>
          </w:p>
        </w:tc>
        <w:tc>
          <w:tcPr>
            <w:tcW w:w="1559" w:type="dxa"/>
            <w:tcBorders>
              <w:top w:val="single" w:sz="4" w:space="0" w:color="auto"/>
              <w:bottom w:val="single" w:sz="4" w:space="0" w:color="auto"/>
            </w:tcBorders>
            <w:shd w:val="clear" w:color="auto" w:fill="auto"/>
            <w:noWrap/>
            <w:vAlign w:val="bottom"/>
            <w:hideMark/>
          </w:tcPr>
          <w:p w14:paraId="03931B1D" w14:textId="2532EC04" w:rsidR="0026622C" w:rsidRPr="00AD5C71" w:rsidRDefault="00A75A5D" w:rsidP="00A75A5D">
            <w:pPr>
              <w:spacing w:after="0" w:line="240" w:lineRule="auto"/>
              <w:rPr>
                <w:rFonts w:ascii="Calibri" w:eastAsia="Times New Roman" w:hAnsi="Calibri" w:cs="Calibri"/>
                <w:color w:val="000000"/>
                <w:lang w:eastAsia="en-AU"/>
              </w:rPr>
            </w:pPr>
            <w:r>
              <w:rPr>
                <w:rFonts w:ascii="Calibri" w:hAnsi="Calibri"/>
                <w:color w:val="000000"/>
              </w:rPr>
              <w:t>-$</w:t>
            </w:r>
            <w:r w:rsidR="0026622C">
              <w:rPr>
                <w:rFonts w:ascii="Calibri" w:hAnsi="Calibri"/>
                <w:color w:val="000000"/>
              </w:rPr>
              <w:t xml:space="preserve">4,711,504 </w:t>
            </w:r>
          </w:p>
        </w:tc>
        <w:tc>
          <w:tcPr>
            <w:tcW w:w="1701" w:type="dxa"/>
            <w:tcBorders>
              <w:top w:val="single" w:sz="4" w:space="0" w:color="auto"/>
              <w:bottom w:val="single" w:sz="4" w:space="0" w:color="auto"/>
            </w:tcBorders>
            <w:shd w:val="clear" w:color="auto" w:fill="auto"/>
            <w:noWrap/>
            <w:vAlign w:val="bottom"/>
            <w:hideMark/>
          </w:tcPr>
          <w:p w14:paraId="3D83E86C" w14:textId="4BAF0BBC" w:rsidR="0026622C" w:rsidRPr="00AD5C71" w:rsidRDefault="0026622C" w:rsidP="0016482A">
            <w:pPr>
              <w:spacing w:after="0" w:line="240" w:lineRule="auto"/>
              <w:rPr>
                <w:rFonts w:ascii="Calibri" w:eastAsia="Times New Roman" w:hAnsi="Calibri" w:cs="Calibri"/>
                <w:color w:val="000000"/>
                <w:lang w:eastAsia="en-AU"/>
              </w:rPr>
            </w:pPr>
            <w:r>
              <w:rPr>
                <w:rFonts w:ascii="Calibri" w:hAnsi="Calibri"/>
                <w:color w:val="000000"/>
              </w:rPr>
              <w:t xml:space="preserve"> </w:t>
            </w:r>
            <w:r w:rsidR="0016482A">
              <w:rPr>
                <w:rFonts w:ascii="Calibri" w:hAnsi="Calibri"/>
                <w:color w:val="000000"/>
              </w:rPr>
              <w:t>$</w:t>
            </w:r>
            <w:r>
              <w:rPr>
                <w:rFonts w:ascii="Calibri" w:hAnsi="Calibri"/>
                <w:color w:val="000000"/>
              </w:rPr>
              <w:t xml:space="preserve">2,798,667 </w:t>
            </w:r>
          </w:p>
        </w:tc>
        <w:tc>
          <w:tcPr>
            <w:tcW w:w="1900" w:type="dxa"/>
            <w:tcBorders>
              <w:top w:val="single" w:sz="4" w:space="0" w:color="auto"/>
              <w:bottom w:val="single" w:sz="4" w:space="0" w:color="auto"/>
            </w:tcBorders>
            <w:shd w:val="clear" w:color="auto" w:fill="auto"/>
            <w:noWrap/>
            <w:vAlign w:val="bottom"/>
            <w:hideMark/>
          </w:tcPr>
          <w:p w14:paraId="08785C9E" w14:textId="5ABEA392" w:rsidR="0026622C" w:rsidRPr="00AD5C71" w:rsidRDefault="0016482A" w:rsidP="0016482A">
            <w:pPr>
              <w:spacing w:after="0" w:line="240" w:lineRule="auto"/>
              <w:rPr>
                <w:rFonts w:ascii="Calibri" w:eastAsia="Times New Roman" w:hAnsi="Calibri" w:cs="Calibri"/>
                <w:color w:val="000000"/>
                <w:lang w:eastAsia="en-AU"/>
              </w:rPr>
            </w:pPr>
            <w:r>
              <w:rPr>
                <w:rFonts w:ascii="Calibri" w:hAnsi="Calibri"/>
                <w:color w:val="000000"/>
              </w:rPr>
              <w:t xml:space="preserve"> $</w:t>
            </w:r>
            <w:r w:rsidR="0026622C">
              <w:rPr>
                <w:rFonts w:ascii="Calibri" w:hAnsi="Calibri"/>
                <w:color w:val="000000"/>
              </w:rPr>
              <w:t xml:space="preserve">44,995,151 </w:t>
            </w:r>
          </w:p>
        </w:tc>
      </w:tr>
      <w:tr w:rsidR="0026622C" w:rsidRPr="00AD5C71" w14:paraId="2732B38F" w14:textId="77777777" w:rsidTr="0016482A">
        <w:trPr>
          <w:trHeight w:val="288"/>
        </w:trPr>
        <w:tc>
          <w:tcPr>
            <w:tcW w:w="2317" w:type="dxa"/>
            <w:tcBorders>
              <w:top w:val="single" w:sz="4" w:space="0" w:color="auto"/>
              <w:bottom w:val="single" w:sz="4" w:space="0" w:color="auto"/>
            </w:tcBorders>
            <w:shd w:val="clear" w:color="auto" w:fill="auto"/>
            <w:vAlign w:val="bottom"/>
            <w:hideMark/>
          </w:tcPr>
          <w:p w14:paraId="02AFEEF5" w14:textId="15396F9D" w:rsidR="0026622C" w:rsidRPr="00AD5C71" w:rsidRDefault="0026622C" w:rsidP="0026622C">
            <w:pPr>
              <w:spacing w:after="0" w:line="240" w:lineRule="auto"/>
              <w:rPr>
                <w:rFonts w:ascii="Calibri" w:eastAsia="Times New Roman" w:hAnsi="Calibri" w:cs="Calibri"/>
                <w:lang w:eastAsia="en-AU"/>
              </w:rPr>
            </w:pPr>
            <w:r>
              <w:rPr>
                <w:rFonts w:ascii="Calibri" w:hAnsi="Calibri"/>
                <w:color w:val="000000"/>
              </w:rPr>
              <w:t>UUI</w:t>
            </w:r>
          </w:p>
        </w:tc>
        <w:tc>
          <w:tcPr>
            <w:tcW w:w="1134" w:type="dxa"/>
            <w:tcBorders>
              <w:top w:val="single" w:sz="4" w:space="0" w:color="auto"/>
              <w:bottom w:val="single" w:sz="4" w:space="0" w:color="auto"/>
            </w:tcBorders>
            <w:shd w:val="clear" w:color="auto" w:fill="auto"/>
            <w:noWrap/>
            <w:vAlign w:val="bottom"/>
            <w:hideMark/>
          </w:tcPr>
          <w:p w14:paraId="326EE833" w14:textId="3B1B9ED0" w:rsidR="0026622C" w:rsidRPr="00AD5C71" w:rsidRDefault="0026622C" w:rsidP="0026622C">
            <w:pPr>
              <w:spacing w:after="0" w:line="240" w:lineRule="auto"/>
              <w:rPr>
                <w:rFonts w:ascii="Calibri" w:eastAsia="Times New Roman" w:hAnsi="Calibri" w:cs="Calibri"/>
                <w:color w:val="000000"/>
                <w:lang w:eastAsia="en-AU"/>
              </w:rPr>
            </w:pPr>
            <w:r>
              <w:rPr>
                <w:rFonts w:ascii="Calibri" w:hAnsi="Calibri"/>
                <w:color w:val="000000"/>
              </w:rPr>
              <w:t xml:space="preserve">                                 2,714 </w:t>
            </w:r>
          </w:p>
        </w:tc>
        <w:tc>
          <w:tcPr>
            <w:tcW w:w="1559" w:type="dxa"/>
            <w:tcBorders>
              <w:top w:val="single" w:sz="4" w:space="0" w:color="auto"/>
              <w:bottom w:val="single" w:sz="4" w:space="0" w:color="auto"/>
            </w:tcBorders>
            <w:shd w:val="clear" w:color="auto" w:fill="auto"/>
            <w:noWrap/>
            <w:vAlign w:val="bottom"/>
            <w:hideMark/>
          </w:tcPr>
          <w:p w14:paraId="63CEB309" w14:textId="2D952301" w:rsidR="0026622C" w:rsidRPr="00AD5C71" w:rsidRDefault="0026622C" w:rsidP="00A75A5D">
            <w:pPr>
              <w:spacing w:after="0" w:line="240" w:lineRule="auto"/>
              <w:rPr>
                <w:rFonts w:ascii="Calibri" w:eastAsia="Times New Roman" w:hAnsi="Calibri" w:cs="Calibri"/>
                <w:color w:val="000000"/>
                <w:lang w:eastAsia="en-AU"/>
              </w:rPr>
            </w:pPr>
            <w:r>
              <w:rPr>
                <w:rFonts w:ascii="Calibri" w:hAnsi="Calibri"/>
                <w:color w:val="000000"/>
              </w:rPr>
              <w:t xml:space="preserve">-$2,224,920 </w:t>
            </w:r>
          </w:p>
        </w:tc>
        <w:tc>
          <w:tcPr>
            <w:tcW w:w="1701" w:type="dxa"/>
            <w:tcBorders>
              <w:top w:val="single" w:sz="4" w:space="0" w:color="auto"/>
              <w:bottom w:val="single" w:sz="4" w:space="0" w:color="auto"/>
            </w:tcBorders>
            <w:shd w:val="clear" w:color="auto" w:fill="auto"/>
            <w:noWrap/>
            <w:vAlign w:val="bottom"/>
            <w:hideMark/>
          </w:tcPr>
          <w:p w14:paraId="0BB74E31" w14:textId="6D603664" w:rsidR="0026622C" w:rsidRPr="00AD5C71" w:rsidRDefault="0026622C" w:rsidP="0016482A">
            <w:pPr>
              <w:spacing w:after="0" w:line="240" w:lineRule="auto"/>
              <w:rPr>
                <w:rFonts w:ascii="Calibri" w:eastAsia="Times New Roman" w:hAnsi="Calibri" w:cs="Calibri"/>
                <w:color w:val="000000"/>
                <w:lang w:eastAsia="en-AU"/>
              </w:rPr>
            </w:pPr>
            <w:r>
              <w:rPr>
                <w:rFonts w:ascii="Calibri" w:hAnsi="Calibri"/>
                <w:color w:val="000000"/>
              </w:rPr>
              <w:t xml:space="preserve"> $5,196,738 </w:t>
            </w:r>
          </w:p>
        </w:tc>
        <w:tc>
          <w:tcPr>
            <w:tcW w:w="1900" w:type="dxa"/>
            <w:tcBorders>
              <w:top w:val="single" w:sz="4" w:space="0" w:color="auto"/>
              <w:bottom w:val="single" w:sz="4" w:space="0" w:color="auto"/>
            </w:tcBorders>
            <w:shd w:val="clear" w:color="auto" w:fill="auto"/>
            <w:noWrap/>
            <w:vAlign w:val="bottom"/>
            <w:hideMark/>
          </w:tcPr>
          <w:p w14:paraId="123F7330" w14:textId="1D5A00F0" w:rsidR="0026622C" w:rsidRPr="00AD5C71" w:rsidRDefault="0016482A" w:rsidP="0016482A">
            <w:pPr>
              <w:spacing w:after="0" w:line="240" w:lineRule="auto"/>
              <w:rPr>
                <w:rFonts w:ascii="Calibri" w:eastAsia="Times New Roman" w:hAnsi="Calibri" w:cs="Calibri"/>
                <w:color w:val="000000"/>
                <w:lang w:eastAsia="en-AU"/>
              </w:rPr>
            </w:pPr>
            <w:r>
              <w:rPr>
                <w:rFonts w:ascii="Calibri" w:hAnsi="Calibri"/>
                <w:color w:val="000000"/>
              </w:rPr>
              <w:t xml:space="preserve"> $</w:t>
            </w:r>
            <w:r w:rsidR="0026622C">
              <w:rPr>
                <w:rFonts w:ascii="Calibri" w:hAnsi="Calibri"/>
                <w:color w:val="000000"/>
              </w:rPr>
              <w:t xml:space="preserve">68,461,183 </w:t>
            </w:r>
          </w:p>
        </w:tc>
      </w:tr>
    </w:tbl>
    <w:p w14:paraId="53072930" w14:textId="671C8DF8" w:rsidR="00353E74" w:rsidRDefault="00353E74" w:rsidP="00353E74">
      <w:pPr>
        <w:spacing w:after="0"/>
      </w:pPr>
      <w:r w:rsidRPr="00AD5C71">
        <w:rPr>
          <w:b/>
        </w:rPr>
        <w:t>LUI</w:t>
      </w:r>
      <w:r>
        <w:t>: Lower uncertainty interval</w:t>
      </w:r>
      <w:r w:rsidR="00033470">
        <w:t xml:space="preserve"> </w:t>
      </w:r>
      <w:r w:rsidRPr="00AD5C71">
        <w:rPr>
          <w:b/>
        </w:rPr>
        <w:t>UUI</w:t>
      </w:r>
      <w:r>
        <w:t>: Upper uncertainty interval</w:t>
      </w:r>
    </w:p>
    <w:p w14:paraId="0451A609" w14:textId="77777777" w:rsidR="000C7BEA" w:rsidRDefault="000C7BEA" w:rsidP="000C7BEA"/>
    <w:p w14:paraId="05F71D7F" w14:textId="77777777" w:rsidR="00C91285" w:rsidRDefault="00C91285" w:rsidP="005A2436">
      <w:pPr>
        <w:sectPr w:rsidR="00C91285">
          <w:pgSz w:w="11906" w:h="16838"/>
          <w:pgMar w:top="1440" w:right="1440" w:bottom="1440" w:left="1440" w:header="708" w:footer="708" w:gutter="0"/>
          <w:cols w:space="708"/>
          <w:docGrid w:linePitch="360"/>
        </w:sectPr>
      </w:pPr>
    </w:p>
    <w:p w14:paraId="13F4FE88" w14:textId="01B4975D" w:rsidR="00C91285" w:rsidRDefault="00C91285" w:rsidP="0076270A">
      <w:pPr>
        <w:pStyle w:val="Heading1"/>
        <w:rPr>
          <w:lang w:val="en-GB"/>
        </w:rPr>
      </w:pPr>
      <w:bookmarkStart w:id="15" w:name="_Toc532916415"/>
      <w:r w:rsidRPr="00C86A19">
        <w:rPr>
          <w:lang w:val="en-GB"/>
        </w:rPr>
        <w:lastRenderedPageBreak/>
        <w:t>CHEERS checklist—Items to include when reporting economic evaluations of health interventions</w:t>
      </w:r>
      <w:r>
        <w:rPr>
          <w:lang w:val="en-GB"/>
        </w:rPr>
        <w:t xml:space="preserve"> </w:t>
      </w:r>
      <w:r>
        <w:rPr>
          <w:lang w:val="en-GB"/>
        </w:rPr>
        <w:fldChar w:fldCharType="begin">
          <w:fldData xml:space="preserve">PEVuZE5vdGU+PENpdGU+PEF1dGhvcj5IdXNlcmVhdTwvQXV0aG9yPjxZZWFyPjIwMTM8L1llYXI+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</w:fldData>
        </w:fldChar>
      </w:r>
      <w:r>
        <w:rPr>
          <w:lang w:val="en-GB"/>
        </w:rPr>
        <w:instrText xml:space="preserve"> ADDIN EN.CITE </w:instrText>
      </w:r>
      <w:r>
        <w:rPr>
          <w:lang w:val="en-GB"/>
        </w:rPr>
        <w:fldChar w:fldCharType="begin">
          <w:fldData xml:space="preserve">PEVuZE5vdGU+PENpdGU+PEF1dGhvcj5IdXNlcmVhdTwvQXV0aG9yPjxZZWFyPjIwMTM8L1llYXI+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lang w:val="en-GB"/>
        </w:rPr>
        <w:t>[36]</w:t>
      </w:r>
      <w:bookmarkEnd w:id="15"/>
      <w:r>
        <w:rPr>
          <w:lang w:val="en-GB"/>
        </w:rPr>
        <w:fldChar w:fldCharType="end"/>
      </w:r>
    </w:p>
    <w:p w14:paraId="38D5660C" w14:textId="66346D22" w:rsidR="00C91285" w:rsidRDefault="002E61B0" w:rsidP="00C91285">
      <w:pPr>
        <w:rPr>
          <w:rFonts w:ascii="Calibri" w:hAnsi="Calibri"/>
          <w:b/>
          <w:bCs/>
          <w:lang w:val="en-GB"/>
        </w:rPr>
      </w:pPr>
      <w:r>
        <w:rPr>
          <w:rFonts w:ascii="Calibri" w:hAnsi="Calibri"/>
          <w:b/>
          <w:bCs/>
          <w:lang w:val="en-GB"/>
        </w:rPr>
        <w:t xml:space="preserve">Note: we used the CHEERS checklist as this is the most suitable available checklist. However, our study is a modelling study of the potential health and economic implications of urban form and not a complete economic evaluation. </w:t>
      </w:r>
    </w:p>
    <w:tbl>
      <w:tblPr>
        <w:tblStyle w:val="TableGrid"/>
        <w:tblW w:w="0" w:type="auto"/>
        <w:tblLook w:val="0000" w:firstRow="0" w:lastRow="0" w:firstColumn="0" w:lastColumn="0" w:noHBand="0" w:noVBand="0"/>
      </w:tblPr>
      <w:tblGrid>
        <w:gridCol w:w="2156"/>
        <w:gridCol w:w="708"/>
        <w:gridCol w:w="4221"/>
        <w:gridCol w:w="2157"/>
      </w:tblGrid>
      <w:tr w:rsidR="00C91285" w:rsidRPr="00DD13D5" w14:paraId="514CD512" w14:textId="77777777" w:rsidTr="0076270A">
        <w:trPr>
          <w:tblHeader/>
        </w:trPr>
        <w:tc>
          <w:tcPr>
            <w:tcW w:w="2235" w:type="dxa"/>
          </w:tcPr>
          <w:p w14:paraId="6DB8AE80" w14:textId="77777777" w:rsidR="00C91285" w:rsidRPr="00571A1E" w:rsidRDefault="00C91285" w:rsidP="00303D14">
            <w:pPr>
              <w:spacing w:line="300" w:lineRule="atLeast"/>
              <w:rPr>
                <w:rFonts w:ascii="Calibri" w:hAnsi="Calibri"/>
                <w:b/>
                <w:bCs/>
                <w:sz w:val="20"/>
                <w:szCs w:val="20"/>
              </w:rPr>
            </w:pPr>
            <w:r w:rsidRPr="00571A1E">
              <w:rPr>
                <w:rFonts w:ascii="Calibri" w:hAnsi="Calibri"/>
                <w:b/>
                <w:bCs/>
                <w:sz w:val="20"/>
                <w:szCs w:val="20"/>
              </w:rPr>
              <w:t>Section/item</w:t>
            </w:r>
          </w:p>
        </w:tc>
        <w:tc>
          <w:tcPr>
            <w:tcW w:w="720" w:type="dxa"/>
          </w:tcPr>
          <w:p w14:paraId="610B6407" w14:textId="77777777" w:rsidR="00C91285" w:rsidRPr="00571A1E" w:rsidRDefault="00C91285" w:rsidP="00303D14">
            <w:pPr>
              <w:spacing w:line="300" w:lineRule="atLeast"/>
              <w:rPr>
                <w:rFonts w:ascii="Calibri" w:hAnsi="Calibri"/>
                <w:b/>
                <w:bCs/>
                <w:sz w:val="20"/>
                <w:szCs w:val="20"/>
              </w:rPr>
            </w:pPr>
            <w:r w:rsidRPr="00571A1E">
              <w:rPr>
                <w:rFonts w:ascii="Calibri" w:hAnsi="Calibri"/>
                <w:b/>
                <w:bCs/>
                <w:sz w:val="20"/>
                <w:szCs w:val="20"/>
              </w:rPr>
              <w:t>Item No</w:t>
            </w:r>
          </w:p>
        </w:tc>
        <w:tc>
          <w:tcPr>
            <w:tcW w:w="4500" w:type="dxa"/>
          </w:tcPr>
          <w:p w14:paraId="0D094061" w14:textId="77777777" w:rsidR="00C91285" w:rsidRPr="00571A1E" w:rsidRDefault="00C91285" w:rsidP="00303D14">
            <w:pPr>
              <w:spacing w:line="300" w:lineRule="atLeast"/>
              <w:rPr>
                <w:rFonts w:ascii="Calibri" w:hAnsi="Calibri"/>
                <w:b/>
                <w:bCs/>
                <w:sz w:val="20"/>
                <w:szCs w:val="20"/>
              </w:rPr>
            </w:pPr>
            <w:r w:rsidRPr="00571A1E">
              <w:rPr>
                <w:rFonts w:ascii="Calibri" w:hAnsi="Calibri"/>
                <w:b/>
                <w:bCs/>
                <w:sz w:val="20"/>
                <w:szCs w:val="20"/>
              </w:rPr>
              <w:t>Recommendation</w:t>
            </w:r>
          </w:p>
        </w:tc>
        <w:tc>
          <w:tcPr>
            <w:tcW w:w="2258" w:type="dxa"/>
          </w:tcPr>
          <w:p w14:paraId="36F788EE" w14:textId="77777777" w:rsidR="00C91285" w:rsidRPr="00571A1E" w:rsidRDefault="00C91285" w:rsidP="00303D14">
            <w:pPr>
              <w:spacing w:line="300" w:lineRule="atLeast"/>
              <w:rPr>
                <w:rFonts w:ascii="Calibri" w:hAnsi="Calibri"/>
                <w:b/>
                <w:bCs/>
                <w:sz w:val="20"/>
                <w:szCs w:val="20"/>
                <w:lang w:val="en-GB"/>
              </w:rPr>
            </w:pPr>
            <w:r w:rsidRPr="00571A1E">
              <w:rPr>
                <w:rFonts w:ascii="Calibri" w:hAnsi="Calibri"/>
                <w:b/>
                <w:bCs/>
                <w:sz w:val="20"/>
                <w:szCs w:val="20"/>
                <w:lang w:val="en-GB"/>
              </w:rPr>
              <w:t>Reported on page No/ line No</w:t>
            </w:r>
          </w:p>
        </w:tc>
      </w:tr>
      <w:tr w:rsidR="00C91285" w:rsidRPr="002008EE" w14:paraId="3ADDB43A" w14:textId="77777777" w:rsidTr="00303D14">
        <w:tc>
          <w:tcPr>
            <w:tcW w:w="9713" w:type="dxa"/>
            <w:gridSpan w:val="4"/>
          </w:tcPr>
          <w:p w14:paraId="0B96FFBD" w14:textId="77777777" w:rsidR="00C91285" w:rsidRPr="002008EE" w:rsidRDefault="00C91285" w:rsidP="00303D14">
            <w:pPr>
              <w:spacing w:line="300" w:lineRule="atLeast"/>
              <w:rPr>
                <w:rFonts w:ascii="Calibri" w:hAnsi="Calibri"/>
                <w:sz w:val="20"/>
                <w:szCs w:val="20"/>
              </w:rPr>
            </w:pPr>
            <w:r w:rsidRPr="002008EE">
              <w:rPr>
                <w:rFonts w:ascii="Calibri" w:hAnsi="Calibri"/>
                <w:b/>
                <w:bCs/>
                <w:sz w:val="20"/>
                <w:szCs w:val="20"/>
              </w:rPr>
              <w:t>Title and abstract</w:t>
            </w:r>
          </w:p>
        </w:tc>
      </w:tr>
      <w:tr w:rsidR="00C91285" w:rsidRPr="002008EE" w14:paraId="58AFEC8F" w14:textId="77777777" w:rsidTr="00303D14">
        <w:tc>
          <w:tcPr>
            <w:tcW w:w="2235" w:type="dxa"/>
          </w:tcPr>
          <w:p w14:paraId="6657E23F" w14:textId="77777777" w:rsidR="00C91285" w:rsidRPr="002008EE" w:rsidRDefault="00C91285" w:rsidP="00303D14">
            <w:pPr>
              <w:rPr>
                <w:rFonts w:ascii="Calibri" w:hAnsi="Calibri"/>
                <w:sz w:val="20"/>
                <w:szCs w:val="20"/>
              </w:rPr>
            </w:pPr>
            <w:r w:rsidRPr="002008EE">
              <w:rPr>
                <w:rFonts w:ascii="Calibri" w:hAnsi="Calibri"/>
                <w:sz w:val="20"/>
                <w:szCs w:val="20"/>
              </w:rPr>
              <w:t>Title</w:t>
            </w:r>
          </w:p>
        </w:tc>
        <w:tc>
          <w:tcPr>
            <w:tcW w:w="720" w:type="dxa"/>
          </w:tcPr>
          <w:p w14:paraId="548F682C" w14:textId="77777777" w:rsidR="00C91285" w:rsidRPr="002008EE" w:rsidRDefault="00C91285" w:rsidP="00303D14">
            <w:pPr>
              <w:rPr>
                <w:rFonts w:ascii="Calibri" w:hAnsi="Calibri"/>
                <w:sz w:val="20"/>
                <w:szCs w:val="20"/>
              </w:rPr>
            </w:pPr>
            <w:r w:rsidRPr="002008EE">
              <w:rPr>
                <w:rFonts w:ascii="Calibri" w:hAnsi="Calibri"/>
                <w:sz w:val="20"/>
                <w:szCs w:val="20"/>
              </w:rPr>
              <w:t>1</w:t>
            </w:r>
          </w:p>
        </w:tc>
        <w:tc>
          <w:tcPr>
            <w:tcW w:w="4500" w:type="dxa"/>
          </w:tcPr>
          <w:p w14:paraId="1C9C3F4C"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Identify the study as an economic evaluation or use more specific terms such as “cost-effectiveness analysis”, and describe the interventions compared.</w:t>
            </w:r>
          </w:p>
        </w:tc>
        <w:tc>
          <w:tcPr>
            <w:tcW w:w="2258" w:type="dxa"/>
          </w:tcPr>
          <w:p w14:paraId="6C888946" w14:textId="4853218B" w:rsidR="00C91285" w:rsidRDefault="002E61B0" w:rsidP="00303D14">
            <w:pPr>
              <w:jc w:val="right"/>
              <w:rPr>
                <w:rFonts w:ascii="Calibri" w:hAnsi="Calibri"/>
                <w:sz w:val="20"/>
                <w:szCs w:val="20"/>
                <w:lang w:val="en-GB"/>
              </w:rPr>
            </w:pPr>
            <w:r>
              <w:rPr>
                <w:rFonts w:ascii="Calibri" w:hAnsi="Calibri"/>
                <w:sz w:val="20"/>
                <w:szCs w:val="20"/>
                <w:lang w:val="en-GB"/>
              </w:rPr>
              <w:t xml:space="preserve">Title in </w:t>
            </w:r>
            <w:r w:rsidR="00AB5A1F">
              <w:rPr>
                <w:rFonts w:ascii="Calibri" w:hAnsi="Calibri"/>
                <w:sz w:val="20"/>
                <w:szCs w:val="20"/>
                <w:lang w:val="en-GB"/>
              </w:rPr>
              <w:t>Page 1, line 1</w:t>
            </w:r>
          </w:p>
          <w:p w14:paraId="3134FBE2" w14:textId="2A959A74" w:rsidR="00AB5A1F" w:rsidRPr="00E3736C" w:rsidRDefault="00AB5A1F" w:rsidP="002E61B0">
            <w:pPr>
              <w:jc w:val="right"/>
              <w:rPr>
                <w:rFonts w:ascii="Calibri" w:hAnsi="Calibri"/>
                <w:i/>
                <w:sz w:val="20"/>
                <w:szCs w:val="20"/>
                <w:lang w:val="en-GB"/>
              </w:rPr>
            </w:pPr>
            <w:r w:rsidRPr="00E3736C">
              <w:rPr>
                <w:rFonts w:ascii="Calibri" w:hAnsi="Calibri"/>
                <w:i/>
                <w:sz w:val="20"/>
                <w:szCs w:val="20"/>
                <w:lang w:val="en-GB"/>
              </w:rPr>
              <w:t>Comment:</w:t>
            </w:r>
            <w:r w:rsidR="002E61B0" w:rsidRPr="00E3736C">
              <w:rPr>
                <w:rFonts w:ascii="Calibri" w:hAnsi="Calibri"/>
                <w:i/>
                <w:sz w:val="20"/>
                <w:szCs w:val="20"/>
                <w:lang w:val="en-GB"/>
              </w:rPr>
              <w:t xml:space="preserve"> we identified the outcomes (health and economic) and study type (modelling study) in the title.</w:t>
            </w:r>
            <w:r w:rsidRPr="00E3736C">
              <w:rPr>
                <w:rFonts w:ascii="Calibri" w:hAnsi="Calibri"/>
                <w:i/>
                <w:sz w:val="20"/>
                <w:szCs w:val="20"/>
                <w:lang w:val="en-GB"/>
              </w:rPr>
              <w:t xml:space="preserve"> </w:t>
            </w:r>
          </w:p>
        </w:tc>
      </w:tr>
      <w:tr w:rsidR="00C91285" w:rsidRPr="002008EE" w14:paraId="0491581B" w14:textId="77777777" w:rsidTr="00303D14">
        <w:tc>
          <w:tcPr>
            <w:tcW w:w="2235" w:type="dxa"/>
          </w:tcPr>
          <w:p w14:paraId="70131385" w14:textId="4D073764" w:rsidR="00C91285" w:rsidRPr="002008EE" w:rsidRDefault="00C91285" w:rsidP="00303D14">
            <w:pPr>
              <w:rPr>
                <w:rFonts w:ascii="Calibri" w:hAnsi="Calibri"/>
                <w:sz w:val="20"/>
                <w:szCs w:val="20"/>
              </w:rPr>
            </w:pPr>
            <w:r w:rsidRPr="002008EE">
              <w:rPr>
                <w:rFonts w:ascii="Calibri" w:hAnsi="Calibri"/>
                <w:sz w:val="20"/>
                <w:szCs w:val="20"/>
              </w:rPr>
              <w:t>Abstract</w:t>
            </w:r>
          </w:p>
        </w:tc>
        <w:tc>
          <w:tcPr>
            <w:tcW w:w="720" w:type="dxa"/>
          </w:tcPr>
          <w:p w14:paraId="26E0D2E6" w14:textId="77777777" w:rsidR="00C91285" w:rsidRPr="002008EE" w:rsidRDefault="00C91285" w:rsidP="00303D14">
            <w:pPr>
              <w:rPr>
                <w:rFonts w:ascii="Calibri" w:hAnsi="Calibri"/>
                <w:sz w:val="20"/>
                <w:szCs w:val="20"/>
              </w:rPr>
            </w:pPr>
            <w:r w:rsidRPr="002008EE">
              <w:rPr>
                <w:rFonts w:ascii="Calibri" w:hAnsi="Calibri"/>
                <w:sz w:val="20"/>
                <w:szCs w:val="20"/>
              </w:rPr>
              <w:t>2</w:t>
            </w:r>
          </w:p>
        </w:tc>
        <w:tc>
          <w:tcPr>
            <w:tcW w:w="4500" w:type="dxa"/>
          </w:tcPr>
          <w:p w14:paraId="1A078584"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Provide a structured summary of objectives, perspective, setting, methods (including study design and inputs), results (including base case and uncertainty analyses), and conclusions.</w:t>
            </w:r>
          </w:p>
        </w:tc>
        <w:tc>
          <w:tcPr>
            <w:tcW w:w="2258" w:type="dxa"/>
          </w:tcPr>
          <w:p w14:paraId="45BC70CD" w14:textId="77777777" w:rsidR="00C91285" w:rsidRDefault="00BD247F" w:rsidP="00303D14">
            <w:pPr>
              <w:jc w:val="right"/>
              <w:rPr>
                <w:rFonts w:ascii="Calibri" w:hAnsi="Calibri"/>
                <w:sz w:val="20"/>
                <w:szCs w:val="20"/>
                <w:lang w:val="en-GB"/>
              </w:rPr>
            </w:pPr>
            <w:r>
              <w:rPr>
                <w:rFonts w:ascii="Calibri" w:hAnsi="Calibri"/>
                <w:sz w:val="20"/>
                <w:szCs w:val="20"/>
                <w:lang w:val="en-GB"/>
              </w:rPr>
              <w:t>Page 2 and 3</w:t>
            </w:r>
          </w:p>
          <w:p w14:paraId="2D99E921" w14:textId="219652FC" w:rsidR="00BD247F" w:rsidRPr="002008EE" w:rsidRDefault="00BD247F" w:rsidP="00303D14">
            <w:pPr>
              <w:jc w:val="right"/>
              <w:rPr>
                <w:rFonts w:ascii="Calibri" w:hAnsi="Calibri"/>
                <w:sz w:val="20"/>
                <w:szCs w:val="20"/>
                <w:lang w:val="en-GB"/>
              </w:rPr>
            </w:pPr>
          </w:p>
        </w:tc>
      </w:tr>
      <w:tr w:rsidR="00C91285" w:rsidRPr="002008EE" w14:paraId="77BA2768" w14:textId="77777777" w:rsidTr="00303D14">
        <w:tc>
          <w:tcPr>
            <w:tcW w:w="9713" w:type="dxa"/>
            <w:gridSpan w:val="4"/>
          </w:tcPr>
          <w:p w14:paraId="56EDB15D" w14:textId="69404C93" w:rsidR="00C91285" w:rsidRPr="002008EE" w:rsidRDefault="00C91285" w:rsidP="00303D14">
            <w:pPr>
              <w:rPr>
                <w:rFonts w:ascii="Calibri" w:hAnsi="Calibri"/>
                <w:sz w:val="20"/>
                <w:szCs w:val="20"/>
              </w:rPr>
            </w:pPr>
            <w:r w:rsidRPr="002008EE">
              <w:rPr>
                <w:rFonts w:ascii="Calibri" w:hAnsi="Calibri"/>
                <w:b/>
                <w:bCs/>
                <w:sz w:val="20"/>
                <w:szCs w:val="20"/>
              </w:rPr>
              <w:t>Introduction</w:t>
            </w:r>
          </w:p>
        </w:tc>
      </w:tr>
      <w:tr w:rsidR="00C91285" w:rsidRPr="002008EE" w14:paraId="0FEB0F36" w14:textId="77777777" w:rsidTr="00303D14">
        <w:tc>
          <w:tcPr>
            <w:tcW w:w="2235" w:type="dxa"/>
            <w:vMerge w:val="restart"/>
          </w:tcPr>
          <w:p w14:paraId="3B86ACD4" w14:textId="77777777" w:rsidR="00C91285" w:rsidRPr="002008EE" w:rsidRDefault="00C91285" w:rsidP="00303D14">
            <w:pPr>
              <w:rPr>
                <w:rFonts w:ascii="Calibri" w:hAnsi="Calibri"/>
                <w:sz w:val="20"/>
                <w:szCs w:val="20"/>
              </w:rPr>
            </w:pPr>
            <w:r w:rsidRPr="002008EE">
              <w:rPr>
                <w:rFonts w:ascii="Calibri" w:hAnsi="Calibri"/>
                <w:sz w:val="20"/>
                <w:szCs w:val="20"/>
              </w:rPr>
              <w:t>Background and objectives</w:t>
            </w:r>
          </w:p>
        </w:tc>
        <w:tc>
          <w:tcPr>
            <w:tcW w:w="720" w:type="dxa"/>
            <w:vMerge w:val="restart"/>
          </w:tcPr>
          <w:p w14:paraId="38A11828" w14:textId="77777777" w:rsidR="00C91285" w:rsidRPr="002008EE" w:rsidRDefault="00C91285" w:rsidP="00303D14">
            <w:pPr>
              <w:rPr>
                <w:rFonts w:ascii="Calibri" w:hAnsi="Calibri"/>
                <w:sz w:val="20"/>
                <w:szCs w:val="20"/>
              </w:rPr>
            </w:pPr>
            <w:r w:rsidRPr="002008EE">
              <w:rPr>
                <w:rFonts w:ascii="Calibri" w:hAnsi="Calibri"/>
                <w:sz w:val="20"/>
                <w:szCs w:val="20"/>
              </w:rPr>
              <w:t>3</w:t>
            </w:r>
          </w:p>
        </w:tc>
        <w:tc>
          <w:tcPr>
            <w:tcW w:w="4500" w:type="dxa"/>
          </w:tcPr>
          <w:p w14:paraId="172899E4"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Provide an explicit statement of the broader context for the study.</w:t>
            </w:r>
          </w:p>
        </w:tc>
        <w:tc>
          <w:tcPr>
            <w:tcW w:w="2258" w:type="dxa"/>
          </w:tcPr>
          <w:p w14:paraId="3E139294" w14:textId="798BDB40" w:rsidR="00C91285" w:rsidRPr="002008EE" w:rsidRDefault="00B30BE2" w:rsidP="00303D14">
            <w:pPr>
              <w:jc w:val="right"/>
              <w:rPr>
                <w:rFonts w:ascii="Calibri" w:hAnsi="Calibri"/>
                <w:sz w:val="20"/>
                <w:szCs w:val="20"/>
                <w:lang w:val="en-GB"/>
              </w:rPr>
            </w:pPr>
            <w:r>
              <w:rPr>
                <w:rFonts w:ascii="Calibri" w:hAnsi="Calibri"/>
                <w:sz w:val="20"/>
                <w:szCs w:val="20"/>
                <w:lang w:val="en-GB"/>
              </w:rPr>
              <w:t>Page 4 and 5</w:t>
            </w:r>
          </w:p>
        </w:tc>
      </w:tr>
      <w:tr w:rsidR="00C91285" w:rsidRPr="002008EE" w14:paraId="007AB880" w14:textId="77777777" w:rsidTr="00303D14">
        <w:tc>
          <w:tcPr>
            <w:tcW w:w="2235" w:type="dxa"/>
            <w:vMerge/>
          </w:tcPr>
          <w:p w14:paraId="47B33D1E" w14:textId="77777777" w:rsidR="00C91285" w:rsidRPr="002008EE" w:rsidRDefault="00C91285" w:rsidP="00303D14">
            <w:pPr>
              <w:rPr>
                <w:rFonts w:ascii="Calibri" w:hAnsi="Calibri"/>
                <w:sz w:val="20"/>
                <w:szCs w:val="20"/>
                <w:lang w:val="en-GB"/>
              </w:rPr>
            </w:pPr>
          </w:p>
        </w:tc>
        <w:tc>
          <w:tcPr>
            <w:tcW w:w="720" w:type="dxa"/>
            <w:vMerge/>
          </w:tcPr>
          <w:p w14:paraId="423C9212" w14:textId="77777777" w:rsidR="00C91285" w:rsidRPr="002008EE" w:rsidRDefault="00C91285" w:rsidP="00303D14">
            <w:pPr>
              <w:rPr>
                <w:rFonts w:ascii="Calibri" w:hAnsi="Calibri"/>
                <w:sz w:val="20"/>
                <w:szCs w:val="20"/>
                <w:lang w:val="en-GB"/>
              </w:rPr>
            </w:pPr>
          </w:p>
        </w:tc>
        <w:tc>
          <w:tcPr>
            <w:tcW w:w="4500" w:type="dxa"/>
          </w:tcPr>
          <w:p w14:paraId="28BCA524"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Present the study question and its relevance for health policy or practice decisions.</w:t>
            </w:r>
          </w:p>
        </w:tc>
        <w:tc>
          <w:tcPr>
            <w:tcW w:w="2258" w:type="dxa"/>
          </w:tcPr>
          <w:p w14:paraId="13DA49E0" w14:textId="77777777" w:rsidR="00C91285" w:rsidRDefault="00E3736C" w:rsidP="00303D14">
            <w:pPr>
              <w:jc w:val="right"/>
              <w:rPr>
                <w:rFonts w:ascii="Calibri" w:hAnsi="Calibri"/>
                <w:sz w:val="20"/>
                <w:szCs w:val="20"/>
                <w:lang w:val="en-GB"/>
              </w:rPr>
            </w:pPr>
            <w:r>
              <w:rPr>
                <w:rFonts w:ascii="Calibri" w:hAnsi="Calibri"/>
                <w:sz w:val="20"/>
                <w:szCs w:val="20"/>
                <w:lang w:val="en-GB"/>
              </w:rPr>
              <w:t>Page 5 and 6</w:t>
            </w:r>
          </w:p>
          <w:p w14:paraId="68181F6E" w14:textId="287E5B02" w:rsidR="00E3736C" w:rsidRPr="00E3736C" w:rsidRDefault="00E3736C" w:rsidP="00303D14">
            <w:pPr>
              <w:jc w:val="right"/>
              <w:rPr>
                <w:rFonts w:ascii="Calibri" w:hAnsi="Calibri"/>
                <w:i/>
                <w:sz w:val="20"/>
                <w:szCs w:val="20"/>
                <w:lang w:val="en-GB"/>
              </w:rPr>
            </w:pPr>
            <w:r w:rsidRPr="00E3736C">
              <w:rPr>
                <w:rFonts w:ascii="Calibri" w:hAnsi="Calibri"/>
                <w:i/>
                <w:sz w:val="20"/>
                <w:szCs w:val="20"/>
                <w:lang w:val="en-GB"/>
              </w:rPr>
              <w:t>Comment: we framed our work as relevant for urban and transport planners.</w:t>
            </w:r>
            <w:r>
              <w:rPr>
                <w:rFonts w:ascii="Calibri" w:hAnsi="Calibri"/>
                <w:i/>
                <w:sz w:val="20"/>
                <w:szCs w:val="20"/>
                <w:lang w:val="en-GB"/>
              </w:rPr>
              <w:t xml:space="preserve"> We do not present research questions but objectives.</w:t>
            </w:r>
            <w:r w:rsidRPr="00E3736C">
              <w:rPr>
                <w:rFonts w:ascii="Calibri" w:hAnsi="Calibri"/>
                <w:i/>
                <w:sz w:val="20"/>
                <w:szCs w:val="20"/>
                <w:lang w:val="en-GB"/>
              </w:rPr>
              <w:t xml:space="preserve"> </w:t>
            </w:r>
          </w:p>
        </w:tc>
      </w:tr>
      <w:tr w:rsidR="00C91285" w:rsidRPr="002008EE" w14:paraId="7131D694" w14:textId="77777777" w:rsidTr="00303D14">
        <w:tc>
          <w:tcPr>
            <w:tcW w:w="9713" w:type="dxa"/>
            <w:gridSpan w:val="4"/>
          </w:tcPr>
          <w:p w14:paraId="7F04AB70" w14:textId="3850D863" w:rsidR="00C91285" w:rsidRPr="002008EE" w:rsidRDefault="00C91285" w:rsidP="00303D14">
            <w:pPr>
              <w:rPr>
                <w:rFonts w:ascii="Calibri" w:hAnsi="Calibri"/>
                <w:sz w:val="20"/>
                <w:szCs w:val="20"/>
              </w:rPr>
            </w:pPr>
            <w:r w:rsidRPr="002008EE">
              <w:rPr>
                <w:rFonts w:ascii="Calibri" w:hAnsi="Calibri"/>
                <w:b/>
                <w:bCs/>
                <w:sz w:val="20"/>
                <w:szCs w:val="20"/>
              </w:rPr>
              <w:t>Methods</w:t>
            </w:r>
          </w:p>
        </w:tc>
      </w:tr>
      <w:tr w:rsidR="00C91285" w:rsidRPr="002008EE" w14:paraId="1B0C45C7" w14:textId="77777777" w:rsidTr="00303D14">
        <w:tc>
          <w:tcPr>
            <w:tcW w:w="2235" w:type="dxa"/>
          </w:tcPr>
          <w:p w14:paraId="2001F0EA" w14:textId="77777777" w:rsidR="00C91285" w:rsidRPr="002008EE" w:rsidRDefault="00C91285" w:rsidP="00303D14">
            <w:pPr>
              <w:rPr>
                <w:rFonts w:ascii="Calibri" w:hAnsi="Calibri"/>
                <w:sz w:val="20"/>
                <w:szCs w:val="20"/>
              </w:rPr>
            </w:pPr>
            <w:r w:rsidRPr="002008EE">
              <w:rPr>
                <w:rFonts w:ascii="Calibri" w:hAnsi="Calibri"/>
                <w:sz w:val="20"/>
                <w:szCs w:val="20"/>
              </w:rPr>
              <w:t>Target population and subgroups</w:t>
            </w:r>
          </w:p>
        </w:tc>
        <w:tc>
          <w:tcPr>
            <w:tcW w:w="720" w:type="dxa"/>
          </w:tcPr>
          <w:p w14:paraId="0584124F" w14:textId="77777777" w:rsidR="00C91285" w:rsidRPr="002008EE" w:rsidRDefault="00C91285" w:rsidP="00303D14">
            <w:pPr>
              <w:rPr>
                <w:rFonts w:ascii="Calibri" w:hAnsi="Calibri"/>
                <w:sz w:val="20"/>
                <w:szCs w:val="20"/>
              </w:rPr>
            </w:pPr>
            <w:r w:rsidRPr="002008EE">
              <w:rPr>
                <w:rFonts w:ascii="Calibri" w:hAnsi="Calibri"/>
                <w:sz w:val="20"/>
                <w:szCs w:val="20"/>
              </w:rPr>
              <w:t>4</w:t>
            </w:r>
          </w:p>
        </w:tc>
        <w:tc>
          <w:tcPr>
            <w:tcW w:w="4500" w:type="dxa"/>
          </w:tcPr>
          <w:p w14:paraId="36BF173F"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Describe characteristics of the base case population and subgroups analysed, including why they were chosen.</w:t>
            </w:r>
          </w:p>
        </w:tc>
        <w:tc>
          <w:tcPr>
            <w:tcW w:w="2258" w:type="dxa"/>
          </w:tcPr>
          <w:p w14:paraId="2CC65D94" w14:textId="77777777" w:rsidR="008267B9" w:rsidRDefault="008267B9" w:rsidP="00303D14">
            <w:pPr>
              <w:jc w:val="right"/>
              <w:rPr>
                <w:rFonts w:ascii="Calibri" w:hAnsi="Calibri"/>
                <w:sz w:val="20"/>
                <w:szCs w:val="20"/>
                <w:lang w:val="en-GB"/>
              </w:rPr>
            </w:pPr>
            <w:r>
              <w:rPr>
                <w:rFonts w:ascii="Calibri" w:hAnsi="Calibri"/>
                <w:sz w:val="20"/>
                <w:szCs w:val="20"/>
                <w:lang w:val="en-GB"/>
              </w:rPr>
              <w:t xml:space="preserve">Page 6 and 7: </w:t>
            </w:r>
          </w:p>
          <w:p w14:paraId="175460A5" w14:textId="5C3A85AB" w:rsidR="00C91285" w:rsidRPr="002008EE" w:rsidRDefault="008267B9" w:rsidP="00303D14">
            <w:pPr>
              <w:jc w:val="right"/>
              <w:rPr>
                <w:rFonts w:ascii="Calibri" w:hAnsi="Calibri"/>
                <w:sz w:val="20"/>
                <w:szCs w:val="20"/>
                <w:lang w:val="en-GB"/>
              </w:rPr>
            </w:pPr>
            <w:r>
              <w:rPr>
                <w:rFonts w:ascii="Calibri" w:hAnsi="Calibri"/>
                <w:sz w:val="20"/>
                <w:szCs w:val="20"/>
                <w:lang w:val="en-GB"/>
              </w:rPr>
              <w:t>Subheading: Study areas</w:t>
            </w:r>
          </w:p>
        </w:tc>
      </w:tr>
      <w:tr w:rsidR="00C91285" w:rsidRPr="000C1A72" w14:paraId="61958CAE" w14:textId="77777777" w:rsidTr="00303D14">
        <w:tc>
          <w:tcPr>
            <w:tcW w:w="2235" w:type="dxa"/>
          </w:tcPr>
          <w:p w14:paraId="40DDA0BC" w14:textId="77777777" w:rsidR="00C91285" w:rsidRPr="002008EE" w:rsidRDefault="00C91285" w:rsidP="00303D14">
            <w:pPr>
              <w:rPr>
                <w:rFonts w:ascii="Calibri" w:hAnsi="Calibri"/>
                <w:sz w:val="20"/>
                <w:szCs w:val="20"/>
              </w:rPr>
            </w:pPr>
            <w:r w:rsidRPr="002008EE">
              <w:rPr>
                <w:rFonts w:ascii="Calibri" w:hAnsi="Calibri"/>
                <w:sz w:val="20"/>
                <w:szCs w:val="20"/>
              </w:rPr>
              <w:t>Setting and location</w:t>
            </w:r>
          </w:p>
        </w:tc>
        <w:tc>
          <w:tcPr>
            <w:tcW w:w="720" w:type="dxa"/>
          </w:tcPr>
          <w:p w14:paraId="116C240B" w14:textId="77777777" w:rsidR="00C91285" w:rsidRPr="002008EE" w:rsidRDefault="00C91285" w:rsidP="00303D14">
            <w:pPr>
              <w:rPr>
                <w:rFonts w:ascii="Calibri" w:hAnsi="Calibri"/>
                <w:sz w:val="20"/>
                <w:szCs w:val="20"/>
              </w:rPr>
            </w:pPr>
            <w:r w:rsidRPr="002008EE">
              <w:rPr>
                <w:rFonts w:ascii="Calibri" w:hAnsi="Calibri"/>
                <w:sz w:val="20"/>
                <w:szCs w:val="20"/>
              </w:rPr>
              <w:t>5</w:t>
            </w:r>
          </w:p>
        </w:tc>
        <w:tc>
          <w:tcPr>
            <w:tcW w:w="4500" w:type="dxa"/>
          </w:tcPr>
          <w:p w14:paraId="7CAF6201" w14:textId="77777777" w:rsidR="00C91285" w:rsidRPr="005E45BC" w:rsidRDefault="00C91285" w:rsidP="00303D14">
            <w:pPr>
              <w:rPr>
                <w:rFonts w:ascii="Calibri" w:hAnsi="Calibri"/>
                <w:sz w:val="20"/>
                <w:szCs w:val="20"/>
                <w:lang w:val="en-GB"/>
              </w:rPr>
            </w:pPr>
            <w:r w:rsidRPr="005E45BC">
              <w:rPr>
                <w:rFonts w:ascii="Calibri" w:hAnsi="Calibri"/>
                <w:sz w:val="20"/>
                <w:szCs w:val="20"/>
                <w:lang w:val="en-GB"/>
              </w:rPr>
              <w:t>State relevant aspects of the system(s) in which the decision(s) need(s) to be made.</w:t>
            </w:r>
          </w:p>
        </w:tc>
        <w:tc>
          <w:tcPr>
            <w:tcW w:w="2258" w:type="dxa"/>
          </w:tcPr>
          <w:p w14:paraId="6F4FC06A" w14:textId="36DE4986" w:rsidR="00C91285" w:rsidRPr="005E45BC" w:rsidRDefault="008267B9" w:rsidP="00303D14">
            <w:pPr>
              <w:jc w:val="right"/>
              <w:rPr>
                <w:rFonts w:ascii="Calibri" w:hAnsi="Calibri"/>
                <w:sz w:val="20"/>
                <w:szCs w:val="20"/>
                <w:lang w:val="en-GB"/>
              </w:rPr>
            </w:pPr>
            <w:r>
              <w:rPr>
                <w:rFonts w:ascii="Calibri" w:hAnsi="Calibri"/>
                <w:sz w:val="20"/>
                <w:szCs w:val="20"/>
                <w:lang w:val="en-GB"/>
              </w:rPr>
              <w:t>N/A</w:t>
            </w:r>
          </w:p>
        </w:tc>
      </w:tr>
      <w:tr w:rsidR="00C91285" w:rsidRPr="002008EE" w14:paraId="2D0DACE1" w14:textId="77777777" w:rsidTr="00303D14">
        <w:tc>
          <w:tcPr>
            <w:tcW w:w="2235" w:type="dxa"/>
          </w:tcPr>
          <w:p w14:paraId="4142D7E3" w14:textId="77777777" w:rsidR="00C91285" w:rsidRPr="002008EE" w:rsidRDefault="00C91285" w:rsidP="00303D14">
            <w:pPr>
              <w:rPr>
                <w:rFonts w:ascii="Calibri" w:hAnsi="Calibri"/>
                <w:sz w:val="20"/>
                <w:szCs w:val="20"/>
              </w:rPr>
            </w:pPr>
            <w:r w:rsidRPr="002008EE">
              <w:rPr>
                <w:rFonts w:ascii="Calibri" w:hAnsi="Calibri"/>
                <w:sz w:val="20"/>
                <w:szCs w:val="20"/>
              </w:rPr>
              <w:t>Study perspective</w:t>
            </w:r>
          </w:p>
        </w:tc>
        <w:tc>
          <w:tcPr>
            <w:tcW w:w="720" w:type="dxa"/>
          </w:tcPr>
          <w:p w14:paraId="3C60EFCA" w14:textId="77777777" w:rsidR="00C91285" w:rsidRPr="002008EE" w:rsidRDefault="00C91285" w:rsidP="00303D14">
            <w:pPr>
              <w:rPr>
                <w:rFonts w:ascii="Calibri" w:hAnsi="Calibri"/>
                <w:sz w:val="20"/>
                <w:szCs w:val="20"/>
              </w:rPr>
            </w:pPr>
            <w:r w:rsidRPr="002008EE">
              <w:rPr>
                <w:rFonts w:ascii="Calibri" w:hAnsi="Calibri"/>
                <w:sz w:val="20"/>
                <w:szCs w:val="20"/>
              </w:rPr>
              <w:t>6</w:t>
            </w:r>
          </w:p>
        </w:tc>
        <w:tc>
          <w:tcPr>
            <w:tcW w:w="4500" w:type="dxa"/>
          </w:tcPr>
          <w:p w14:paraId="6DDBE76E"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Describe the perspective of the study and relate this to the costs being evaluated.</w:t>
            </w:r>
          </w:p>
        </w:tc>
        <w:tc>
          <w:tcPr>
            <w:tcW w:w="2258" w:type="dxa"/>
          </w:tcPr>
          <w:p w14:paraId="7D4E0FB9" w14:textId="77777777" w:rsidR="00C91285" w:rsidRDefault="008267B9" w:rsidP="00303D14">
            <w:pPr>
              <w:jc w:val="right"/>
              <w:rPr>
                <w:rFonts w:ascii="Calibri" w:hAnsi="Calibri"/>
                <w:sz w:val="20"/>
                <w:szCs w:val="20"/>
                <w:lang w:val="en-GB"/>
              </w:rPr>
            </w:pPr>
            <w:r>
              <w:rPr>
                <w:rFonts w:ascii="Calibri" w:hAnsi="Calibri"/>
                <w:sz w:val="20"/>
                <w:szCs w:val="20"/>
                <w:lang w:val="en-GB"/>
              </w:rPr>
              <w:t>N/A</w:t>
            </w:r>
          </w:p>
          <w:p w14:paraId="46C92142" w14:textId="6E1A9A46" w:rsidR="008267B9" w:rsidRPr="008267B9" w:rsidRDefault="008267B9" w:rsidP="00303D14">
            <w:pPr>
              <w:jc w:val="right"/>
              <w:rPr>
                <w:rFonts w:ascii="Calibri" w:hAnsi="Calibri"/>
                <w:i/>
                <w:sz w:val="20"/>
                <w:szCs w:val="20"/>
                <w:lang w:val="en-GB"/>
              </w:rPr>
            </w:pPr>
            <w:r w:rsidRPr="008267B9">
              <w:rPr>
                <w:rFonts w:ascii="Calibri" w:hAnsi="Calibri"/>
                <w:i/>
                <w:sz w:val="20"/>
                <w:szCs w:val="20"/>
                <w:lang w:val="en-GB"/>
              </w:rPr>
              <w:t>Comment: this is not a complete economic evaluation, more like a quantitative health impact assessment</w:t>
            </w:r>
          </w:p>
        </w:tc>
      </w:tr>
      <w:tr w:rsidR="00C91285" w:rsidRPr="002008EE" w14:paraId="1238A7ED" w14:textId="77777777" w:rsidTr="00303D14">
        <w:tc>
          <w:tcPr>
            <w:tcW w:w="2235" w:type="dxa"/>
          </w:tcPr>
          <w:p w14:paraId="00AE0DA8" w14:textId="77777777" w:rsidR="00C91285" w:rsidRPr="002008EE" w:rsidRDefault="00C91285" w:rsidP="00303D14">
            <w:pPr>
              <w:rPr>
                <w:rFonts w:ascii="Calibri" w:hAnsi="Calibri"/>
                <w:sz w:val="20"/>
                <w:szCs w:val="20"/>
              </w:rPr>
            </w:pPr>
            <w:r w:rsidRPr="002008EE">
              <w:rPr>
                <w:rFonts w:ascii="Calibri" w:hAnsi="Calibri"/>
                <w:sz w:val="20"/>
                <w:szCs w:val="20"/>
              </w:rPr>
              <w:t>Comparators</w:t>
            </w:r>
          </w:p>
        </w:tc>
        <w:tc>
          <w:tcPr>
            <w:tcW w:w="720" w:type="dxa"/>
          </w:tcPr>
          <w:p w14:paraId="304E984F" w14:textId="77777777" w:rsidR="00C91285" w:rsidRPr="002008EE" w:rsidRDefault="00C91285" w:rsidP="00303D14">
            <w:pPr>
              <w:rPr>
                <w:rFonts w:ascii="Calibri" w:hAnsi="Calibri"/>
                <w:sz w:val="20"/>
                <w:szCs w:val="20"/>
              </w:rPr>
            </w:pPr>
            <w:r w:rsidRPr="002008EE">
              <w:rPr>
                <w:rFonts w:ascii="Calibri" w:hAnsi="Calibri"/>
                <w:sz w:val="20"/>
                <w:szCs w:val="20"/>
              </w:rPr>
              <w:t>7</w:t>
            </w:r>
          </w:p>
        </w:tc>
        <w:tc>
          <w:tcPr>
            <w:tcW w:w="4500" w:type="dxa"/>
          </w:tcPr>
          <w:p w14:paraId="5235E3F8"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Describe the interventions or strategies being compared and state why they were chosen.</w:t>
            </w:r>
          </w:p>
        </w:tc>
        <w:tc>
          <w:tcPr>
            <w:tcW w:w="2258" w:type="dxa"/>
          </w:tcPr>
          <w:p w14:paraId="7B4B672F" w14:textId="77777777" w:rsidR="0013009C" w:rsidRPr="0013009C" w:rsidRDefault="0013009C" w:rsidP="0013009C">
            <w:pPr>
              <w:jc w:val="right"/>
              <w:rPr>
                <w:rFonts w:ascii="Calibri" w:hAnsi="Calibri"/>
                <w:sz w:val="20"/>
                <w:szCs w:val="20"/>
                <w:lang w:val="en-GB"/>
              </w:rPr>
            </w:pPr>
            <w:r w:rsidRPr="0013009C">
              <w:rPr>
                <w:rFonts w:ascii="Calibri" w:hAnsi="Calibri"/>
                <w:sz w:val="20"/>
                <w:szCs w:val="20"/>
                <w:lang w:val="en-GB"/>
              </w:rPr>
              <w:t xml:space="preserve">Page 6 and 7: </w:t>
            </w:r>
          </w:p>
          <w:p w14:paraId="06AF6815" w14:textId="591F3740" w:rsidR="00C91285" w:rsidRPr="002008EE" w:rsidRDefault="0013009C" w:rsidP="0013009C">
            <w:pPr>
              <w:jc w:val="right"/>
              <w:rPr>
                <w:rFonts w:ascii="Calibri" w:hAnsi="Calibri"/>
                <w:sz w:val="20"/>
                <w:szCs w:val="20"/>
                <w:lang w:val="en-GB"/>
              </w:rPr>
            </w:pPr>
            <w:r w:rsidRPr="0013009C">
              <w:rPr>
                <w:rFonts w:ascii="Calibri" w:hAnsi="Calibri"/>
                <w:sz w:val="20"/>
                <w:szCs w:val="20"/>
                <w:lang w:val="en-GB"/>
              </w:rPr>
              <w:t>Subheading:</w:t>
            </w:r>
            <w:r>
              <w:rPr>
                <w:rFonts w:ascii="Calibri" w:hAnsi="Calibri"/>
                <w:sz w:val="20"/>
                <w:szCs w:val="20"/>
                <w:lang w:val="en-GB"/>
              </w:rPr>
              <w:t xml:space="preserve"> context and</w:t>
            </w:r>
            <w:r w:rsidRPr="0013009C">
              <w:rPr>
                <w:rFonts w:ascii="Calibri" w:hAnsi="Calibri"/>
                <w:sz w:val="20"/>
                <w:szCs w:val="20"/>
                <w:lang w:val="en-GB"/>
              </w:rPr>
              <w:t xml:space="preserve"> Study areas</w:t>
            </w:r>
          </w:p>
        </w:tc>
      </w:tr>
      <w:tr w:rsidR="00C91285" w:rsidRPr="002008EE" w14:paraId="1BFF8E16" w14:textId="77777777" w:rsidTr="00303D14">
        <w:tc>
          <w:tcPr>
            <w:tcW w:w="2235" w:type="dxa"/>
          </w:tcPr>
          <w:p w14:paraId="228EEEB7" w14:textId="77777777" w:rsidR="00C91285" w:rsidRPr="002008EE" w:rsidRDefault="00C91285" w:rsidP="00303D14">
            <w:pPr>
              <w:rPr>
                <w:rFonts w:ascii="Calibri" w:hAnsi="Calibri"/>
                <w:sz w:val="20"/>
                <w:szCs w:val="20"/>
              </w:rPr>
            </w:pPr>
            <w:r w:rsidRPr="002008EE">
              <w:rPr>
                <w:rFonts w:ascii="Calibri" w:hAnsi="Calibri"/>
                <w:sz w:val="20"/>
                <w:szCs w:val="20"/>
              </w:rPr>
              <w:t>Time horizon</w:t>
            </w:r>
          </w:p>
        </w:tc>
        <w:tc>
          <w:tcPr>
            <w:tcW w:w="720" w:type="dxa"/>
          </w:tcPr>
          <w:p w14:paraId="60689E1F" w14:textId="77777777" w:rsidR="00C91285" w:rsidRPr="002008EE" w:rsidRDefault="00C91285" w:rsidP="00303D14">
            <w:pPr>
              <w:rPr>
                <w:rFonts w:ascii="Calibri" w:hAnsi="Calibri"/>
                <w:sz w:val="20"/>
                <w:szCs w:val="20"/>
              </w:rPr>
            </w:pPr>
            <w:r w:rsidRPr="002008EE">
              <w:rPr>
                <w:rFonts w:ascii="Calibri" w:hAnsi="Calibri"/>
                <w:sz w:val="20"/>
                <w:szCs w:val="20"/>
              </w:rPr>
              <w:t>8</w:t>
            </w:r>
          </w:p>
        </w:tc>
        <w:tc>
          <w:tcPr>
            <w:tcW w:w="4500" w:type="dxa"/>
          </w:tcPr>
          <w:p w14:paraId="2886FB95"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State the time horizon(s) over which costs and consequences are being evaluated and say why appropriate.</w:t>
            </w:r>
          </w:p>
        </w:tc>
        <w:tc>
          <w:tcPr>
            <w:tcW w:w="2258" w:type="dxa"/>
          </w:tcPr>
          <w:p w14:paraId="615F319F" w14:textId="3DF8CA1C" w:rsidR="00C91285" w:rsidRPr="002008EE" w:rsidRDefault="003048D7" w:rsidP="00303D14">
            <w:pPr>
              <w:jc w:val="right"/>
              <w:rPr>
                <w:rFonts w:ascii="Calibri" w:hAnsi="Calibri"/>
                <w:sz w:val="20"/>
                <w:szCs w:val="20"/>
                <w:lang w:val="en-GB"/>
              </w:rPr>
            </w:pPr>
            <w:r>
              <w:rPr>
                <w:rFonts w:ascii="Calibri" w:hAnsi="Calibri"/>
                <w:sz w:val="20"/>
                <w:szCs w:val="20"/>
                <w:lang w:val="en-GB"/>
              </w:rPr>
              <w:t xml:space="preserve">Page 10: Subheading </w:t>
            </w:r>
            <w:r w:rsidRPr="003048D7">
              <w:rPr>
                <w:rFonts w:ascii="Calibri" w:hAnsi="Calibri"/>
                <w:sz w:val="20"/>
                <w:szCs w:val="20"/>
                <w:lang w:val="en-GB"/>
              </w:rPr>
              <w:t>Quantitative health impact assessment</w:t>
            </w:r>
          </w:p>
        </w:tc>
      </w:tr>
      <w:tr w:rsidR="00C91285" w:rsidRPr="002008EE" w14:paraId="5D718140" w14:textId="77777777" w:rsidTr="00303D14">
        <w:tc>
          <w:tcPr>
            <w:tcW w:w="2235" w:type="dxa"/>
          </w:tcPr>
          <w:p w14:paraId="35FA95FE" w14:textId="77777777" w:rsidR="00C91285" w:rsidRPr="002008EE" w:rsidRDefault="00C91285" w:rsidP="00303D14">
            <w:pPr>
              <w:rPr>
                <w:rFonts w:ascii="Calibri" w:hAnsi="Calibri"/>
                <w:sz w:val="20"/>
                <w:szCs w:val="20"/>
              </w:rPr>
            </w:pPr>
            <w:r w:rsidRPr="002008EE">
              <w:rPr>
                <w:rFonts w:ascii="Calibri" w:hAnsi="Calibri"/>
                <w:sz w:val="20"/>
                <w:szCs w:val="20"/>
              </w:rPr>
              <w:t>Discount rate</w:t>
            </w:r>
          </w:p>
        </w:tc>
        <w:tc>
          <w:tcPr>
            <w:tcW w:w="720" w:type="dxa"/>
          </w:tcPr>
          <w:p w14:paraId="69590D5C" w14:textId="77777777" w:rsidR="00C91285" w:rsidRPr="002008EE" w:rsidRDefault="00C91285" w:rsidP="00303D14">
            <w:pPr>
              <w:rPr>
                <w:rFonts w:ascii="Calibri" w:hAnsi="Calibri"/>
                <w:sz w:val="20"/>
                <w:szCs w:val="20"/>
              </w:rPr>
            </w:pPr>
            <w:r w:rsidRPr="002008EE">
              <w:rPr>
                <w:rFonts w:ascii="Calibri" w:hAnsi="Calibri"/>
                <w:sz w:val="20"/>
                <w:szCs w:val="20"/>
              </w:rPr>
              <w:t>9</w:t>
            </w:r>
          </w:p>
        </w:tc>
        <w:tc>
          <w:tcPr>
            <w:tcW w:w="4500" w:type="dxa"/>
          </w:tcPr>
          <w:p w14:paraId="18626554"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Report the choice of discount rate(s) used for costs and outcomes and say why appropriate.</w:t>
            </w:r>
          </w:p>
        </w:tc>
        <w:tc>
          <w:tcPr>
            <w:tcW w:w="2258" w:type="dxa"/>
          </w:tcPr>
          <w:p w14:paraId="11D6185E" w14:textId="602BF3A2" w:rsidR="00C91285" w:rsidRPr="002008EE" w:rsidRDefault="0046291E" w:rsidP="00303D14">
            <w:pPr>
              <w:jc w:val="right"/>
              <w:rPr>
                <w:rFonts w:ascii="Calibri" w:hAnsi="Calibri"/>
                <w:sz w:val="20"/>
                <w:szCs w:val="20"/>
                <w:lang w:val="en-GB"/>
              </w:rPr>
            </w:pPr>
            <w:r>
              <w:rPr>
                <w:rFonts w:ascii="Calibri" w:hAnsi="Calibri"/>
                <w:sz w:val="20"/>
                <w:szCs w:val="20"/>
                <w:lang w:val="en-GB"/>
              </w:rPr>
              <w:t xml:space="preserve">Page 11: Subheading </w:t>
            </w:r>
            <w:r w:rsidRPr="0046291E">
              <w:rPr>
                <w:rFonts w:ascii="Calibri" w:hAnsi="Calibri"/>
                <w:sz w:val="20"/>
                <w:szCs w:val="20"/>
                <w:lang w:val="en-GB"/>
              </w:rPr>
              <w:t>Uncertainty and sensitivity analysis</w:t>
            </w:r>
          </w:p>
        </w:tc>
      </w:tr>
      <w:tr w:rsidR="00C91285" w:rsidRPr="002008EE" w14:paraId="5CE236F3" w14:textId="77777777" w:rsidTr="00303D14">
        <w:tc>
          <w:tcPr>
            <w:tcW w:w="2235" w:type="dxa"/>
          </w:tcPr>
          <w:p w14:paraId="66784971" w14:textId="77777777" w:rsidR="00C91285" w:rsidRPr="002008EE" w:rsidRDefault="00C91285" w:rsidP="00303D14">
            <w:pPr>
              <w:rPr>
                <w:rFonts w:ascii="Calibri" w:hAnsi="Calibri"/>
                <w:sz w:val="20"/>
                <w:szCs w:val="20"/>
              </w:rPr>
            </w:pPr>
            <w:r w:rsidRPr="002008EE">
              <w:rPr>
                <w:rFonts w:ascii="Calibri" w:hAnsi="Calibri"/>
                <w:sz w:val="20"/>
                <w:szCs w:val="20"/>
              </w:rPr>
              <w:t>Choice of health outcomes</w:t>
            </w:r>
          </w:p>
        </w:tc>
        <w:tc>
          <w:tcPr>
            <w:tcW w:w="720" w:type="dxa"/>
          </w:tcPr>
          <w:p w14:paraId="2FA6620C" w14:textId="77777777" w:rsidR="00C91285" w:rsidRPr="002008EE" w:rsidRDefault="00C91285" w:rsidP="00303D14">
            <w:pPr>
              <w:rPr>
                <w:rFonts w:ascii="Calibri" w:hAnsi="Calibri"/>
                <w:sz w:val="20"/>
                <w:szCs w:val="20"/>
              </w:rPr>
            </w:pPr>
            <w:r w:rsidRPr="002008EE">
              <w:rPr>
                <w:rFonts w:ascii="Calibri" w:hAnsi="Calibri"/>
                <w:sz w:val="20"/>
                <w:szCs w:val="20"/>
              </w:rPr>
              <w:t>10</w:t>
            </w:r>
          </w:p>
        </w:tc>
        <w:tc>
          <w:tcPr>
            <w:tcW w:w="4500" w:type="dxa"/>
          </w:tcPr>
          <w:p w14:paraId="1D0C32B7"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 xml:space="preserve">Describe what outcomes were used as the measure(s) of benefit in the evaluation and their </w:t>
            </w:r>
            <w:r w:rsidRPr="002008EE">
              <w:rPr>
                <w:rFonts w:ascii="Calibri" w:hAnsi="Calibri"/>
                <w:sz w:val="20"/>
                <w:szCs w:val="20"/>
                <w:lang w:val="en-GB"/>
              </w:rPr>
              <w:lastRenderedPageBreak/>
              <w:t>relevance for the type of analysis performed.</w:t>
            </w:r>
          </w:p>
        </w:tc>
        <w:tc>
          <w:tcPr>
            <w:tcW w:w="2258" w:type="dxa"/>
          </w:tcPr>
          <w:p w14:paraId="03F4AECA" w14:textId="7A7904B0" w:rsidR="00C91285" w:rsidRPr="0054773A" w:rsidRDefault="00043B28" w:rsidP="00303D14">
            <w:pPr>
              <w:jc w:val="right"/>
              <w:rPr>
                <w:rFonts w:ascii="Calibri" w:hAnsi="Calibri"/>
                <w:sz w:val="20"/>
                <w:szCs w:val="20"/>
                <w:lang w:val="en-GB"/>
              </w:rPr>
            </w:pPr>
            <w:r>
              <w:rPr>
                <w:rFonts w:ascii="Calibri" w:hAnsi="Calibri"/>
                <w:sz w:val="20"/>
                <w:szCs w:val="20"/>
                <w:lang w:val="en-GB"/>
              </w:rPr>
              <w:lastRenderedPageBreak/>
              <w:t xml:space="preserve">Page 10 and 11: Subheading </w:t>
            </w:r>
            <w:r w:rsidRPr="00043B28">
              <w:rPr>
                <w:rFonts w:ascii="Calibri" w:hAnsi="Calibri"/>
                <w:sz w:val="20"/>
                <w:szCs w:val="20"/>
                <w:lang w:val="en-GB"/>
              </w:rPr>
              <w:lastRenderedPageBreak/>
              <w:t>Quantitative health impact assessment</w:t>
            </w:r>
          </w:p>
        </w:tc>
      </w:tr>
      <w:tr w:rsidR="00C91285" w:rsidRPr="002008EE" w14:paraId="5F4C28D6" w14:textId="77777777" w:rsidTr="00303D14">
        <w:tc>
          <w:tcPr>
            <w:tcW w:w="2235" w:type="dxa"/>
            <w:vMerge w:val="restart"/>
          </w:tcPr>
          <w:p w14:paraId="6D62F1A0" w14:textId="77777777" w:rsidR="00C91285" w:rsidRPr="002008EE" w:rsidRDefault="00C91285" w:rsidP="00303D14">
            <w:pPr>
              <w:rPr>
                <w:rFonts w:ascii="Calibri" w:hAnsi="Calibri"/>
                <w:sz w:val="20"/>
                <w:szCs w:val="20"/>
              </w:rPr>
            </w:pPr>
            <w:r w:rsidRPr="002008EE">
              <w:rPr>
                <w:rFonts w:ascii="Calibri" w:hAnsi="Calibri"/>
                <w:sz w:val="20"/>
                <w:szCs w:val="20"/>
              </w:rPr>
              <w:lastRenderedPageBreak/>
              <w:t>Measurement of effectiveness</w:t>
            </w:r>
          </w:p>
        </w:tc>
        <w:tc>
          <w:tcPr>
            <w:tcW w:w="720" w:type="dxa"/>
          </w:tcPr>
          <w:p w14:paraId="07DC6FCE" w14:textId="77777777" w:rsidR="00C91285" w:rsidRPr="002008EE" w:rsidRDefault="00C91285" w:rsidP="00303D14">
            <w:pPr>
              <w:rPr>
                <w:rFonts w:ascii="Calibri" w:hAnsi="Calibri"/>
                <w:sz w:val="20"/>
                <w:szCs w:val="20"/>
              </w:rPr>
            </w:pPr>
            <w:r w:rsidRPr="002008EE">
              <w:rPr>
                <w:rFonts w:ascii="Calibri" w:hAnsi="Calibri"/>
                <w:sz w:val="20"/>
                <w:szCs w:val="20"/>
              </w:rPr>
              <w:t>11a</w:t>
            </w:r>
          </w:p>
        </w:tc>
        <w:tc>
          <w:tcPr>
            <w:tcW w:w="4500" w:type="dxa"/>
          </w:tcPr>
          <w:p w14:paraId="2EB9DBDF" w14:textId="77777777" w:rsidR="00C91285" w:rsidRPr="002008EE" w:rsidRDefault="00C91285" w:rsidP="00303D14">
            <w:pPr>
              <w:rPr>
                <w:rFonts w:ascii="Calibri" w:hAnsi="Calibri"/>
                <w:sz w:val="20"/>
                <w:szCs w:val="20"/>
                <w:lang w:val="en-GB"/>
              </w:rPr>
            </w:pPr>
            <w:r w:rsidRPr="002008EE">
              <w:rPr>
                <w:rFonts w:ascii="Calibri" w:hAnsi="Calibri"/>
                <w:i/>
                <w:iCs/>
                <w:sz w:val="20"/>
                <w:szCs w:val="20"/>
                <w:lang w:val="en-GB"/>
              </w:rPr>
              <w:t>Single study-based estimates: </w:t>
            </w:r>
            <w:r w:rsidRPr="002008EE">
              <w:rPr>
                <w:rFonts w:ascii="Calibri" w:hAnsi="Calibri"/>
                <w:sz w:val="20"/>
                <w:szCs w:val="20"/>
                <w:lang w:val="en-GB"/>
              </w:rPr>
              <w:t>Describe fully the design features of the single effectiveness study and why the single study was a sufficient source of clinical effectiveness data.</w:t>
            </w:r>
          </w:p>
        </w:tc>
        <w:tc>
          <w:tcPr>
            <w:tcW w:w="2258" w:type="dxa"/>
          </w:tcPr>
          <w:p w14:paraId="15866137" w14:textId="0FB5D6B1" w:rsidR="00C91285" w:rsidRPr="002008EE" w:rsidRDefault="00043B28" w:rsidP="00303D14">
            <w:pPr>
              <w:jc w:val="right"/>
              <w:rPr>
                <w:rFonts w:ascii="Calibri" w:hAnsi="Calibri"/>
                <w:sz w:val="20"/>
                <w:szCs w:val="20"/>
                <w:lang w:val="en-GB"/>
              </w:rPr>
            </w:pPr>
            <w:r>
              <w:rPr>
                <w:rFonts w:ascii="Calibri" w:hAnsi="Calibri"/>
                <w:sz w:val="20"/>
                <w:szCs w:val="20"/>
                <w:lang w:val="en-GB"/>
              </w:rPr>
              <w:t>N/A</w:t>
            </w:r>
          </w:p>
        </w:tc>
      </w:tr>
      <w:tr w:rsidR="00C91285" w:rsidRPr="002008EE" w14:paraId="1B914957" w14:textId="77777777" w:rsidTr="00303D14">
        <w:tc>
          <w:tcPr>
            <w:tcW w:w="2235" w:type="dxa"/>
            <w:vMerge/>
          </w:tcPr>
          <w:p w14:paraId="07C779E1" w14:textId="77777777" w:rsidR="00C91285" w:rsidRPr="002008EE" w:rsidRDefault="00C91285" w:rsidP="00303D14">
            <w:pPr>
              <w:rPr>
                <w:rFonts w:ascii="Calibri" w:hAnsi="Calibri"/>
                <w:sz w:val="20"/>
                <w:szCs w:val="20"/>
                <w:lang w:val="en-GB"/>
              </w:rPr>
            </w:pPr>
          </w:p>
        </w:tc>
        <w:tc>
          <w:tcPr>
            <w:tcW w:w="720" w:type="dxa"/>
          </w:tcPr>
          <w:p w14:paraId="0A9B61F1" w14:textId="77777777" w:rsidR="00C91285" w:rsidRPr="002008EE" w:rsidRDefault="00C91285" w:rsidP="00303D14">
            <w:pPr>
              <w:rPr>
                <w:rFonts w:ascii="Calibri" w:hAnsi="Calibri"/>
                <w:sz w:val="20"/>
                <w:szCs w:val="20"/>
              </w:rPr>
            </w:pPr>
            <w:r w:rsidRPr="002008EE">
              <w:rPr>
                <w:rFonts w:ascii="Calibri" w:hAnsi="Calibri"/>
                <w:sz w:val="20"/>
                <w:szCs w:val="20"/>
              </w:rPr>
              <w:t>11b</w:t>
            </w:r>
          </w:p>
        </w:tc>
        <w:tc>
          <w:tcPr>
            <w:tcW w:w="4500" w:type="dxa"/>
          </w:tcPr>
          <w:p w14:paraId="06090CAF" w14:textId="77777777" w:rsidR="00C91285" w:rsidRPr="002008EE" w:rsidRDefault="00C91285" w:rsidP="00303D14">
            <w:pPr>
              <w:rPr>
                <w:rFonts w:ascii="Calibri" w:hAnsi="Calibri"/>
                <w:sz w:val="20"/>
                <w:szCs w:val="20"/>
                <w:lang w:val="en-GB"/>
              </w:rPr>
            </w:pPr>
            <w:r w:rsidRPr="002008EE">
              <w:rPr>
                <w:rFonts w:ascii="Calibri" w:hAnsi="Calibri"/>
                <w:i/>
                <w:iCs/>
                <w:sz w:val="20"/>
                <w:szCs w:val="20"/>
                <w:lang w:val="en-GB"/>
              </w:rPr>
              <w:t>Synthesis-based estimates</w:t>
            </w:r>
            <w:r w:rsidRPr="002008EE">
              <w:rPr>
                <w:rFonts w:ascii="Calibri" w:hAnsi="Calibri"/>
                <w:sz w:val="20"/>
                <w:szCs w:val="20"/>
                <w:lang w:val="en-GB"/>
              </w:rPr>
              <w:t>: Describe fully the methods used for identification of included studies and synthesis of clinical effectiveness data.</w:t>
            </w:r>
          </w:p>
        </w:tc>
        <w:tc>
          <w:tcPr>
            <w:tcW w:w="2258" w:type="dxa"/>
          </w:tcPr>
          <w:p w14:paraId="2438368B" w14:textId="4DF9F66D" w:rsidR="00C91285" w:rsidRPr="002008EE" w:rsidRDefault="00043B28" w:rsidP="00043B28">
            <w:pPr>
              <w:jc w:val="right"/>
              <w:rPr>
                <w:rFonts w:ascii="Calibri" w:hAnsi="Calibri"/>
                <w:sz w:val="20"/>
                <w:szCs w:val="20"/>
                <w:lang w:val="en-GB"/>
              </w:rPr>
            </w:pPr>
            <w:r>
              <w:rPr>
                <w:rFonts w:ascii="Calibri" w:hAnsi="Calibri"/>
                <w:sz w:val="20"/>
                <w:szCs w:val="20"/>
                <w:lang w:val="en-GB"/>
              </w:rPr>
              <w:t>N/A</w:t>
            </w:r>
          </w:p>
        </w:tc>
      </w:tr>
      <w:tr w:rsidR="00C91285" w:rsidRPr="002008EE" w14:paraId="7F68545C" w14:textId="77777777" w:rsidTr="00303D14">
        <w:tc>
          <w:tcPr>
            <w:tcW w:w="2235" w:type="dxa"/>
          </w:tcPr>
          <w:p w14:paraId="2FB75617"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Measurement and valuation of preference based outcomes</w:t>
            </w:r>
          </w:p>
        </w:tc>
        <w:tc>
          <w:tcPr>
            <w:tcW w:w="720" w:type="dxa"/>
          </w:tcPr>
          <w:p w14:paraId="276E6EC6" w14:textId="77777777" w:rsidR="00C91285" w:rsidRPr="002008EE" w:rsidRDefault="00C91285" w:rsidP="00303D14">
            <w:pPr>
              <w:rPr>
                <w:rFonts w:ascii="Calibri" w:hAnsi="Calibri"/>
                <w:sz w:val="20"/>
                <w:szCs w:val="20"/>
              </w:rPr>
            </w:pPr>
            <w:r w:rsidRPr="002008EE">
              <w:rPr>
                <w:rFonts w:ascii="Calibri" w:hAnsi="Calibri"/>
                <w:sz w:val="20"/>
                <w:szCs w:val="20"/>
              </w:rPr>
              <w:t>12</w:t>
            </w:r>
          </w:p>
        </w:tc>
        <w:tc>
          <w:tcPr>
            <w:tcW w:w="4500" w:type="dxa"/>
          </w:tcPr>
          <w:p w14:paraId="529C612B"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If applicable, describe the population and methods used to elicit preferences for outcomes.</w:t>
            </w:r>
          </w:p>
        </w:tc>
        <w:tc>
          <w:tcPr>
            <w:tcW w:w="2258" w:type="dxa"/>
          </w:tcPr>
          <w:p w14:paraId="54489426" w14:textId="096FA14C" w:rsidR="00C91285" w:rsidRPr="002008EE" w:rsidRDefault="00043B28" w:rsidP="00303D14">
            <w:pPr>
              <w:jc w:val="right"/>
              <w:rPr>
                <w:rFonts w:ascii="Calibri" w:hAnsi="Calibri"/>
                <w:sz w:val="20"/>
                <w:szCs w:val="20"/>
                <w:lang w:val="en-GB"/>
              </w:rPr>
            </w:pPr>
            <w:r>
              <w:rPr>
                <w:rFonts w:ascii="Calibri" w:hAnsi="Calibri"/>
                <w:sz w:val="20"/>
                <w:szCs w:val="20"/>
                <w:lang w:val="en-GB"/>
              </w:rPr>
              <w:t>N/A</w:t>
            </w:r>
          </w:p>
        </w:tc>
      </w:tr>
      <w:tr w:rsidR="00C91285" w:rsidRPr="002008EE" w14:paraId="4707A412" w14:textId="77777777" w:rsidTr="00303D14">
        <w:tc>
          <w:tcPr>
            <w:tcW w:w="2235" w:type="dxa"/>
            <w:vMerge w:val="restart"/>
          </w:tcPr>
          <w:p w14:paraId="60795677" w14:textId="77777777" w:rsidR="00C91285" w:rsidRPr="002008EE" w:rsidRDefault="00C91285" w:rsidP="00303D14">
            <w:pPr>
              <w:rPr>
                <w:rFonts w:ascii="Calibri" w:hAnsi="Calibri"/>
                <w:sz w:val="20"/>
                <w:szCs w:val="20"/>
              </w:rPr>
            </w:pPr>
            <w:r w:rsidRPr="002008EE">
              <w:rPr>
                <w:rFonts w:ascii="Calibri" w:hAnsi="Calibri"/>
                <w:sz w:val="20"/>
                <w:szCs w:val="20"/>
              </w:rPr>
              <w:t>Estimating resources and costs</w:t>
            </w:r>
          </w:p>
        </w:tc>
        <w:tc>
          <w:tcPr>
            <w:tcW w:w="720" w:type="dxa"/>
          </w:tcPr>
          <w:p w14:paraId="29F6F59D" w14:textId="77777777" w:rsidR="00C91285" w:rsidRPr="002008EE" w:rsidRDefault="00C91285" w:rsidP="00303D14">
            <w:pPr>
              <w:rPr>
                <w:rFonts w:ascii="Calibri" w:hAnsi="Calibri"/>
                <w:sz w:val="20"/>
                <w:szCs w:val="20"/>
              </w:rPr>
            </w:pPr>
            <w:r w:rsidRPr="002008EE">
              <w:rPr>
                <w:rFonts w:ascii="Calibri" w:hAnsi="Calibri"/>
                <w:sz w:val="20"/>
                <w:szCs w:val="20"/>
              </w:rPr>
              <w:t>13a</w:t>
            </w:r>
          </w:p>
        </w:tc>
        <w:tc>
          <w:tcPr>
            <w:tcW w:w="4500" w:type="dxa"/>
          </w:tcPr>
          <w:p w14:paraId="02394E79" w14:textId="4C942B01" w:rsidR="00C91285" w:rsidRPr="002008EE" w:rsidRDefault="00C91285" w:rsidP="00303D14">
            <w:pPr>
              <w:rPr>
                <w:rFonts w:ascii="Calibri" w:hAnsi="Calibri"/>
                <w:sz w:val="20"/>
                <w:szCs w:val="20"/>
              </w:rPr>
            </w:pPr>
            <w:r w:rsidRPr="002008EE">
              <w:rPr>
                <w:rFonts w:ascii="Calibri" w:hAnsi="Calibri"/>
                <w:i/>
                <w:iCs/>
                <w:sz w:val="20"/>
                <w:szCs w:val="20"/>
                <w:lang w:val="en-GB"/>
              </w:rPr>
              <w:t>Single study-based economic evaluation:</w:t>
            </w:r>
            <w:r w:rsidR="00043B28">
              <w:rPr>
                <w:rFonts w:ascii="Calibri" w:hAnsi="Calibri"/>
                <w:i/>
                <w:iCs/>
                <w:sz w:val="20"/>
                <w:szCs w:val="20"/>
                <w:lang w:val="en-GB"/>
              </w:rPr>
              <w:t xml:space="preserve"> </w:t>
            </w:r>
            <w:r w:rsidRPr="002008EE">
              <w:rPr>
                <w:rFonts w:ascii="Calibri" w:hAnsi="Calibri"/>
                <w:sz w:val="20"/>
                <w:szCs w:val="20"/>
                <w:lang w:val="en-GB"/>
              </w:rPr>
              <w:t xml:space="preserve">Describe approaches used to estimate resource use associated with the alternative interventions. Describe primary or secondary research methods for valuing each resource item in terms of its unit cost. </w:t>
            </w:r>
            <w:r w:rsidRPr="002008EE">
              <w:rPr>
                <w:rFonts w:ascii="Calibri" w:hAnsi="Calibri"/>
                <w:sz w:val="20"/>
                <w:szCs w:val="20"/>
              </w:rPr>
              <w:t>Describe any adjustments made to approximate to opportunity costs.</w:t>
            </w:r>
          </w:p>
        </w:tc>
        <w:tc>
          <w:tcPr>
            <w:tcW w:w="2258" w:type="dxa"/>
          </w:tcPr>
          <w:p w14:paraId="6B84218A" w14:textId="188E55A0" w:rsidR="00C91285" w:rsidRPr="002008EE" w:rsidRDefault="008B32DA" w:rsidP="008B32DA">
            <w:pPr>
              <w:jc w:val="right"/>
              <w:rPr>
                <w:rFonts w:ascii="Calibri" w:hAnsi="Calibri"/>
                <w:sz w:val="20"/>
                <w:szCs w:val="20"/>
              </w:rPr>
            </w:pPr>
            <w:r>
              <w:rPr>
                <w:rFonts w:ascii="Calibri" w:hAnsi="Calibri"/>
                <w:sz w:val="20"/>
                <w:szCs w:val="20"/>
              </w:rPr>
              <w:t>N/A</w:t>
            </w:r>
          </w:p>
        </w:tc>
      </w:tr>
      <w:tr w:rsidR="00C91285" w:rsidRPr="00C30A54" w14:paraId="15813DB0" w14:textId="77777777" w:rsidTr="00303D14">
        <w:tc>
          <w:tcPr>
            <w:tcW w:w="2235" w:type="dxa"/>
            <w:vMerge/>
          </w:tcPr>
          <w:p w14:paraId="0B2E178A" w14:textId="77777777" w:rsidR="00C91285" w:rsidRPr="002008EE" w:rsidRDefault="00C91285" w:rsidP="00303D14">
            <w:pPr>
              <w:rPr>
                <w:rFonts w:ascii="Calibri" w:hAnsi="Calibri"/>
                <w:sz w:val="20"/>
                <w:szCs w:val="20"/>
              </w:rPr>
            </w:pPr>
          </w:p>
        </w:tc>
        <w:tc>
          <w:tcPr>
            <w:tcW w:w="720" w:type="dxa"/>
          </w:tcPr>
          <w:p w14:paraId="0249CA2D" w14:textId="77777777" w:rsidR="00C91285" w:rsidRPr="002008EE" w:rsidRDefault="00C91285" w:rsidP="00303D14">
            <w:pPr>
              <w:rPr>
                <w:rFonts w:ascii="Calibri" w:hAnsi="Calibri"/>
                <w:sz w:val="20"/>
                <w:szCs w:val="20"/>
              </w:rPr>
            </w:pPr>
            <w:r w:rsidRPr="002008EE">
              <w:rPr>
                <w:rFonts w:ascii="Calibri" w:hAnsi="Calibri"/>
                <w:sz w:val="20"/>
                <w:szCs w:val="20"/>
              </w:rPr>
              <w:t>13b</w:t>
            </w:r>
          </w:p>
        </w:tc>
        <w:tc>
          <w:tcPr>
            <w:tcW w:w="4500" w:type="dxa"/>
          </w:tcPr>
          <w:p w14:paraId="63DDC6EF" w14:textId="77777777" w:rsidR="00C91285" w:rsidRPr="002008EE" w:rsidRDefault="00C91285" w:rsidP="00303D14">
            <w:pPr>
              <w:rPr>
                <w:rFonts w:ascii="Calibri" w:hAnsi="Calibri"/>
                <w:sz w:val="20"/>
                <w:szCs w:val="20"/>
              </w:rPr>
            </w:pPr>
            <w:r w:rsidRPr="002008EE">
              <w:rPr>
                <w:rFonts w:ascii="Calibri" w:hAnsi="Calibri"/>
                <w:i/>
                <w:iCs/>
                <w:sz w:val="20"/>
                <w:szCs w:val="20"/>
                <w:lang w:val="en-GB"/>
              </w:rPr>
              <w:t>Model-based economic evaluation: </w:t>
            </w:r>
            <w:r w:rsidRPr="002008EE">
              <w:rPr>
                <w:rFonts w:ascii="Calibri" w:hAnsi="Calibri"/>
                <w:sz w:val="20"/>
                <w:szCs w:val="20"/>
                <w:lang w:val="en-GB"/>
              </w:rPr>
              <w:t xml:space="preserve">Describe approaches and data sources used to estimate resource use associated with model health states. Describe primary or secondary research methods for valuing each resource item in terms of its unit cost. </w:t>
            </w:r>
            <w:r w:rsidRPr="002008EE">
              <w:rPr>
                <w:rFonts w:ascii="Calibri" w:hAnsi="Calibri"/>
                <w:sz w:val="20"/>
                <w:szCs w:val="20"/>
              </w:rPr>
              <w:t>Describe any adjustments made to approximate to opportunity costs.</w:t>
            </w:r>
          </w:p>
        </w:tc>
        <w:tc>
          <w:tcPr>
            <w:tcW w:w="2258" w:type="dxa"/>
          </w:tcPr>
          <w:p w14:paraId="30315707" w14:textId="77777777" w:rsidR="00C91285" w:rsidRDefault="00365D85" w:rsidP="00303D14">
            <w:pPr>
              <w:jc w:val="right"/>
              <w:rPr>
                <w:rFonts w:ascii="Calibri" w:hAnsi="Calibri"/>
                <w:sz w:val="20"/>
                <w:szCs w:val="20"/>
              </w:rPr>
            </w:pPr>
            <w:r>
              <w:rPr>
                <w:rFonts w:ascii="Calibri" w:hAnsi="Calibri"/>
                <w:sz w:val="20"/>
                <w:szCs w:val="20"/>
              </w:rPr>
              <w:t>Additional file</w:t>
            </w:r>
          </w:p>
          <w:p w14:paraId="5EE86BED" w14:textId="73FD543D" w:rsidR="00365D85" w:rsidRPr="00C30A54" w:rsidRDefault="00365D85" w:rsidP="00303D14">
            <w:pPr>
              <w:jc w:val="right"/>
              <w:rPr>
                <w:rFonts w:ascii="Calibri" w:hAnsi="Calibri"/>
                <w:sz w:val="20"/>
                <w:szCs w:val="20"/>
                <w:lang w:val="fr-FR"/>
              </w:rPr>
            </w:pPr>
            <w:r>
              <w:rPr>
                <w:rFonts w:ascii="Calibri" w:hAnsi="Calibri"/>
                <w:sz w:val="20"/>
                <w:szCs w:val="20"/>
              </w:rPr>
              <w:t>Table 3</w:t>
            </w:r>
          </w:p>
        </w:tc>
      </w:tr>
      <w:tr w:rsidR="00C91285" w:rsidRPr="002008EE" w14:paraId="7E747D39" w14:textId="77777777" w:rsidTr="00303D14">
        <w:tc>
          <w:tcPr>
            <w:tcW w:w="2235" w:type="dxa"/>
          </w:tcPr>
          <w:p w14:paraId="1A285392"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Currency, price date, and conversion</w:t>
            </w:r>
          </w:p>
        </w:tc>
        <w:tc>
          <w:tcPr>
            <w:tcW w:w="720" w:type="dxa"/>
          </w:tcPr>
          <w:p w14:paraId="181AB839" w14:textId="77777777" w:rsidR="00C91285" w:rsidRPr="002008EE" w:rsidRDefault="00C91285" w:rsidP="00303D14">
            <w:pPr>
              <w:rPr>
                <w:rFonts w:ascii="Calibri" w:hAnsi="Calibri"/>
                <w:sz w:val="20"/>
                <w:szCs w:val="20"/>
              </w:rPr>
            </w:pPr>
            <w:r w:rsidRPr="002008EE">
              <w:rPr>
                <w:rFonts w:ascii="Calibri" w:hAnsi="Calibri"/>
                <w:sz w:val="20"/>
                <w:szCs w:val="20"/>
              </w:rPr>
              <w:t>14</w:t>
            </w:r>
          </w:p>
        </w:tc>
        <w:tc>
          <w:tcPr>
            <w:tcW w:w="4500" w:type="dxa"/>
          </w:tcPr>
          <w:p w14:paraId="541A0E50"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2258" w:type="dxa"/>
          </w:tcPr>
          <w:p w14:paraId="2A7AFB0A" w14:textId="77777777" w:rsidR="00C91285" w:rsidRDefault="00365D85" w:rsidP="00303D14">
            <w:pPr>
              <w:jc w:val="right"/>
              <w:rPr>
                <w:rFonts w:ascii="Calibri" w:hAnsi="Calibri"/>
                <w:sz w:val="20"/>
                <w:szCs w:val="20"/>
                <w:lang w:val="en-GB"/>
              </w:rPr>
            </w:pPr>
            <w:r>
              <w:rPr>
                <w:rFonts w:ascii="Calibri" w:hAnsi="Calibri"/>
                <w:sz w:val="20"/>
                <w:szCs w:val="20"/>
                <w:lang w:val="en-GB"/>
              </w:rPr>
              <w:t xml:space="preserve">Page 10: Subheading </w:t>
            </w:r>
            <w:r w:rsidRPr="00365D85">
              <w:rPr>
                <w:rFonts w:ascii="Calibri" w:hAnsi="Calibri"/>
                <w:sz w:val="20"/>
                <w:szCs w:val="20"/>
                <w:lang w:val="en-GB"/>
              </w:rPr>
              <w:t>Quantitative health impact assessment</w:t>
            </w:r>
          </w:p>
          <w:p w14:paraId="5DE03C41" w14:textId="5EB41C34" w:rsidR="00365D85" w:rsidRPr="002008EE" w:rsidRDefault="00365D85" w:rsidP="00303D14">
            <w:pPr>
              <w:jc w:val="right"/>
              <w:rPr>
                <w:rFonts w:ascii="Calibri" w:hAnsi="Calibri"/>
                <w:sz w:val="20"/>
                <w:szCs w:val="20"/>
                <w:lang w:val="en-GB"/>
              </w:rPr>
            </w:pPr>
            <w:r>
              <w:rPr>
                <w:rFonts w:ascii="Calibri" w:hAnsi="Calibri"/>
                <w:sz w:val="20"/>
                <w:szCs w:val="20"/>
                <w:lang w:val="en-GB"/>
              </w:rPr>
              <w:t xml:space="preserve">And Page 11: Subheading </w:t>
            </w:r>
            <w:r w:rsidRPr="00365D85">
              <w:rPr>
                <w:rFonts w:ascii="Calibri" w:hAnsi="Calibri"/>
                <w:sz w:val="20"/>
                <w:szCs w:val="20"/>
                <w:lang w:val="en-GB"/>
              </w:rPr>
              <w:t>Uncertainty and sensitivity analysis</w:t>
            </w:r>
          </w:p>
        </w:tc>
      </w:tr>
      <w:tr w:rsidR="00C91285" w:rsidRPr="002008EE" w14:paraId="600A0548" w14:textId="77777777" w:rsidTr="00303D14">
        <w:tc>
          <w:tcPr>
            <w:tcW w:w="2235" w:type="dxa"/>
          </w:tcPr>
          <w:p w14:paraId="55F4FE53" w14:textId="77777777" w:rsidR="00C91285" w:rsidRPr="002008EE" w:rsidRDefault="00C91285" w:rsidP="00303D14">
            <w:pPr>
              <w:rPr>
                <w:rFonts w:ascii="Calibri" w:hAnsi="Calibri"/>
                <w:sz w:val="20"/>
                <w:szCs w:val="20"/>
              </w:rPr>
            </w:pPr>
            <w:r w:rsidRPr="002008EE">
              <w:rPr>
                <w:rFonts w:ascii="Calibri" w:hAnsi="Calibri"/>
                <w:sz w:val="20"/>
                <w:szCs w:val="20"/>
              </w:rPr>
              <w:t>Choice of model</w:t>
            </w:r>
          </w:p>
        </w:tc>
        <w:tc>
          <w:tcPr>
            <w:tcW w:w="720" w:type="dxa"/>
          </w:tcPr>
          <w:p w14:paraId="32CD917E" w14:textId="77777777" w:rsidR="00C91285" w:rsidRPr="002008EE" w:rsidRDefault="00C91285" w:rsidP="00303D14">
            <w:pPr>
              <w:rPr>
                <w:rFonts w:ascii="Calibri" w:hAnsi="Calibri"/>
                <w:sz w:val="20"/>
                <w:szCs w:val="20"/>
              </w:rPr>
            </w:pPr>
            <w:r w:rsidRPr="002008EE">
              <w:rPr>
                <w:rFonts w:ascii="Calibri" w:hAnsi="Calibri"/>
                <w:sz w:val="20"/>
                <w:szCs w:val="20"/>
              </w:rPr>
              <w:t>15</w:t>
            </w:r>
          </w:p>
        </w:tc>
        <w:tc>
          <w:tcPr>
            <w:tcW w:w="4500" w:type="dxa"/>
          </w:tcPr>
          <w:p w14:paraId="1353525D"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Describe and give reasons for the specific type of decision-analytical model used. Providing a figure to show model structure is strongly recommended.</w:t>
            </w:r>
          </w:p>
        </w:tc>
        <w:tc>
          <w:tcPr>
            <w:tcW w:w="2258" w:type="dxa"/>
          </w:tcPr>
          <w:p w14:paraId="3EFDB5A8" w14:textId="77777777" w:rsidR="00C91285" w:rsidRDefault="004674A3" w:rsidP="00303D14">
            <w:pPr>
              <w:jc w:val="right"/>
              <w:rPr>
                <w:rFonts w:ascii="Calibri" w:hAnsi="Calibri"/>
                <w:sz w:val="20"/>
                <w:szCs w:val="20"/>
                <w:lang w:val="en-GB"/>
              </w:rPr>
            </w:pPr>
            <w:r>
              <w:rPr>
                <w:rFonts w:ascii="Calibri" w:hAnsi="Calibri"/>
                <w:sz w:val="20"/>
                <w:szCs w:val="20"/>
                <w:lang w:val="en-GB"/>
              </w:rPr>
              <w:t>N/A</w:t>
            </w:r>
          </w:p>
          <w:p w14:paraId="2266E272" w14:textId="17B7CB62" w:rsidR="004674A3" w:rsidRPr="002008EE" w:rsidRDefault="004674A3" w:rsidP="00303D14">
            <w:pPr>
              <w:jc w:val="right"/>
              <w:rPr>
                <w:rFonts w:ascii="Calibri" w:hAnsi="Calibri"/>
                <w:sz w:val="20"/>
                <w:szCs w:val="20"/>
                <w:lang w:val="en-GB"/>
              </w:rPr>
            </w:pPr>
            <w:r>
              <w:rPr>
                <w:rFonts w:ascii="Calibri" w:hAnsi="Calibri"/>
                <w:sz w:val="20"/>
                <w:szCs w:val="20"/>
                <w:lang w:val="en-GB"/>
              </w:rPr>
              <w:t>Reported in previous studies using the same modelling approach</w:t>
            </w:r>
          </w:p>
        </w:tc>
      </w:tr>
      <w:tr w:rsidR="00C91285" w:rsidRPr="002008EE" w14:paraId="1DE16C88" w14:textId="77777777" w:rsidTr="00303D14">
        <w:tc>
          <w:tcPr>
            <w:tcW w:w="2235" w:type="dxa"/>
          </w:tcPr>
          <w:p w14:paraId="7B797B23" w14:textId="77777777" w:rsidR="00C91285" w:rsidRPr="002008EE" w:rsidRDefault="00C91285" w:rsidP="00303D14">
            <w:pPr>
              <w:rPr>
                <w:rFonts w:ascii="Calibri" w:hAnsi="Calibri"/>
                <w:sz w:val="20"/>
                <w:szCs w:val="20"/>
              </w:rPr>
            </w:pPr>
            <w:r w:rsidRPr="002008EE">
              <w:rPr>
                <w:rFonts w:ascii="Calibri" w:hAnsi="Calibri"/>
                <w:sz w:val="20"/>
                <w:szCs w:val="20"/>
              </w:rPr>
              <w:t>Assumptions</w:t>
            </w:r>
          </w:p>
        </w:tc>
        <w:tc>
          <w:tcPr>
            <w:tcW w:w="720" w:type="dxa"/>
          </w:tcPr>
          <w:p w14:paraId="7E75E1B3" w14:textId="77777777" w:rsidR="00C91285" w:rsidRPr="002008EE" w:rsidRDefault="00C91285" w:rsidP="00303D14">
            <w:pPr>
              <w:rPr>
                <w:rFonts w:ascii="Calibri" w:hAnsi="Calibri"/>
                <w:sz w:val="20"/>
                <w:szCs w:val="20"/>
              </w:rPr>
            </w:pPr>
            <w:r w:rsidRPr="002008EE">
              <w:rPr>
                <w:rFonts w:ascii="Calibri" w:hAnsi="Calibri"/>
                <w:sz w:val="20"/>
                <w:szCs w:val="20"/>
              </w:rPr>
              <w:t>16</w:t>
            </w:r>
          </w:p>
        </w:tc>
        <w:tc>
          <w:tcPr>
            <w:tcW w:w="4500" w:type="dxa"/>
          </w:tcPr>
          <w:p w14:paraId="0B609720"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Describe all structural or other assumptions underpinning the decision-analytical model.</w:t>
            </w:r>
          </w:p>
        </w:tc>
        <w:tc>
          <w:tcPr>
            <w:tcW w:w="2258" w:type="dxa"/>
          </w:tcPr>
          <w:p w14:paraId="5318C47B" w14:textId="77777777" w:rsidR="00C91285" w:rsidRDefault="007C67C8" w:rsidP="00303D14">
            <w:pPr>
              <w:jc w:val="right"/>
              <w:rPr>
                <w:rFonts w:ascii="Calibri" w:hAnsi="Calibri"/>
                <w:sz w:val="20"/>
                <w:szCs w:val="20"/>
                <w:lang w:val="en-GB"/>
              </w:rPr>
            </w:pPr>
            <w:r>
              <w:rPr>
                <w:rFonts w:ascii="Calibri" w:hAnsi="Calibri"/>
                <w:sz w:val="20"/>
                <w:szCs w:val="20"/>
                <w:lang w:val="en-GB"/>
              </w:rPr>
              <w:t xml:space="preserve">Pages 9, 10 and 11: </w:t>
            </w:r>
          </w:p>
          <w:p w14:paraId="2239C904" w14:textId="5C096F9C" w:rsidR="007C67C8" w:rsidRPr="002008EE" w:rsidRDefault="007C67C8" w:rsidP="00303D14">
            <w:pPr>
              <w:jc w:val="right"/>
              <w:rPr>
                <w:rFonts w:ascii="Calibri" w:hAnsi="Calibri"/>
                <w:sz w:val="20"/>
                <w:szCs w:val="20"/>
                <w:lang w:val="en-GB"/>
              </w:rPr>
            </w:pPr>
            <w:r>
              <w:rPr>
                <w:rFonts w:ascii="Calibri" w:hAnsi="Calibri"/>
                <w:sz w:val="20"/>
                <w:szCs w:val="20"/>
                <w:lang w:val="en-GB"/>
              </w:rPr>
              <w:t>Subheading Simulation Approach</w:t>
            </w:r>
          </w:p>
        </w:tc>
      </w:tr>
      <w:tr w:rsidR="00C91285" w:rsidRPr="002008EE" w14:paraId="017123A3" w14:textId="77777777" w:rsidTr="00303D14">
        <w:tc>
          <w:tcPr>
            <w:tcW w:w="2235" w:type="dxa"/>
          </w:tcPr>
          <w:p w14:paraId="6C0D5B38" w14:textId="783673E7" w:rsidR="00C91285" w:rsidRPr="002008EE" w:rsidRDefault="00C91285" w:rsidP="00303D14">
            <w:pPr>
              <w:rPr>
                <w:rFonts w:ascii="Calibri" w:hAnsi="Calibri"/>
                <w:sz w:val="20"/>
                <w:szCs w:val="20"/>
              </w:rPr>
            </w:pPr>
            <w:r w:rsidRPr="002008EE">
              <w:rPr>
                <w:rFonts w:ascii="Calibri" w:hAnsi="Calibri"/>
                <w:sz w:val="20"/>
                <w:szCs w:val="20"/>
              </w:rPr>
              <w:t>Analytical methods</w:t>
            </w:r>
          </w:p>
        </w:tc>
        <w:tc>
          <w:tcPr>
            <w:tcW w:w="720" w:type="dxa"/>
          </w:tcPr>
          <w:p w14:paraId="57716DED" w14:textId="77777777" w:rsidR="00C91285" w:rsidRPr="002008EE" w:rsidRDefault="00C91285" w:rsidP="00303D14">
            <w:pPr>
              <w:rPr>
                <w:rFonts w:ascii="Calibri" w:hAnsi="Calibri"/>
                <w:sz w:val="20"/>
                <w:szCs w:val="20"/>
              </w:rPr>
            </w:pPr>
            <w:r w:rsidRPr="002008EE">
              <w:rPr>
                <w:rFonts w:ascii="Calibri" w:hAnsi="Calibri"/>
                <w:sz w:val="20"/>
                <w:szCs w:val="20"/>
              </w:rPr>
              <w:t>17</w:t>
            </w:r>
          </w:p>
        </w:tc>
        <w:tc>
          <w:tcPr>
            <w:tcW w:w="4500" w:type="dxa"/>
          </w:tcPr>
          <w:p w14:paraId="3592FD3B"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w:t>
            </w:r>
          </w:p>
        </w:tc>
        <w:tc>
          <w:tcPr>
            <w:tcW w:w="2258" w:type="dxa"/>
          </w:tcPr>
          <w:p w14:paraId="270872A4" w14:textId="77777777" w:rsidR="00C91285" w:rsidRDefault="00781BE4" w:rsidP="00303D14">
            <w:pPr>
              <w:jc w:val="right"/>
              <w:rPr>
                <w:rFonts w:ascii="Calibri" w:hAnsi="Calibri"/>
                <w:sz w:val="20"/>
                <w:szCs w:val="20"/>
                <w:lang w:val="en-GB"/>
              </w:rPr>
            </w:pPr>
            <w:r>
              <w:rPr>
                <w:rFonts w:ascii="Calibri" w:hAnsi="Calibri"/>
                <w:sz w:val="20"/>
                <w:szCs w:val="20"/>
                <w:lang w:val="en-GB"/>
              </w:rPr>
              <w:t>N/A</w:t>
            </w:r>
          </w:p>
          <w:p w14:paraId="0FD1DF53" w14:textId="55251AFB" w:rsidR="00781BE4" w:rsidRPr="002008EE" w:rsidRDefault="00781BE4" w:rsidP="00781BE4">
            <w:pPr>
              <w:jc w:val="right"/>
              <w:rPr>
                <w:rFonts w:ascii="Calibri" w:hAnsi="Calibri"/>
                <w:sz w:val="20"/>
                <w:szCs w:val="20"/>
                <w:lang w:val="en-GB"/>
              </w:rPr>
            </w:pPr>
            <w:r>
              <w:rPr>
                <w:rFonts w:ascii="Calibri" w:hAnsi="Calibri"/>
                <w:sz w:val="20"/>
                <w:szCs w:val="20"/>
                <w:lang w:val="en-GB"/>
              </w:rPr>
              <w:t xml:space="preserve">Modelling methods have been extensively described in past research </w:t>
            </w:r>
            <w:r>
              <w:rPr>
                <w:rFonts w:ascii="Calibri" w:hAnsi="Calibri"/>
                <w:sz w:val="20"/>
                <w:szCs w:val="20"/>
                <w:lang w:val="en-GB"/>
              </w:rPr>
              <w:fldChar w:fldCharType="begin"/>
            </w:r>
            <w:r>
              <w:rPr>
                <w:rFonts w:ascii="Calibri" w:hAnsi="Calibri"/>
                <w:sz w:val="20"/>
                <w:szCs w:val="20"/>
                <w:lang w:val="en-GB"/>
              </w:rPr>
              <w:instrText xml:space="preserve"> ADDIN EN.CITE &lt;EndNote&gt;&lt;Cite&gt;&lt;Author&gt;Vos&lt;/Author&gt;&lt;Year&gt;2010&lt;/Year&gt;&lt;RecNum&gt;38&lt;/RecNum&gt;&lt;DisplayText&gt;[14]&lt;/DisplayText&gt;&lt;record&gt;&lt;rec-number&gt;38&lt;/rec-number&gt;&lt;foreign-keys&gt;&lt;key app="EN" db-id="ed2tt2zeje0rd6ea5dzpdvd7rdff9ssfd9fw" timestamp="0"&gt;38&lt;/key&gt;&lt;/foreign-keys&gt;&lt;ref-type name="Report"&gt;27&lt;/ref-type&gt;&lt;contributors&gt;&lt;authors&gt;&lt;author&gt;Vos, T.&lt;/author&gt;&lt;author&gt;Carter, R.&lt;/author&gt;&lt;author&gt;Barendregt, J. J&lt;/author&gt;&lt;author&gt;Mihalopoulos C.&lt;/author&gt;&lt;author&gt;Veerman, JL.&lt;/author&gt;&lt;author&gt;Magnus, A.&lt;/author&gt;&lt;author&gt;Cobiac, L.&lt;/author&gt;&lt;author&gt;Bertram MY.&lt;/author&gt;&lt;author&gt;Wallace, AL.&lt;/author&gt;&lt;/authors&gt;&lt;/contributors&gt;&lt;titles&gt;&lt;title&gt;Assessing Cost-Effectiveness in Prevention (ACE-Prevention): Final Report&lt;/title&gt;&lt;/titles&gt;&lt;dates&gt;&lt;year&gt;2010&lt;/year&gt;&lt;/dates&gt;&lt;pub-location&gt;University of Queensland, Brisbane and Deakin University, Melbourne&lt;/pub-location&gt;&lt;urls&gt;&lt;/urls&gt;&lt;/record&gt;&lt;/Cite&gt;&lt;/EndNote&gt;</w:instrText>
            </w:r>
            <w:r>
              <w:rPr>
                <w:rFonts w:ascii="Calibri" w:hAnsi="Calibri"/>
                <w:sz w:val="20"/>
                <w:szCs w:val="20"/>
                <w:lang w:val="en-GB"/>
              </w:rPr>
              <w:fldChar w:fldCharType="separate"/>
            </w:r>
            <w:r>
              <w:rPr>
                <w:rFonts w:ascii="Calibri" w:hAnsi="Calibri"/>
                <w:noProof/>
                <w:sz w:val="20"/>
                <w:szCs w:val="20"/>
                <w:lang w:val="en-GB"/>
              </w:rPr>
              <w:t>[14]</w:t>
            </w:r>
            <w:r>
              <w:rPr>
                <w:rFonts w:ascii="Calibri" w:hAnsi="Calibri"/>
                <w:sz w:val="20"/>
                <w:szCs w:val="20"/>
                <w:lang w:val="en-GB"/>
              </w:rPr>
              <w:fldChar w:fldCharType="end"/>
            </w:r>
            <w:r>
              <w:rPr>
                <w:rFonts w:ascii="Calibri" w:hAnsi="Calibri"/>
                <w:sz w:val="20"/>
                <w:szCs w:val="20"/>
                <w:lang w:val="en-GB"/>
              </w:rPr>
              <w:t>.</w:t>
            </w:r>
          </w:p>
        </w:tc>
      </w:tr>
      <w:tr w:rsidR="00C91285" w:rsidRPr="002008EE" w14:paraId="40C1AAF5" w14:textId="77777777" w:rsidTr="00303D14">
        <w:tc>
          <w:tcPr>
            <w:tcW w:w="9713" w:type="dxa"/>
            <w:gridSpan w:val="4"/>
          </w:tcPr>
          <w:p w14:paraId="6C70DC55" w14:textId="0A22BAE0" w:rsidR="00C91285" w:rsidRPr="002008EE" w:rsidRDefault="00C91285" w:rsidP="00303D14">
            <w:pPr>
              <w:rPr>
                <w:rFonts w:ascii="Calibri" w:hAnsi="Calibri"/>
                <w:sz w:val="20"/>
                <w:szCs w:val="20"/>
              </w:rPr>
            </w:pPr>
            <w:r w:rsidRPr="002008EE">
              <w:rPr>
                <w:rFonts w:ascii="Calibri" w:hAnsi="Calibri"/>
                <w:b/>
                <w:bCs/>
                <w:sz w:val="20"/>
                <w:szCs w:val="20"/>
              </w:rPr>
              <w:t>Results</w:t>
            </w:r>
          </w:p>
        </w:tc>
      </w:tr>
      <w:tr w:rsidR="00C91285" w:rsidRPr="002008EE" w14:paraId="4C6BAD61" w14:textId="77777777" w:rsidTr="00303D14">
        <w:tc>
          <w:tcPr>
            <w:tcW w:w="2235" w:type="dxa"/>
          </w:tcPr>
          <w:p w14:paraId="60C8449B" w14:textId="77777777" w:rsidR="00C91285" w:rsidRPr="002008EE" w:rsidRDefault="00C91285" w:rsidP="00303D14">
            <w:pPr>
              <w:rPr>
                <w:rFonts w:ascii="Calibri" w:hAnsi="Calibri"/>
                <w:sz w:val="20"/>
                <w:szCs w:val="20"/>
              </w:rPr>
            </w:pPr>
            <w:r w:rsidRPr="002008EE">
              <w:rPr>
                <w:rFonts w:ascii="Calibri" w:hAnsi="Calibri"/>
                <w:sz w:val="20"/>
                <w:szCs w:val="20"/>
              </w:rPr>
              <w:t>Study parameters</w:t>
            </w:r>
          </w:p>
        </w:tc>
        <w:tc>
          <w:tcPr>
            <w:tcW w:w="720" w:type="dxa"/>
          </w:tcPr>
          <w:p w14:paraId="7DFCD2B6" w14:textId="77777777" w:rsidR="00C91285" w:rsidRPr="002008EE" w:rsidRDefault="00C91285" w:rsidP="00303D14">
            <w:pPr>
              <w:rPr>
                <w:rFonts w:ascii="Calibri" w:hAnsi="Calibri"/>
                <w:sz w:val="20"/>
                <w:szCs w:val="20"/>
              </w:rPr>
            </w:pPr>
            <w:r w:rsidRPr="002008EE">
              <w:rPr>
                <w:rFonts w:ascii="Calibri" w:hAnsi="Calibri"/>
                <w:sz w:val="20"/>
                <w:szCs w:val="20"/>
              </w:rPr>
              <w:t>18</w:t>
            </w:r>
          </w:p>
        </w:tc>
        <w:tc>
          <w:tcPr>
            <w:tcW w:w="4500" w:type="dxa"/>
          </w:tcPr>
          <w:p w14:paraId="672C793D"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 xml:space="preserve">Report the values, ranges, references, and, if used, probability distributions for all parameters. Report reasons or sources for distributions used </w:t>
            </w:r>
            <w:r w:rsidRPr="002008EE">
              <w:rPr>
                <w:rFonts w:ascii="Calibri" w:hAnsi="Calibri"/>
                <w:sz w:val="20"/>
                <w:szCs w:val="20"/>
                <w:lang w:val="en-GB"/>
              </w:rPr>
              <w:lastRenderedPageBreak/>
              <w:t>to represent uncertainty where appropriate. Providing a table to show the input values is strongly recommended.</w:t>
            </w:r>
          </w:p>
        </w:tc>
        <w:tc>
          <w:tcPr>
            <w:tcW w:w="2258" w:type="dxa"/>
          </w:tcPr>
          <w:p w14:paraId="37660A32" w14:textId="77777777" w:rsidR="00C91285" w:rsidRDefault="007113EA" w:rsidP="0023643C">
            <w:pPr>
              <w:jc w:val="right"/>
              <w:rPr>
                <w:rFonts w:ascii="Calibri" w:hAnsi="Calibri"/>
                <w:sz w:val="20"/>
                <w:szCs w:val="20"/>
                <w:lang w:val="en-GB"/>
              </w:rPr>
            </w:pPr>
            <w:r>
              <w:rPr>
                <w:rFonts w:ascii="Calibri" w:hAnsi="Calibri"/>
                <w:sz w:val="20"/>
                <w:szCs w:val="20"/>
                <w:lang w:val="en-GB"/>
              </w:rPr>
              <w:lastRenderedPageBreak/>
              <w:t>Pages 14 and 15.</w:t>
            </w:r>
          </w:p>
          <w:p w14:paraId="0B440B21" w14:textId="075EEAF5" w:rsidR="007113EA" w:rsidRPr="002008EE" w:rsidRDefault="007113EA" w:rsidP="00340A4B">
            <w:pPr>
              <w:jc w:val="right"/>
              <w:rPr>
                <w:rFonts w:ascii="Calibri" w:hAnsi="Calibri"/>
                <w:sz w:val="20"/>
                <w:szCs w:val="20"/>
                <w:lang w:val="en-GB"/>
              </w:rPr>
            </w:pPr>
            <w:r>
              <w:rPr>
                <w:rFonts w:ascii="Calibri" w:hAnsi="Calibri"/>
                <w:sz w:val="20"/>
                <w:szCs w:val="20"/>
                <w:lang w:val="en-GB"/>
              </w:rPr>
              <w:t xml:space="preserve">Additional file Tables </w:t>
            </w:r>
            <w:r w:rsidR="00340A4B">
              <w:rPr>
                <w:rFonts w:ascii="Calibri" w:hAnsi="Calibri"/>
                <w:sz w:val="20"/>
                <w:szCs w:val="20"/>
                <w:lang w:val="en-GB"/>
              </w:rPr>
              <w:t>2 and 4.</w:t>
            </w:r>
          </w:p>
        </w:tc>
      </w:tr>
      <w:tr w:rsidR="00C91285" w:rsidRPr="002008EE" w14:paraId="3A0F6D35" w14:textId="77777777" w:rsidTr="00303D14">
        <w:tc>
          <w:tcPr>
            <w:tcW w:w="2235" w:type="dxa"/>
          </w:tcPr>
          <w:p w14:paraId="59E74B83" w14:textId="77777777" w:rsidR="00C91285" w:rsidRPr="002008EE" w:rsidRDefault="00C91285" w:rsidP="00303D14">
            <w:pPr>
              <w:rPr>
                <w:rFonts w:ascii="Calibri" w:hAnsi="Calibri"/>
                <w:sz w:val="20"/>
                <w:szCs w:val="20"/>
              </w:rPr>
            </w:pPr>
            <w:r w:rsidRPr="002008EE">
              <w:rPr>
                <w:rFonts w:ascii="Calibri" w:hAnsi="Calibri"/>
                <w:sz w:val="20"/>
                <w:szCs w:val="20"/>
              </w:rPr>
              <w:lastRenderedPageBreak/>
              <w:t>Incremental costs and outcomes</w:t>
            </w:r>
          </w:p>
        </w:tc>
        <w:tc>
          <w:tcPr>
            <w:tcW w:w="720" w:type="dxa"/>
          </w:tcPr>
          <w:p w14:paraId="1948C24D" w14:textId="77777777" w:rsidR="00C91285" w:rsidRPr="002008EE" w:rsidRDefault="00C91285" w:rsidP="00303D14">
            <w:pPr>
              <w:rPr>
                <w:rFonts w:ascii="Calibri" w:hAnsi="Calibri"/>
                <w:sz w:val="20"/>
                <w:szCs w:val="20"/>
              </w:rPr>
            </w:pPr>
            <w:r w:rsidRPr="002008EE">
              <w:rPr>
                <w:rFonts w:ascii="Calibri" w:hAnsi="Calibri"/>
                <w:sz w:val="20"/>
                <w:szCs w:val="20"/>
              </w:rPr>
              <w:t>19</w:t>
            </w:r>
          </w:p>
        </w:tc>
        <w:tc>
          <w:tcPr>
            <w:tcW w:w="4500" w:type="dxa"/>
          </w:tcPr>
          <w:p w14:paraId="1752B20E" w14:textId="77777777" w:rsidR="00C91285" w:rsidRPr="002008EE" w:rsidRDefault="00C91285" w:rsidP="00303D14">
            <w:pPr>
              <w:rPr>
                <w:rFonts w:ascii="Calibri" w:hAnsi="Calibri"/>
                <w:sz w:val="20"/>
                <w:szCs w:val="20"/>
              </w:rPr>
            </w:pPr>
            <w:r w:rsidRPr="002008EE">
              <w:rPr>
                <w:rFonts w:ascii="Calibri" w:hAnsi="Calibri"/>
                <w:sz w:val="20"/>
                <w:szCs w:val="20"/>
                <w:lang w:val="en-GB"/>
              </w:rPr>
              <w:t xml:space="preserve">For each intervention, report mean values for the main categories of estimated costs and outcomes of interest, as well as mean differences between the comparator groups. </w:t>
            </w:r>
            <w:r w:rsidRPr="002008EE">
              <w:rPr>
                <w:rFonts w:ascii="Calibri" w:hAnsi="Calibri"/>
                <w:sz w:val="20"/>
                <w:szCs w:val="20"/>
              </w:rPr>
              <w:t>If applicable, report incremental cost-effectiveness ratios.</w:t>
            </w:r>
          </w:p>
        </w:tc>
        <w:tc>
          <w:tcPr>
            <w:tcW w:w="2258" w:type="dxa"/>
          </w:tcPr>
          <w:p w14:paraId="054EC605" w14:textId="4D14B253" w:rsidR="00C91285" w:rsidRPr="002008EE" w:rsidRDefault="002336FC" w:rsidP="00340A4B">
            <w:pPr>
              <w:jc w:val="right"/>
              <w:rPr>
                <w:rFonts w:ascii="Calibri" w:hAnsi="Calibri"/>
                <w:sz w:val="20"/>
                <w:szCs w:val="20"/>
              </w:rPr>
            </w:pPr>
            <w:r w:rsidRPr="002336FC">
              <w:rPr>
                <w:rFonts w:ascii="Calibri" w:hAnsi="Calibri"/>
                <w:sz w:val="20"/>
                <w:szCs w:val="20"/>
              </w:rPr>
              <w:t xml:space="preserve">Additional file Tables </w:t>
            </w:r>
            <w:r w:rsidR="00340A4B">
              <w:rPr>
                <w:rFonts w:ascii="Calibri" w:hAnsi="Calibri"/>
                <w:sz w:val="20"/>
                <w:szCs w:val="20"/>
              </w:rPr>
              <w:t>5 and 6</w:t>
            </w:r>
            <w:r w:rsidRPr="002336FC">
              <w:rPr>
                <w:rFonts w:ascii="Calibri" w:hAnsi="Calibri"/>
                <w:sz w:val="20"/>
                <w:szCs w:val="20"/>
              </w:rPr>
              <w:t>.</w:t>
            </w:r>
          </w:p>
        </w:tc>
      </w:tr>
      <w:tr w:rsidR="00C91285" w:rsidRPr="002008EE" w14:paraId="0C89A991" w14:textId="77777777" w:rsidTr="00303D14">
        <w:tc>
          <w:tcPr>
            <w:tcW w:w="2235" w:type="dxa"/>
            <w:vMerge w:val="restart"/>
          </w:tcPr>
          <w:p w14:paraId="7CDD575A" w14:textId="77777777" w:rsidR="00C91285" w:rsidRPr="002008EE" w:rsidRDefault="00C91285" w:rsidP="00303D14">
            <w:pPr>
              <w:rPr>
                <w:rFonts w:ascii="Calibri" w:hAnsi="Calibri"/>
                <w:sz w:val="20"/>
                <w:szCs w:val="20"/>
              </w:rPr>
            </w:pPr>
            <w:r w:rsidRPr="002008EE">
              <w:rPr>
                <w:rFonts w:ascii="Calibri" w:hAnsi="Calibri"/>
                <w:sz w:val="20"/>
                <w:szCs w:val="20"/>
              </w:rPr>
              <w:t>Characterising uncertainty</w:t>
            </w:r>
          </w:p>
        </w:tc>
        <w:tc>
          <w:tcPr>
            <w:tcW w:w="720" w:type="dxa"/>
          </w:tcPr>
          <w:p w14:paraId="526D1460" w14:textId="77777777" w:rsidR="00C91285" w:rsidRPr="002008EE" w:rsidRDefault="00C91285" w:rsidP="00303D14">
            <w:pPr>
              <w:rPr>
                <w:rFonts w:ascii="Calibri" w:hAnsi="Calibri"/>
                <w:sz w:val="20"/>
                <w:szCs w:val="20"/>
              </w:rPr>
            </w:pPr>
            <w:r w:rsidRPr="002008EE">
              <w:rPr>
                <w:rFonts w:ascii="Calibri" w:hAnsi="Calibri"/>
                <w:sz w:val="20"/>
                <w:szCs w:val="20"/>
              </w:rPr>
              <w:t>20a</w:t>
            </w:r>
          </w:p>
        </w:tc>
        <w:tc>
          <w:tcPr>
            <w:tcW w:w="4500" w:type="dxa"/>
          </w:tcPr>
          <w:p w14:paraId="3DB38A4E" w14:textId="77777777" w:rsidR="00C91285" w:rsidRPr="002008EE" w:rsidRDefault="00C91285" w:rsidP="00303D14">
            <w:pPr>
              <w:rPr>
                <w:rFonts w:ascii="Calibri" w:hAnsi="Calibri"/>
                <w:sz w:val="20"/>
                <w:szCs w:val="20"/>
                <w:lang w:val="en-GB"/>
              </w:rPr>
            </w:pPr>
            <w:r w:rsidRPr="002008EE">
              <w:rPr>
                <w:rFonts w:ascii="Calibri" w:hAnsi="Calibri"/>
                <w:i/>
                <w:iCs/>
                <w:sz w:val="20"/>
                <w:szCs w:val="20"/>
                <w:lang w:val="en-GB"/>
              </w:rPr>
              <w:t>Single study-based economic evaluation:</w:t>
            </w:r>
            <w:r w:rsidRPr="002008EE">
              <w:rPr>
                <w:rFonts w:ascii="Calibri" w:hAnsi="Calibri"/>
                <w:sz w:val="20"/>
                <w:szCs w:val="20"/>
                <w:lang w:val="en-GB"/>
              </w:rPr>
              <w:t>Describe the effects of sampling uncertainty for the estimated incremental cost and incremental effectiveness parameters, together with the impact of methodological assumptions (such as discount rate, study perspective).</w:t>
            </w:r>
          </w:p>
        </w:tc>
        <w:tc>
          <w:tcPr>
            <w:tcW w:w="2258" w:type="dxa"/>
          </w:tcPr>
          <w:p w14:paraId="2BCDAD9A" w14:textId="5F6870AD" w:rsidR="00C91285" w:rsidRPr="002008EE" w:rsidRDefault="00340A4B" w:rsidP="00303D14">
            <w:pPr>
              <w:jc w:val="right"/>
              <w:rPr>
                <w:rFonts w:ascii="Calibri" w:hAnsi="Calibri"/>
                <w:sz w:val="20"/>
                <w:szCs w:val="20"/>
                <w:lang w:val="en-GB"/>
              </w:rPr>
            </w:pPr>
            <w:r>
              <w:rPr>
                <w:rFonts w:ascii="Calibri" w:hAnsi="Calibri"/>
                <w:sz w:val="20"/>
                <w:szCs w:val="20"/>
                <w:lang w:val="en-GB"/>
              </w:rPr>
              <w:t>N/A</w:t>
            </w:r>
          </w:p>
        </w:tc>
      </w:tr>
      <w:tr w:rsidR="00C91285" w:rsidRPr="002008EE" w14:paraId="479DE582" w14:textId="77777777" w:rsidTr="00303D14">
        <w:tc>
          <w:tcPr>
            <w:tcW w:w="2235" w:type="dxa"/>
            <w:vMerge/>
          </w:tcPr>
          <w:p w14:paraId="183AD122" w14:textId="77777777" w:rsidR="00C91285" w:rsidRPr="002008EE" w:rsidRDefault="00C91285" w:rsidP="00303D14">
            <w:pPr>
              <w:rPr>
                <w:rFonts w:ascii="Calibri" w:hAnsi="Calibri"/>
                <w:sz w:val="20"/>
                <w:szCs w:val="20"/>
                <w:lang w:val="en-GB"/>
              </w:rPr>
            </w:pPr>
          </w:p>
        </w:tc>
        <w:tc>
          <w:tcPr>
            <w:tcW w:w="720" w:type="dxa"/>
          </w:tcPr>
          <w:p w14:paraId="2375B455" w14:textId="77777777" w:rsidR="00C91285" w:rsidRPr="002008EE" w:rsidRDefault="00C91285" w:rsidP="00303D14">
            <w:pPr>
              <w:rPr>
                <w:rFonts w:ascii="Calibri" w:hAnsi="Calibri"/>
                <w:sz w:val="20"/>
                <w:szCs w:val="20"/>
              </w:rPr>
            </w:pPr>
            <w:r w:rsidRPr="002008EE">
              <w:rPr>
                <w:rFonts w:ascii="Calibri" w:hAnsi="Calibri"/>
                <w:sz w:val="20"/>
                <w:szCs w:val="20"/>
              </w:rPr>
              <w:t>20b</w:t>
            </w:r>
          </w:p>
        </w:tc>
        <w:tc>
          <w:tcPr>
            <w:tcW w:w="4500" w:type="dxa"/>
          </w:tcPr>
          <w:p w14:paraId="7593F672" w14:textId="77777777" w:rsidR="00C91285" w:rsidRPr="002008EE" w:rsidRDefault="00C91285" w:rsidP="00303D14">
            <w:pPr>
              <w:rPr>
                <w:rFonts w:ascii="Calibri" w:hAnsi="Calibri"/>
                <w:sz w:val="20"/>
                <w:szCs w:val="20"/>
                <w:lang w:val="en-GB"/>
              </w:rPr>
            </w:pPr>
            <w:r w:rsidRPr="002008EE">
              <w:rPr>
                <w:rFonts w:ascii="Calibri" w:hAnsi="Calibri"/>
                <w:i/>
                <w:iCs/>
                <w:sz w:val="20"/>
                <w:szCs w:val="20"/>
                <w:lang w:val="en-GB"/>
              </w:rPr>
              <w:t>Model-based economic evaluation: </w:t>
            </w:r>
            <w:r w:rsidRPr="002008EE">
              <w:rPr>
                <w:rFonts w:ascii="Calibri" w:hAnsi="Calibri"/>
                <w:sz w:val="20"/>
                <w:szCs w:val="20"/>
                <w:lang w:val="en-GB"/>
              </w:rPr>
              <w:t>Describe the effects on the results of uncertainty for all input parameters, and uncertainty related to the structure of the model and assumptions.</w:t>
            </w:r>
          </w:p>
        </w:tc>
        <w:tc>
          <w:tcPr>
            <w:tcW w:w="2258" w:type="dxa"/>
          </w:tcPr>
          <w:p w14:paraId="00B8ABA7" w14:textId="62747C98" w:rsidR="00C91285" w:rsidRPr="002008EE" w:rsidRDefault="00A03CDE" w:rsidP="00303D14">
            <w:pPr>
              <w:jc w:val="right"/>
              <w:rPr>
                <w:rFonts w:ascii="Calibri" w:hAnsi="Calibri"/>
                <w:sz w:val="20"/>
                <w:szCs w:val="20"/>
                <w:lang w:val="en-GB"/>
              </w:rPr>
            </w:pPr>
            <w:r>
              <w:rPr>
                <w:rFonts w:ascii="Calibri" w:hAnsi="Calibri"/>
                <w:sz w:val="20"/>
                <w:szCs w:val="20"/>
                <w:lang w:val="en-GB"/>
              </w:rPr>
              <w:t xml:space="preserve">Uncertainties are related to inputs and results are reported including uncertainty intervals. </w:t>
            </w:r>
          </w:p>
        </w:tc>
      </w:tr>
      <w:tr w:rsidR="00C91285" w:rsidRPr="002008EE" w14:paraId="34A036D8" w14:textId="77777777" w:rsidTr="00303D14">
        <w:tc>
          <w:tcPr>
            <w:tcW w:w="2235" w:type="dxa"/>
          </w:tcPr>
          <w:p w14:paraId="0F7A7CC7" w14:textId="77777777" w:rsidR="00C91285" w:rsidRPr="002008EE" w:rsidRDefault="00C91285" w:rsidP="00303D14">
            <w:pPr>
              <w:rPr>
                <w:rFonts w:ascii="Calibri" w:hAnsi="Calibri"/>
                <w:sz w:val="20"/>
                <w:szCs w:val="20"/>
              </w:rPr>
            </w:pPr>
            <w:r w:rsidRPr="002008EE">
              <w:rPr>
                <w:rFonts w:ascii="Calibri" w:hAnsi="Calibri"/>
                <w:sz w:val="20"/>
                <w:szCs w:val="20"/>
              </w:rPr>
              <w:t>Characterising heterogeneity</w:t>
            </w:r>
          </w:p>
        </w:tc>
        <w:tc>
          <w:tcPr>
            <w:tcW w:w="720" w:type="dxa"/>
          </w:tcPr>
          <w:p w14:paraId="6911A759" w14:textId="77777777" w:rsidR="00C91285" w:rsidRPr="002008EE" w:rsidRDefault="00C91285" w:rsidP="00303D14">
            <w:pPr>
              <w:rPr>
                <w:rFonts w:ascii="Calibri" w:hAnsi="Calibri"/>
                <w:sz w:val="20"/>
                <w:szCs w:val="20"/>
              </w:rPr>
            </w:pPr>
            <w:r w:rsidRPr="002008EE">
              <w:rPr>
                <w:rFonts w:ascii="Calibri" w:hAnsi="Calibri"/>
                <w:sz w:val="20"/>
                <w:szCs w:val="20"/>
              </w:rPr>
              <w:t>21</w:t>
            </w:r>
          </w:p>
        </w:tc>
        <w:tc>
          <w:tcPr>
            <w:tcW w:w="4500" w:type="dxa"/>
          </w:tcPr>
          <w:p w14:paraId="654DDEFE"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2258" w:type="dxa"/>
          </w:tcPr>
          <w:p w14:paraId="7770920F" w14:textId="29DCC423" w:rsidR="00C91285" w:rsidRPr="002008EE" w:rsidRDefault="00A03CDE" w:rsidP="00303D14">
            <w:pPr>
              <w:jc w:val="right"/>
              <w:rPr>
                <w:rFonts w:ascii="Calibri" w:hAnsi="Calibri"/>
                <w:sz w:val="20"/>
                <w:szCs w:val="20"/>
                <w:lang w:val="en-GB"/>
              </w:rPr>
            </w:pPr>
            <w:r>
              <w:rPr>
                <w:rFonts w:ascii="Calibri" w:hAnsi="Calibri"/>
                <w:sz w:val="20"/>
                <w:szCs w:val="20"/>
                <w:lang w:val="en-GB"/>
              </w:rPr>
              <w:t>N/A</w:t>
            </w:r>
          </w:p>
        </w:tc>
      </w:tr>
      <w:tr w:rsidR="00C91285" w:rsidRPr="002008EE" w14:paraId="159DD971" w14:textId="77777777" w:rsidTr="00303D14">
        <w:tc>
          <w:tcPr>
            <w:tcW w:w="9713" w:type="dxa"/>
            <w:gridSpan w:val="4"/>
          </w:tcPr>
          <w:p w14:paraId="0164DDCE" w14:textId="77777777" w:rsidR="00C91285" w:rsidRPr="002008EE" w:rsidRDefault="00C91285" w:rsidP="00303D14">
            <w:pPr>
              <w:rPr>
                <w:rFonts w:ascii="Calibri" w:hAnsi="Calibri"/>
                <w:sz w:val="20"/>
                <w:szCs w:val="20"/>
              </w:rPr>
            </w:pPr>
            <w:r w:rsidRPr="002008EE">
              <w:rPr>
                <w:rFonts w:ascii="Calibri" w:hAnsi="Calibri"/>
                <w:b/>
                <w:bCs/>
                <w:sz w:val="20"/>
                <w:szCs w:val="20"/>
              </w:rPr>
              <w:t>Discussion</w:t>
            </w:r>
          </w:p>
        </w:tc>
      </w:tr>
      <w:tr w:rsidR="00C91285" w:rsidRPr="002008EE" w14:paraId="6DC2AA3C" w14:textId="77777777" w:rsidTr="00303D14">
        <w:tc>
          <w:tcPr>
            <w:tcW w:w="2235" w:type="dxa"/>
          </w:tcPr>
          <w:p w14:paraId="63AB80F8"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Study findings, limitations, generalisability, and current knowledge</w:t>
            </w:r>
          </w:p>
        </w:tc>
        <w:tc>
          <w:tcPr>
            <w:tcW w:w="720" w:type="dxa"/>
          </w:tcPr>
          <w:p w14:paraId="457F82EC" w14:textId="77777777" w:rsidR="00C91285" w:rsidRPr="002008EE" w:rsidRDefault="00C91285" w:rsidP="00303D14">
            <w:pPr>
              <w:rPr>
                <w:rFonts w:ascii="Calibri" w:hAnsi="Calibri"/>
                <w:sz w:val="20"/>
                <w:szCs w:val="20"/>
              </w:rPr>
            </w:pPr>
            <w:r w:rsidRPr="002008EE">
              <w:rPr>
                <w:rFonts w:ascii="Calibri" w:hAnsi="Calibri"/>
                <w:sz w:val="20"/>
                <w:szCs w:val="20"/>
              </w:rPr>
              <w:t>22</w:t>
            </w:r>
          </w:p>
        </w:tc>
        <w:tc>
          <w:tcPr>
            <w:tcW w:w="4500" w:type="dxa"/>
          </w:tcPr>
          <w:p w14:paraId="47CE6B34"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Summarise key study findings and describe how they support the conclusions reached. Discuss limitations and the generalisability of the findings and how the findings fit with current knowledge.</w:t>
            </w:r>
          </w:p>
        </w:tc>
        <w:tc>
          <w:tcPr>
            <w:tcW w:w="2258" w:type="dxa"/>
          </w:tcPr>
          <w:p w14:paraId="1F111796" w14:textId="77EF1E00" w:rsidR="00C91285" w:rsidRPr="002008EE" w:rsidRDefault="00A03CDE" w:rsidP="00A03CDE">
            <w:pPr>
              <w:jc w:val="right"/>
              <w:rPr>
                <w:rFonts w:ascii="Calibri" w:hAnsi="Calibri"/>
                <w:sz w:val="20"/>
                <w:szCs w:val="20"/>
                <w:lang w:val="en-GB"/>
              </w:rPr>
            </w:pPr>
            <w:r>
              <w:rPr>
                <w:rFonts w:ascii="Calibri" w:hAnsi="Calibri"/>
                <w:sz w:val="20"/>
                <w:szCs w:val="20"/>
                <w:lang w:val="en-GB"/>
              </w:rPr>
              <w:t>Page 15-21.</w:t>
            </w:r>
          </w:p>
        </w:tc>
      </w:tr>
      <w:tr w:rsidR="00C91285" w:rsidRPr="002008EE" w14:paraId="6DD8D732" w14:textId="77777777" w:rsidTr="00303D14">
        <w:tc>
          <w:tcPr>
            <w:tcW w:w="9713" w:type="dxa"/>
            <w:gridSpan w:val="4"/>
          </w:tcPr>
          <w:p w14:paraId="6009AA58" w14:textId="77777777" w:rsidR="00C91285" w:rsidRPr="002008EE" w:rsidRDefault="00C91285" w:rsidP="00303D14">
            <w:pPr>
              <w:rPr>
                <w:rFonts w:ascii="Calibri" w:hAnsi="Calibri"/>
                <w:sz w:val="20"/>
                <w:szCs w:val="20"/>
              </w:rPr>
            </w:pPr>
            <w:r w:rsidRPr="002008EE">
              <w:rPr>
                <w:rFonts w:ascii="Calibri" w:hAnsi="Calibri"/>
                <w:b/>
                <w:bCs/>
                <w:sz w:val="20"/>
                <w:szCs w:val="20"/>
              </w:rPr>
              <w:t>Other</w:t>
            </w:r>
          </w:p>
        </w:tc>
      </w:tr>
      <w:tr w:rsidR="00C91285" w:rsidRPr="002008EE" w14:paraId="5DBF01E6" w14:textId="77777777" w:rsidTr="00303D14">
        <w:tc>
          <w:tcPr>
            <w:tcW w:w="2235" w:type="dxa"/>
          </w:tcPr>
          <w:p w14:paraId="32C48237" w14:textId="77777777" w:rsidR="00C91285" w:rsidRPr="002008EE" w:rsidRDefault="00C91285" w:rsidP="00303D14">
            <w:pPr>
              <w:rPr>
                <w:rFonts w:ascii="Calibri" w:hAnsi="Calibri"/>
                <w:sz w:val="20"/>
                <w:szCs w:val="20"/>
              </w:rPr>
            </w:pPr>
            <w:r w:rsidRPr="002008EE">
              <w:rPr>
                <w:rFonts w:ascii="Calibri" w:hAnsi="Calibri"/>
                <w:sz w:val="20"/>
                <w:szCs w:val="20"/>
              </w:rPr>
              <w:t>Source of funding</w:t>
            </w:r>
          </w:p>
        </w:tc>
        <w:tc>
          <w:tcPr>
            <w:tcW w:w="720" w:type="dxa"/>
          </w:tcPr>
          <w:p w14:paraId="37C444EF" w14:textId="77777777" w:rsidR="00C91285" w:rsidRPr="002008EE" w:rsidRDefault="00C91285" w:rsidP="00303D14">
            <w:pPr>
              <w:rPr>
                <w:rFonts w:ascii="Calibri" w:hAnsi="Calibri"/>
                <w:sz w:val="20"/>
                <w:szCs w:val="20"/>
              </w:rPr>
            </w:pPr>
            <w:r w:rsidRPr="002008EE">
              <w:rPr>
                <w:rFonts w:ascii="Calibri" w:hAnsi="Calibri"/>
                <w:sz w:val="20"/>
                <w:szCs w:val="20"/>
              </w:rPr>
              <w:t>23</w:t>
            </w:r>
          </w:p>
        </w:tc>
        <w:tc>
          <w:tcPr>
            <w:tcW w:w="4500" w:type="dxa"/>
          </w:tcPr>
          <w:p w14:paraId="7F954D34" w14:textId="77777777" w:rsidR="00C91285" w:rsidRPr="002008EE" w:rsidRDefault="00C91285" w:rsidP="00303D14">
            <w:pPr>
              <w:rPr>
                <w:rFonts w:ascii="Calibri" w:hAnsi="Calibri"/>
                <w:sz w:val="20"/>
                <w:szCs w:val="20"/>
              </w:rPr>
            </w:pPr>
            <w:r w:rsidRPr="002008EE">
              <w:rPr>
                <w:rFonts w:ascii="Calibri" w:hAnsi="Calibri"/>
                <w:sz w:val="20"/>
                <w:szCs w:val="20"/>
                <w:lang w:val="en-GB"/>
              </w:rPr>
              <w:t xml:space="preserve">Describe how the study was funded and the role of the funder in the identification, design, conduct, and reporting of the analysis. </w:t>
            </w:r>
            <w:r w:rsidRPr="002008EE">
              <w:rPr>
                <w:rFonts w:ascii="Calibri" w:hAnsi="Calibri"/>
                <w:sz w:val="20"/>
                <w:szCs w:val="20"/>
              </w:rPr>
              <w:t>Describe other non-monetary sources of support.</w:t>
            </w:r>
          </w:p>
        </w:tc>
        <w:tc>
          <w:tcPr>
            <w:tcW w:w="2258" w:type="dxa"/>
          </w:tcPr>
          <w:p w14:paraId="1DBFAF91" w14:textId="4E41ADF1" w:rsidR="00C91285" w:rsidRPr="002008EE" w:rsidRDefault="00713248" w:rsidP="00303D14">
            <w:pPr>
              <w:jc w:val="right"/>
              <w:rPr>
                <w:rFonts w:ascii="Calibri" w:hAnsi="Calibri"/>
                <w:sz w:val="20"/>
                <w:szCs w:val="20"/>
              </w:rPr>
            </w:pPr>
            <w:r>
              <w:rPr>
                <w:rFonts w:ascii="Calibri" w:hAnsi="Calibri"/>
                <w:sz w:val="20"/>
                <w:szCs w:val="20"/>
              </w:rPr>
              <w:t>Page 22: Subheading Funding</w:t>
            </w:r>
          </w:p>
        </w:tc>
      </w:tr>
      <w:tr w:rsidR="00C91285" w:rsidRPr="002008EE" w14:paraId="6F89472C" w14:textId="77777777" w:rsidTr="00303D14">
        <w:tc>
          <w:tcPr>
            <w:tcW w:w="2235" w:type="dxa"/>
          </w:tcPr>
          <w:p w14:paraId="03B8C58D" w14:textId="77777777" w:rsidR="00C91285" w:rsidRPr="002008EE" w:rsidRDefault="00C91285" w:rsidP="00303D14">
            <w:pPr>
              <w:rPr>
                <w:rFonts w:ascii="Calibri" w:hAnsi="Calibri"/>
                <w:sz w:val="20"/>
                <w:szCs w:val="20"/>
              </w:rPr>
            </w:pPr>
            <w:r w:rsidRPr="002008EE">
              <w:rPr>
                <w:rFonts w:ascii="Calibri" w:hAnsi="Calibri"/>
                <w:sz w:val="20"/>
                <w:szCs w:val="20"/>
              </w:rPr>
              <w:t>Conflicts of interest</w:t>
            </w:r>
          </w:p>
        </w:tc>
        <w:tc>
          <w:tcPr>
            <w:tcW w:w="720" w:type="dxa"/>
          </w:tcPr>
          <w:p w14:paraId="627F6266" w14:textId="77777777" w:rsidR="00C91285" w:rsidRPr="002008EE" w:rsidRDefault="00C91285" w:rsidP="00303D14">
            <w:pPr>
              <w:rPr>
                <w:rFonts w:ascii="Calibri" w:hAnsi="Calibri"/>
                <w:sz w:val="20"/>
                <w:szCs w:val="20"/>
              </w:rPr>
            </w:pPr>
            <w:r w:rsidRPr="002008EE">
              <w:rPr>
                <w:rFonts w:ascii="Calibri" w:hAnsi="Calibri"/>
                <w:sz w:val="20"/>
                <w:szCs w:val="20"/>
              </w:rPr>
              <w:t>24</w:t>
            </w:r>
          </w:p>
        </w:tc>
        <w:tc>
          <w:tcPr>
            <w:tcW w:w="4500" w:type="dxa"/>
          </w:tcPr>
          <w:p w14:paraId="4BEEDB64" w14:textId="77777777" w:rsidR="00C91285" w:rsidRPr="002008EE" w:rsidRDefault="00C91285" w:rsidP="00303D14">
            <w:pPr>
              <w:rPr>
                <w:rFonts w:ascii="Calibri" w:hAnsi="Calibri"/>
                <w:sz w:val="20"/>
                <w:szCs w:val="20"/>
                <w:lang w:val="en-GB"/>
              </w:rPr>
            </w:pPr>
            <w:r w:rsidRPr="002008EE">
              <w:rPr>
                <w:rFonts w:ascii="Calibri" w:hAnsi="Calibri"/>
                <w:sz w:val="20"/>
                <w:szCs w:val="20"/>
                <w:lang w:val="en-GB"/>
              </w:rPr>
              <w:t>Describe any potential for conflict of interest of study contributors in accordance with journal policy. In the absence of a journal policy, we recommend authors comply with International Committee of Medical Journal Editors recommendations.</w:t>
            </w:r>
          </w:p>
        </w:tc>
        <w:tc>
          <w:tcPr>
            <w:tcW w:w="2258" w:type="dxa"/>
          </w:tcPr>
          <w:p w14:paraId="25635A3B" w14:textId="523CFCA1" w:rsidR="00C91285" w:rsidRPr="002008EE" w:rsidRDefault="0004508F" w:rsidP="00303D14">
            <w:pPr>
              <w:jc w:val="right"/>
              <w:rPr>
                <w:rFonts w:ascii="Calibri" w:hAnsi="Calibri"/>
                <w:sz w:val="20"/>
                <w:szCs w:val="20"/>
                <w:lang w:val="en-GB"/>
              </w:rPr>
            </w:pPr>
            <w:r>
              <w:rPr>
                <w:rFonts w:ascii="Calibri" w:hAnsi="Calibri"/>
                <w:sz w:val="20"/>
                <w:szCs w:val="20"/>
                <w:lang w:val="en-GB"/>
              </w:rPr>
              <w:t xml:space="preserve">Page 22: Subheading Competing interest.  </w:t>
            </w:r>
          </w:p>
        </w:tc>
      </w:tr>
    </w:tbl>
    <w:p w14:paraId="6E3F854E" w14:textId="77777777" w:rsidR="00C91285" w:rsidRDefault="00C91285" w:rsidP="005A2436">
      <w:pPr>
        <w:sectPr w:rsidR="00C91285">
          <w:pgSz w:w="11906" w:h="16838"/>
          <w:pgMar w:top="1440" w:right="1440" w:bottom="1440" w:left="1440" w:header="708" w:footer="708" w:gutter="0"/>
          <w:cols w:space="708"/>
          <w:docGrid w:linePitch="360"/>
        </w:sectPr>
      </w:pPr>
    </w:p>
    <w:p w14:paraId="432D8B24" w14:textId="148FDDE0" w:rsidR="003D7142" w:rsidRPr="005A2436" w:rsidRDefault="003D7142" w:rsidP="005A2436"/>
    <w:p w14:paraId="293AC9C9" w14:textId="03694658" w:rsidR="004C74E2" w:rsidRPr="000E1FC2" w:rsidRDefault="002F04BD" w:rsidP="000E1FC2">
      <w:pPr>
        <w:pStyle w:val="Heading1"/>
      </w:pPr>
      <w:bookmarkStart w:id="16" w:name="_Toc532916416"/>
      <w:r w:rsidRPr="000E1FC2">
        <w:t>References</w:t>
      </w:r>
      <w:bookmarkEnd w:id="16"/>
    </w:p>
    <w:p w14:paraId="7CD8CE3D" w14:textId="77777777" w:rsidR="00DA6908" w:rsidRPr="00DA6908" w:rsidRDefault="004C74E2" w:rsidP="00DA6908">
      <w:pPr>
        <w:pStyle w:val="EndNoteBibliography"/>
        <w:spacing w:after="0"/>
      </w:pPr>
      <w:r w:rsidRPr="00A749B9">
        <w:rPr>
          <w:sz w:val="24"/>
        </w:rPr>
        <w:fldChar w:fldCharType="begin"/>
      </w:r>
      <w:r w:rsidRPr="00A749B9">
        <w:rPr>
          <w:sz w:val="24"/>
        </w:rPr>
        <w:instrText xml:space="preserve"> ADDIN EN.REFLIST </w:instrText>
      </w:r>
      <w:r w:rsidRPr="00A749B9">
        <w:rPr>
          <w:sz w:val="24"/>
        </w:rPr>
        <w:fldChar w:fldCharType="separate"/>
      </w:r>
      <w:r w:rsidR="00DA6908" w:rsidRPr="00DA6908">
        <w:t>1.</w:t>
      </w:r>
      <w:r w:rsidR="00DA6908" w:rsidRPr="00DA6908">
        <w:tab/>
        <w:t>Boulange C, Gunn L, Billie G-C, Mavoa S, Pettit C, Badland H. Examining associations between urban design attributes and transport mode choice for walking, cycling, public transport and private motor vehicle trips. J Transp Health. 2017;6:155-66.</w:t>
      </w:r>
    </w:p>
    <w:p w14:paraId="2E51F7F2" w14:textId="77777777" w:rsidR="00DA6908" w:rsidRPr="00DA6908" w:rsidRDefault="00DA6908" w:rsidP="00DA6908">
      <w:pPr>
        <w:pStyle w:val="EndNoteBibliography"/>
        <w:spacing w:after="0"/>
      </w:pPr>
      <w:r w:rsidRPr="00DA6908">
        <w:t>2.</w:t>
      </w:r>
      <w:r w:rsidRPr="00DA6908">
        <w:tab/>
        <w:t>Boulange C. The Walkability Planning Support System. An evidence-based tool to design healthy communities: The University of Melbourne; 2016.</w:t>
      </w:r>
    </w:p>
    <w:p w14:paraId="79FCB473" w14:textId="77777777" w:rsidR="00DA6908" w:rsidRPr="00DA6908" w:rsidRDefault="00DA6908" w:rsidP="00DA6908">
      <w:pPr>
        <w:pStyle w:val="EndNoteBibliography"/>
        <w:spacing w:after="0"/>
      </w:pPr>
      <w:r w:rsidRPr="00DA6908">
        <w:t>3.</w:t>
      </w:r>
      <w:r w:rsidRPr="00DA6908">
        <w:tab/>
        <w:t>Frank LD, Schmid TL, Sallis JF, Chapman J, Saelens BE. Linking objectively measured physical activity with objectively measured urban form: Findings from SMARTRAQ. American Journal of Preventive Medicine. 2005;28(2, Supplement 2):117-25.</w:t>
      </w:r>
    </w:p>
    <w:p w14:paraId="5426B29E" w14:textId="77777777" w:rsidR="00DA6908" w:rsidRPr="00DA6908" w:rsidRDefault="00DA6908" w:rsidP="00DA6908">
      <w:pPr>
        <w:pStyle w:val="EndNoteBibliography"/>
        <w:spacing w:after="0"/>
      </w:pPr>
      <w:r w:rsidRPr="00DA6908">
        <w:t>4.</w:t>
      </w:r>
      <w:r w:rsidRPr="00DA6908">
        <w:tab/>
        <w:t>Christian H, Bull F, Middleton N, Knuiman M, Divitini M, Hooper P, et al. How important is the land use mix measure in understanding walking behaviour? Results from the RESIDE study. International Journal of Behavioral Nutrition and Physical Activity. 2011;8(55):doi:10.1186/479-5868-8-55.</w:t>
      </w:r>
    </w:p>
    <w:p w14:paraId="24F7D73E" w14:textId="77777777" w:rsidR="00DA6908" w:rsidRPr="00DA6908" w:rsidRDefault="00DA6908" w:rsidP="00DA6908">
      <w:pPr>
        <w:pStyle w:val="EndNoteBibliography"/>
        <w:spacing w:after="0"/>
      </w:pPr>
      <w:r w:rsidRPr="00DA6908">
        <w:t>5.</w:t>
      </w:r>
      <w:r w:rsidRPr="00DA6908">
        <w:tab/>
        <w:t>Department of Sustainability and Environment, State Government of Victoria. VicMap Property. 2012.</w:t>
      </w:r>
    </w:p>
    <w:p w14:paraId="21A8E8CD" w14:textId="77777777" w:rsidR="00DA6908" w:rsidRPr="00DA6908" w:rsidRDefault="00DA6908" w:rsidP="00DA6908">
      <w:pPr>
        <w:pStyle w:val="EndNoteBibliography"/>
        <w:spacing w:after="0"/>
      </w:pPr>
      <w:r w:rsidRPr="00DA6908">
        <w:t>6.</w:t>
      </w:r>
      <w:r w:rsidRPr="00DA6908">
        <w:tab/>
        <w:t>Department of Sustainability and Environment, State Government of Victoria. VicMap Planning. 2012.</w:t>
      </w:r>
    </w:p>
    <w:p w14:paraId="25BF1771" w14:textId="77777777" w:rsidR="00DA6908" w:rsidRPr="00DA6908" w:rsidRDefault="00DA6908" w:rsidP="00DA6908">
      <w:pPr>
        <w:pStyle w:val="EndNoteBibliography"/>
        <w:spacing w:after="0"/>
      </w:pPr>
      <w:r w:rsidRPr="00DA6908">
        <w:t>7.</w:t>
      </w:r>
      <w:r w:rsidRPr="00DA6908">
        <w:tab/>
        <w:t>Pitney Bowes Ltd. Axiom business points. 2014.</w:t>
      </w:r>
    </w:p>
    <w:p w14:paraId="38BFDCED" w14:textId="77777777" w:rsidR="00DA6908" w:rsidRPr="00DA6908" w:rsidRDefault="00DA6908" w:rsidP="00DA6908">
      <w:pPr>
        <w:pStyle w:val="EndNoteBibliography"/>
        <w:spacing w:after="0"/>
      </w:pPr>
      <w:r w:rsidRPr="00DA6908">
        <w:t>8.</w:t>
      </w:r>
      <w:r w:rsidRPr="00DA6908">
        <w:tab/>
        <w:t>Department of Sustainability and Environment, State Government of Victoria. VicMap Transport. 2012.</w:t>
      </w:r>
    </w:p>
    <w:p w14:paraId="4EBD0B7F" w14:textId="77777777" w:rsidR="00DA6908" w:rsidRPr="00DA6908" w:rsidRDefault="00DA6908" w:rsidP="00DA6908">
      <w:pPr>
        <w:pStyle w:val="EndNoteBibliography"/>
        <w:spacing w:after="0"/>
      </w:pPr>
      <w:r w:rsidRPr="00DA6908">
        <w:t>9.</w:t>
      </w:r>
      <w:r w:rsidRPr="00DA6908">
        <w:tab/>
        <w:t>Badland H, Mavoa S, Boulangé C, Eagleson S, Gunn L, Stewart J, et al. Identifying, creating, and testing urban planning measures for transport walking: Findings from the Australian national liveability study. Journal of Transport &amp; Health. 2016.</w:t>
      </w:r>
    </w:p>
    <w:p w14:paraId="49049C1A" w14:textId="4BDB0955" w:rsidR="00DA6908" w:rsidRPr="00DA6908" w:rsidRDefault="00DA6908" w:rsidP="00DA6908">
      <w:pPr>
        <w:pStyle w:val="EndNoteBibliography"/>
        <w:spacing w:after="0"/>
      </w:pPr>
      <w:r w:rsidRPr="00DA6908">
        <w:t>10.</w:t>
      </w:r>
      <w:r w:rsidRPr="00DA6908">
        <w:tab/>
        <w:t xml:space="preserve">Australian Bureau of Statistics. Census of Population and Housing: Mesh Block Counts, 2011. </w:t>
      </w:r>
      <w:hyperlink r:id="rId25" w:history="1">
        <w:r w:rsidRPr="00DA6908">
          <w:rPr>
            <w:rStyle w:val="Hyperlink"/>
          </w:rPr>
          <w:t>http://www.abs.gov.au/ausstats/abs@.nsf/Lookup/2074.0main+features12011</w:t>
        </w:r>
      </w:hyperlink>
      <w:r w:rsidRPr="00DA6908">
        <w:t>. 2011.</w:t>
      </w:r>
    </w:p>
    <w:p w14:paraId="4FA57F93" w14:textId="77777777" w:rsidR="00DA6908" w:rsidRPr="00DA6908" w:rsidRDefault="00DA6908" w:rsidP="00DA6908">
      <w:pPr>
        <w:pStyle w:val="EndNoteBibliography"/>
        <w:spacing w:after="0"/>
      </w:pPr>
      <w:r w:rsidRPr="00DA6908">
        <w:t>11.</w:t>
      </w:r>
      <w:r w:rsidRPr="00DA6908">
        <w:tab/>
        <w:t>Barendregt JJ, Van Oortmarssen GJ, Van Hout BA, Van Den Bosch JM. Coping with multiple morbidity in a life table. Math Popul Stud. 1998;7(1):29-49.</w:t>
      </w:r>
    </w:p>
    <w:p w14:paraId="61011163" w14:textId="77777777" w:rsidR="00DA6908" w:rsidRPr="00DA6908" w:rsidRDefault="00DA6908" w:rsidP="00DA6908">
      <w:pPr>
        <w:pStyle w:val="EndNoteBibliography"/>
        <w:spacing w:after="0"/>
      </w:pPr>
      <w:r w:rsidRPr="00DA6908">
        <w:t>12.</w:t>
      </w:r>
      <w:r w:rsidRPr="00DA6908">
        <w:tab/>
        <w:t>Barendregt JJ, Oortmarssen vGJ, Murray CJ, Vos T. A generic model for the assessment of disease epidemiology: the computational basis of DisMod II. Popul Health Metr. 2003;1(1):4-.</w:t>
      </w:r>
    </w:p>
    <w:p w14:paraId="3782A3DD" w14:textId="77777777" w:rsidR="00DA6908" w:rsidRPr="00DA6908" w:rsidRDefault="00DA6908" w:rsidP="00DA6908">
      <w:pPr>
        <w:pStyle w:val="EndNoteBibliography"/>
        <w:spacing w:after="0"/>
      </w:pPr>
      <w:r w:rsidRPr="00DA6908">
        <w:t>13.</w:t>
      </w:r>
      <w:r w:rsidRPr="00DA6908">
        <w:tab/>
        <w:t>Cobiac LJ, Vos T, Barendregt JJ. Cost-effectiveness of interventions to promote physical activity: a modelling study. Plos Med. 2009;6(7):e1000110-e.</w:t>
      </w:r>
    </w:p>
    <w:p w14:paraId="13CBBCB7" w14:textId="77777777" w:rsidR="00DA6908" w:rsidRPr="00DA6908" w:rsidRDefault="00DA6908" w:rsidP="00DA6908">
      <w:pPr>
        <w:pStyle w:val="EndNoteBibliography"/>
        <w:spacing w:after="0"/>
      </w:pPr>
      <w:r w:rsidRPr="00DA6908">
        <w:t>14.</w:t>
      </w:r>
      <w:r w:rsidRPr="00DA6908">
        <w:tab/>
        <w:t>Vos T, Carter R, Barendregt JJ, C. M, Veerman J, Magnus A, et al. Assessing Cost-Effectiveness in Prevention (ACE-Prevention): Final Report. University of Queensland, Brisbane and Deakin University, Melbourne; 2010.</w:t>
      </w:r>
    </w:p>
    <w:p w14:paraId="13F943DD" w14:textId="77777777" w:rsidR="00DA6908" w:rsidRPr="00DA6908" w:rsidRDefault="00DA6908" w:rsidP="00DA6908">
      <w:pPr>
        <w:pStyle w:val="EndNoteBibliography"/>
        <w:spacing w:after="0"/>
      </w:pPr>
      <w:r w:rsidRPr="00DA6908">
        <w:t>15.</w:t>
      </w:r>
      <w:r w:rsidRPr="00DA6908">
        <w:tab/>
        <w:t>Danaei G, Ding EL, Mozaffarian D, Taylor B, Rehm J, Murray CJL, et al. The preventable causes of death in the United States: comparative risk assessment of dietary, lifestyle, and metabolic risk factors. PLoS Med. 2009;6(4):e1000058.</w:t>
      </w:r>
    </w:p>
    <w:p w14:paraId="408E8D11" w14:textId="77777777" w:rsidR="00DA6908" w:rsidRPr="00DA6908" w:rsidRDefault="00DA6908" w:rsidP="00DA6908">
      <w:pPr>
        <w:pStyle w:val="EndNoteBibliography"/>
        <w:spacing w:after="0"/>
      </w:pPr>
      <w:r w:rsidRPr="00DA6908">
        <w:t>16.</w:t>
      </w:r>
      <w:r w:rsidRPr="00DA6908">
        <w:tab/>
        <w:t>Bull FC, Armstrong TP, Dixon T, Ham S, Neiman A, Pratt M. Physical inactivity. Comparative quantification of health risks: Global and regional burden of disease due to selected major risk factors Volume 1. 2004:729 - 881.</w:t>
      </w:r>
    </w:p>
    <w:p w14:paraId="6E5CAA23" w14:textId="77777777" w:rsidR="00DA6908" w:rsidRPr="00DA6908" w:rsidRDefault="00DA6908" w:rsidP="00DA6908">
      <w:pPr>
        <w:pStyle w:val="EndNoteBibliography"/>
        <w:spacing w:after="0"/>
      </w:pPr>
      <w:r w:rsidRPr="00DA6908">
        <w:t>17.</w:t>
      </w:r>
      <w:r w:rsidRPr="00DA6908">
        <w:tab/>
        <w:t>Kyu HH, Bachman VF, Alexander LT, Mumford JE, Afshin A, Estep K, et al. Physical activity and risk of breast cancer, colon cancer, diabetes, ischemic heart disease, and ischemic stroke events: systematic review and dose-response meta-analysis for the Global Burden of Disease Study 2013. BMJ. 2016;354.</w:t>
      </w:r>
    </w:p>
    <w:p w14:paraId="38EE3309" w14:textId="77777777" w:rsidR="00DA6908" w:rsidRPr="00DA6908" w:rsidRDefault="00DA6908" w:rsidP="00DA6908">
      <w:pPr>
        <w:pStyle w:val="EndNoteBibliography"/>
        <w:spacing w:after="0"/>
      </w:pPr>
      <w:r w:rsidRPr="00DA6908">
        <w:t>18.</w:t>
      </w:r>
      <w:r w:rsidRPr="00DA6908">
        <w:tab/>
        <w:t>Barendregt JJ, Veerman JL. Categorical versus continuous risk factors and the calculation of potential impact fractions. J Epidemiol Community Health. 2010;64(3):209-12.</w:t>
      </w:r>
    </w:p>
    <w:p w14:paraId="22B7A487" w14:textId="5586496A" w:rsidR="00DA6908" w:rsidRPr="00DA6908" w:rsidRDefault="00DA6908" w:rsidP="00DA6908">
      <w:pPr>
        <w:pStyle w:val="EndNoteBibliography"/>
        <w:spacing w:after="0"/>
      </w:pPr>
      <w:r w:rsidRPr="00DA6908">
        <w:t>19.</w:t>
      </w:r>
      <w:r w:rsidRPr="00DA6908">
        <w:tab/>
        <w:t xml:space="preserve">Australian Health Survey: Physical Activity, 2011-12 [Internet]. 2015 [cited 22 September 2015]. Available from: </w:t>
      </w:r>
      <w:hyperlink r:id="rId26" w:history="1">
        <w:r w:rsidRPr="00DA6908">
          <w:rPr>
            <w:rStyle w:val="Hyperlink"/>
          </w:rPr>
          <w:t>http://www.abs.gov.au/ausstats/abs@.nsf/Lookup/D4495467B7F7EB01CA257BAC0015F593?opendocument</w:t>
        </w:r>
      </w:hyperlink>
      <w:r w:rsidRPr="00DA6908">
        <w:t>.</w:t>
      </w:r>
    </w:p>
    <w:p w14:paraId="0E6C5A70" w14:textId="77777777" w:rsidR="00DA6908" w:rsidRPr="00DA6908" w:rsidRDefault="00DA6908" w:rsidP="00DA6908">
      <w:pPr>
        <w:pStyle w:val="EndNoteBibliography"/>
        <w:spacing w:after="0"/>
      </w:pPr>
      <w:r w:rsidRPr="00DA6908">
        <w:t>20.</w:t>
      </w:r>
      <w:r w:rsidRPr="00DA6908">
        <w:tab/>
        <w:t>Ainsworth BE, Haskell WL, Herrmann SD, Meckes N, Bassett DR, Jr., Tudor-Locke C, et al. 2011 compendium of physical activities: a second update of codes and MET values. Med Sci Sports Exerc. 2011;43(8):1575-81.</w:t>
      </w:r>
    </w:p>
    <w:p w14:paraId="62AD9B73" w14:textId="77777777" w:rsidR="00DA6908" w:rsidRPr="00DA6908" w:rsidRDefault="00DA6908" w:rsidP="00DA6908">
      <w:pPr>
        <w:pStyle w:val="EndNoteBibliography"/>
        <w:spacing w:after="0"/>
      </w:pPr>
      <w:r w:rsidRPr="00DA6908">
        <w:t>21.</w:t>
      </w:r>
      <w:r w:rsidRPr="00DA6908">
        <w:tab/>
        <w:t>GBD 2013 Risk Factors Collaborators. Global, regional, and national comparative risk assessment of 79 behavioural, environmental and occupational, and metabolic risks or clusters of risks in 188 countries, 1990-2013: A systematic analysis for the Global Burden of Disease Study 2013. The Lancet. 2015;386(10010):2287-323.</w:t>
      </w:r>
    </w:p>
    <w:p w14:paraId="3AF2E4C6" w14:textId="77777777" w:rsidR="00DA6908" w:rsidRPr="00DA6908" w:rsidRDefault="00DA6908" w:rsidP="00DA6908">
      <w:pPr>
        <w:pStyle w:val="EndNoteBibliography"/>
        <w:spacing w:after="0"/>
      </w:pPr>
      <w:r w:rsidRPr="00DA6908">
        <w:t>22.</w:t>
      </w:r>
      <w:r w:rsidRPr="00DA6908">
        <w:tab/>
        <w:t>Australian Institute of Health and Welfare. Disease costs and impact study data. Australian Institute of Health and Welfare; 2001.</w:t>
      </w:r>
    </w:p>
    <w:p w14:paraId="28D033CB" w14:textId="77777777" w:rsidR="00DA6908" w:rsidRPr="00DA6908" w:rsidRDefault="00DA6908" w:rsidP="00DA6908">
      <w:pPr>
        <w:pStyle w:val="EndNoteBibliography"/>
        <w:spacing w:after="0"/>
      </w:pPr>
      <w:r w:rsidRPr="00DA6908">
        <w:t>23.</w:t>
      </w:r>
      <w:r w:rsidRPr="00DA6908">
        <w:tab/>
        <w:t>Australian Institute of Health and Welfare. Health expenditure Australia 2014–15. Canberra: AIHW; 2016.</w:t>
      </w:r>
    </w:p>
    <w:p w14:paraId="3083D2D8" w14:textId="77777777" w:rsidR="00DA6908" w:rsidRPr="00DA6908" w:rsidRDefault="00DA6908" w:rsidP="00DA6908">
      <w:pPr>
        <w:pStyle w:val="EndNoteBibliography"/>
        <w:spacing w:after="0"/>
      </w:pPr>
      <w:r w:rsidRPr="00DA6908">
        <w:t>24.</w:t>
      </w:r>
      <w:r w:rsidRPr="00DA6908">
        <w:tab/>
        <w:t>Gold MR. Cost-effectiveness in health and medicine. New York: Oxford University Press; 1996.</w:t>
      </w:r>
    </w:p>
    <w:p w14:paraId="4524079E" w14:textId="7DB539B6" w:rsidR="00DA6908" w:rsidRPr="00DA6908" w:rsidRDefault="00DA6908" w:rsidP="00DA6908">
      <w:pPr>
        <w:pStyle w:val="EndNoteBibliography"/>
        <w:spacing w:after="0"/>
      </w:pPr>
      <w:r w:rsidRPr="00DA6908">
        <w:t>25.</w:t>
      </w:r>
      <w:r w:rsidRPr="00DA6908">
        <w:tab/>
        <w:t xml:space="preserve">Barendregt JJ. EpiGear International. </w:t>
      </w:r>
      <w:hyperlink r:id="rId27" w:history="1">
        <w:r w:rsidRPr="00DA6908">
          <w:rPr>
            <w:rStyle w:val="Hyperlink"/>
          </w:rPr>
          <w:t>http://www.epigear.com/index_files/prevent.html</w:t>
        </w:r>
      </w:hyperlink>
      <w:r w:rsidRPr="00DA6908">
        <w:t>. 2012.  Accessed 1 March 2015.</w:t>
      </w:r>
    </w:p>
    <w:p w14:paraId="1A962FED" w14:textId="528BC6F8" w:rsidR="00DA6908" w:rsidRPr="00DA6908" w:rsidRDefault="00DA6908" w:rsidP="00DA6908">
      <w:pPr>
        <w:pStyle w:val="EndNoteBibliography"/>
        <w:spacing w:after="0"/>
      </w:pPr>
      <w:r w:rsidRPr="00DA6908">
        <w:t>26.</w:t>
      </w:r>
      <w:r w:rsidRPr="00DA6908">
        <w:tab/>
        <w:t xml:space="preserve">Quarterly Population Estimates (ERP), by State/Territory, Sex and Age [Internet]. Australian Bureau of Statistics. 2017. Available from: </w:t>
      </w:r>
      <w:hyperlink r:id="rId28" w:history="1">
        <w:r w:rsidRPr="00DA6908">
          <w:rPr>
            <w:rStyle w:val="Hyperlink"/>
          </w:rPr>
          <w:t>http://stat.data.abs.gov.au/Index.aspx?DataSetCode=ERP_QUARTERLY</w:t>
        </w:r>
      </w:hyperlink>
      <w:r w:rsidRPr="00DA6908">
        <w:t>.</w:t>
      </w:r>
    </w:p>
    <w:p w14:paraId="12411EED" w14:textId="0B17C360" w:rsidR="00DA6908" w:rsidRPr="00DA6908" w:rsidRDefault="00DA6908" w:rsidP="00DA6908">
      <w:pPr>
        <w:pStyle w:val="EndNoteBibliography"/>
        <w:spacing w:after="0"/>
      </w:pPr>
      <w:r w:rsidRPr="00DA6908">
        <w:t>27.</w:t>
      </w:r>
      <w:r w:rsidRPr="00DA6908">
        <w:tab/>
        <w:t xml:space="preserve">Deaths, Australia, 2015 [Internet]. Australian Bureau of Statistics. 2017 [cited 13 October 2017]. Available from: </w:t>
      </w:r>
      <w:hyperlink r:id="rId29" w:history="1">
        <w:r w:rsidRPr="00DA6908">
          <w:rPr>
            <w:rStyle w:val="Hyperlink"/>
          </w:rPr>
          <w:t>http://www.abs.gov.au/AUSSTATS/abs@.nsf/DetailsPage/3302.02015?OpenDocument</w:t>
        </w:r>
      </w:hyperlink>
      <w:r w:rsidRPr="00DA6908">
        <w:t>.</w:t>
      </w:r>
    </w:p>
    <w:p w14:paraId="05F64545" w14:textId="172A406A" w:rsidR="00DA6908" w:rsidRPr="00DA6908" w:rsidRDefault="00DA6908" w:rsidP="00DA6908">
      <w:pPr>
        <w:pStyle w:val="EndNoteBibliography"/>
        <w:spacing w:after="0"/>
      </w:pPr>
      <w:r w:rsidRPr="00DA6908">
        <w:t>28.</w:t>
      </w:r>
      <w:r w:rsidRPr="00DA6908">
        <w:tab/>
        <w:t xml:space="preserve">Global Burden of Disease Study 2015 [Internet]. 2016 [cited 15 June 2017]. Available from: </w:t>
      </w:r>
      <w:hyperlink r:id="rId30" w:history="1">
        <w:r w:rsidRPr="00DA6908">
          <w:rPr>
            <w:rStyle w:val="Hyperlink"/>
          </w:rPr>
          <w:t>http://ghdx.healthdata.org/gbd-results-tool</w:t>
        </w:r>
      </w:hyperlink>
      <w:r w:rsidRPr="00DA6908">
        <w:t>.</w:t>
      </w:r>
    </w:p>
    <w:p w14:paraId="5A93DAC9" w14:textId="63310B36" w:rsidR="00DA6908" w:rsidRPr="00DA6908" w:rsidRDefault="00DA6908" w:rsidP="00DA6908">
      <w:pPr>
        <w:pStyle w:val="EndNoteBibliography"/>
        <w:spacing w:after="0"/>
      </w:pPr>
      <w:r w:rsidRPr="00DA6908">
        <w:t>29.</w:t>
      </w:r>
      <w:r w:rsidRPr="00DA6908">
        <w:tab/>
        <w:t xml:space="preserve">Cancer mortality trends and projections: 2014 to 2025 [Internet]. 2013 [cited 13 October 2017]. Available from: </w:t>
      </w:r>
      <w:hyperlink r:id="rId31" w:history="1">
        <w:r w:rsidRPr="00DA6908">
          <w:rPr>
            <w:rStyle w:val="Hyperlink"/>
          </w:rPr>
          <w:t>https://www.aihw.gov.au/reports/cancer/cancer-mortality-trends-and-projections-2014-to-2025/data</w:t>
        </w:r>
      </w:hyperlink>
      <w:r w:rsidRPr="00DA6908">
        <w:t>.</w:t>
      </w:r>
    </w:p>
    <w:p w14:paraId="30175774" w14:textId="23794C8F" w:rsidR="00DA6908" w:rsidRPr="00DA6908" w:rsidRDefault="00DA6908" w:rsidP="00DA6908">
      <w:pPr>
        <w:pStyle w:val="EndNoteBibliography"/>
        <w:spacing w:after="0"/>
      </w:pPr>
      <w:r w:rsidRPr="00DA6908">
        <w:t>30.</w:t>
      </w:r>
      <w:r w:rsidRPr="00DA6908">
        <w:tab/>
        <w:t xml:space="preserve">General Record of Incidence of Mortality (GRIM) books [Internet]. Australian Institute of Health and Welfare, . 2017 [cited 13 October 2017]. Available from: </w:t>
      </w:r>
      <w:hyperlink r:id="rId32" w:history="1">
        <w:r w:rsidRPr="00DA6908">
          <w:rPr>
            <w:rStyle w:val="Hyperlink"/>
          </w:rPr>
          <w:t>https://www.aihw.gov.au/reports/life-expectancy-death/grim-books/contents/grim-books</w:t>
        </w:r>
      </w:hyperlink>
      <w:r w:rsidRPr="00DA6908">
        <w:t>.</w:t>
      </w:r>
    </w:p>
    <w:p w14:paraId="0F2C2120" w14:textId="77777777" w:rsidR="00DA6908" w:rsidRPr="00DA6908" w:rsidRDefault="00DA6908" w:rsidP="00DA6908">
      <w:pPr>
        <w:pStyle w:val="EndNoteBibliography"/>
        <w:spacing w:after="0"/>
      </w:pPr>
      <w:r w:rsidRPr="00DA6908">
        <w:t>31.</w:t>
      </w:r>
      <w:r w:rsidRPr="00DA6908">
        <w:tab/>
        <w:t>Vos T, Carter R, Barendregt J, Mihalopoulos C, Veerman J, Magnus A, et al. Assessing Cost-Effectiveness in Prevention (ACE-Prevention): Final Report. Univresity of Queensland; 2010.</w:t>
      </w:r>
    </w:p>
    <w:p w14:paraId="6DF27519" w14:textId="77777777" w:rsidR="00DA6908" w:rsidRPr="00DA6908" w:rsidRDefault="00DA6908" w:rsidP="00DA6908">
      <w:pPr>
        <w:pStyle w:val="EndNoteBibliography"/>
        <w:spacing w:after="0"/>
      </w:pPr>
      <w:r w:rsidRPr="00DA6908">
        <w:t>32.</w:t>
      </w:r>
      <w:r w:rsidRPr="00DA6908">
        <w:tab/>
        <w:t>Asia Pacific Cohort Studies Collaboration. The Effects of Diabetes on the Risks of Major Cardiovascular Diseases and Death in the Asia-Pacific Region. Diabetes Care. 2003;26(2):360-6.</w:t>
      </w:r>
    </w:p>
    <w:p w14:paraId="66AE2B34" w14:textId="77777777" w:rsidR="00DA6908" w:rsidRPr="00DA6908" w:rsidRDefault="00DA6908" w:rsidP="00DA6908">
      <w:pPr>
        <w:pStyle w:val="EndNoteBibliography"/>
        <w:spacing w:after="0"/>
      </w:pPr>
      <w:r w:rsidRPr="00DA6908">
        <w:t>33.</w:t>
      </w:r>
      <w:r w:rsidRPr="00DA6908">
        <w:tab/>
        <w:t>Vos T, Carter R, Barendregt JJ, C. M, Veerman J, Magnus A, et al. Assessing Cost-Effectiveness in the Prevention of Non-Communicable Disease (ACE–Prevention) Project 2005–09-Economic Evaluation Protocol. Brisbane, Australia: University of Queensland; 2007.</w:t>
      </w:r>
    </w:p>
    <w:p w14:paraId="4C6AE400" w14:textId="77777777" w:rsidR="00DA6908" w:rsidRPr="00DA6908" w:rsidRDefault="00DA6908" w:rsidP="00DA6908">
      <w:pPr>
        <w:pStyle w:val="EndNoteBibliography"/>
        <w:spacing w:after="0"/>
      </w:pPr>
      <w:r w:rsidRPr="00DA6908">
        <w:t>34.</w:t>
      </w:r>
      <w:r w:rsidRPr="00DA6908">
        <w:tab/>
        <w:t>Murray CJL, Ezzati M, Flaxman AD, Lim S, Lozano R, Michaud C, et al. GBD 2010: design, definitions, and metrics. The Lancet. 2012;380(9859):2063-6.</w:t>
      </w:r>
    </w:p>
    <w:p w14:paraId="57ACD39F" w14:textId="77777777" w:rsidR="00DA6908" w:rsidRPr="00DA6908" w:rsidRDefault="00DA6908" w:rsidP="00DA6908">
      <w:pPr>
        <w:pStyle w:val="EndNoteBibliography"/>
        <w:spacing w:after="0"/>
      </w:pPr>
      <w:r w:rsidRPr="00DA6908">
        <w:t>35.</w:t>
      </w:r>
      <w:r w:rsidRPr="00DA6908">
        <w:tab/>
        <w:t>Barendregt JJ. The effect size in uncertainty analysis. Value in health : the journal of the International Society for Pharmacoeconomics and Outcomes Research. 2010;13(4):388-91.</w:t>
      </w:r>
    </w:p>
    <w:p w14:paraId="3E5BC074" w14:textId="77777777" w:rsidR="00DA6908" w:rsidRPr="00DA6908" w:rsidRDefault="00DA6908" w:rsidP="00DA6908">
      <w:pPr>
        <w:pStyle w:val="EndNoteBibliography"/>
      </w:pPr>
      <w:r w:rsidRPr="00DA6908">
        <w:t>36.</w:t>
      </w:r>
      <w:r w:rsidRPr="00DA6908">
        <w:tab/>
        <w:t>Husereau D, Drummond M, Petrou S, Carswell C, Moher D, Greenberg D, et al. Consolidated Health Economic Evaluation Reporting Standards (CHEERS)--explanation and elaboration: a report of the ISPOR Health Economic Evaluation Publication Guidelines Good Reporting Practices Task Force. Value in health : the journal of the International Society for Pharmacoeconomics and Outcomes Research. 2013;16(2):231-50.</w:t>
      </w:r>
    </w:p>
    <w:p w14:paraId="1207ED92" w14:textId="47CDD471" w:rsidR="004C74E2" w:rsidRPr="000E1FC2" w:rsidRDefault="004C74E2" w:rsidP="000E1FC2">
      <w:pPr>
        <w:pStyle w:val="main"/>
      </w:pPr>
      <w:r w:rsidRPr="00A749B9">
        <w:rPr>
          <w:sz w:val="28"/>
        </w:rPr>
        <w:fldChar w:fldCharType="end"/>
      </w:r>
    </w:p>
    <w:p w14:paraId="6770DEBC" w14:textId="473BF379" w:rsidR="000E1FC2" w:rsidRPr="000E1FC2" w:rsidRDefault="000E1FC2" w:rsidP="000E1FC2">
      <w:pPr>
        <w:pStyle w:val="main"/>
      </w:pPr>
    </w:p>
    <w:sectPr w:rsidR="000E1FC2" w:rsidRPr="000E1FC2">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9E55A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56720" w14:textId="77777777" w:rsidR="008F598A" w:rsidRDefault="008F598A" w:rsidP="00674439">
      <w:pPr>
        <w:spacing w:after="0" w:line="240" w:lineRule="auto"/>
      </w:pPr>
      <w:r>
        <w:separator/>
      </w:r>
    </w:p>
  </w:endnote>
  <w:endnote w:type="continuationSeparator" w:id="0">
    <w:p w14:paraId="12C69410" w14:textId="77777777" w:rsidR="008F598A" w:rsidRDefault="008F598A" w:rsidP="00674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660629"/>
      <w:docPartObj>
        <w:docPartGallery w:val="Page Numbers (Bottom of Page)"/>
        <w:docPartUnique/>
      </w:docPartObj>
    </w:sdtPr>
    <w:sdtEndPr>
      <w:rPr>
        <w:noProof/>
      </w:rPr>
    </w:sdtEndPr>
    <w:sdtContent>
      <w:p w14:paraId="2B3E619A" w14:textId="29797B2C" w:rsidR="002D7C2E" w:rsidRDefault="002D7C2E">
        <w:pPr>
          <w:pStyle w:val="Footer"/>
          <w:jc w:val="right"/>
        </w:pPr>
        <w:r>
          <w:fldChar w:fldCharType="begin"/>
        </w:r>
        <w:r>
          <w:instrText xml:space="preserve"> PAGE   \* MERGEFORMAT </w:instrText>
        </w:r>
        <w:r>
          <w:fldChar w:fldCharType="separate"/>
        </w:r>
        <w:r w:rsidR="009C41AC">
          <w:rPr>
            <w:noProof/>
          </w:rPr>
          <w:t>11</w:t>
        </w:r>
        <w:r>
          <w:rPr>
            <w:noProof/>
          </w:rPr>
          <w:fldChar w:fldCharType="end"/>
        </w:r>
      </w:p>
    </w:sdtContent>
  </w:sdt>
  <w:p w14:paraId="3E2E10FE" w14:textId="77777777" w:rsidR="002D7C2E" w:rsidRDefault="002D7C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3D9C84" w14:textId="77777777" w:rsidR="008F598A" w:rsidRDefault="008F598A" w:rsidP="00674439">
      <w:pPr>
        <w:spacing w:after="0" w:line="240" w:lineRule="auto"/>
      </w:pPr>
      <w:r>
        <w:separator/>
      </w:r>
    </w:p>
  </w:footnote>
  <w:footnote w:type="continuationSeparator" w:id="0">
    <w:p w14:paraId="2D80018B" w14:textId="77777777" w:rsidR="008F598A" w:rsidRDefault="008F598A" w:rsidP="006744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6BD3"/>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30E27B2"/>
    <w:multiLevelType w:val="hybridMultilevel"/>
    <w:tmpl w:val="030AD61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24050D"/>
    <w:multiLevelType w:val="hybridMultilevel"/>
    <w:tmpl w:val="D9ECB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D6E1FDD"/>
    <w:multiLevelType w:val="hybridMultilevel"/>
    <w:tmpl w:val="3F54C8FC"/>
    <w:lvl w:ilvl="0" w:tplc="15EAF6BA">
      <w:start w:val="1"/>
      <w:numFmt w:val="bullet"/>
      <w:lvlText w:val="•"/>
      <w:lvlJc w:val="left"/>
      <w:pPr>
        <w:tabs>
          <w:tab w:val="num" w:pos="720"/>
        </w:tabs>
        <w:ind w:left="720" w:hanging="360"/>
      </w:pPr>
      <w:rPr>
        <w:rFonts w:ascii="Times New Roman" w:hAnsi="Times New Roman" w:hint="default"/>
      </w:rPr>
    </w:lvl>
    <w:lvl w:ilvl="1" w:tplc="CBA2B29E" w:tentative="1">
      <w:start w:val="1"/>
      <w:numFmt w:val="bullet"/>
      <w:lvlText w:val="•"/>
      <w:lvlJc w:val="left"/>
      <w:pPr>
        <w:tabs>
          <w:tab w:val="num" w:pos="1440"/>
        </w:tabs>
        <w:ind w:left="1440" w:hanging="360"/>
      </w:pPr>
      <w:rPr>
        <w:rFonts w:ascii="Times New Roman" w:hAnsi="Times New Roman" w:hint="default"/>
      </w:rPr>
    </w:lvl>
    <w:lvl w:ilvl="2" w:tplc="CDB8909A" w:tentative="1">
      <w:start w:val="1"/>
      <w:numFmt w:val="bullet"/>
      <w:lvlText w:val="•"/>
      <w:lvlJc w:val="left"/>
      <w:pPr>
        <w:tabs>
          <w:tab w:val="num" w:pos="2160"/>
        </w:tabs>
        <w:ind w:left="2160" w:hanging="360"/>
      </w:pPr>
      <w:rPr>
        <w:rFonts w:ascii="Times New Roman" w:hAnsi="Times New Roman" w:hint="default"/>
      </w:rPr>
    </w:lvl>
    <w:lvl w:ilvl="3" w:tplc="D6680B14" w:tentative="1">
      <w:start w:val="1"/>
      <w:numFmt w:val="bullet"/>
      <w:lvlText w:val="•"/>
      <w:lvlJc w:val="left"/>
      <w:pPr>
        <w:tabs>
          <w:tab w:val="num" w:pos="2880"/>
        </w:tabs>
        <w:ind w:left="2880" w:hanging="360"/>
      </w:pPr>
      <w:rPr>
        <w:rFonts w:ascii="Times New Roman" w:hAnsi="Times New Roman" w:hint="default"/>
      </w:rPr>
    </w:lvl>
    <w:lvl w:ilvl="4" w:tplc="84481CFC" w:tentative="1">
      <w:start w:val="1"/>
      <w:numFmt w:val="bullet"/>
      <w:lvlText w:val="•"/>
      <w:lvlJc w:val="left"/>
      <w:pPr>
        <w:tabs>
          <w:tab w:val="num" w:pos="3600"/>
        </w:tabs>
        <w:ind w:left="3600" w:hanging="360"/>
      </w:pPr>
      <w:rPr>
        <w:rFonts w:ascii="Times New Roman" w:hAnsi="Times New Roman" w:hint="default"/>
      </w:rPr>
    </w:lvl>
    <w:lvl w:ilvl="5" w:tplc="4B487AEA" w:tentative="1">
      <w:start w:val="1"/>
      <w:numFmt w:val="bullet"/>
      <w:lvlText w:val="•"/>
      <w:lvlJc w:val="left"/>
      <w:pPr>
        <w:tabs>
          <w:tab w:val="num" w:pos="4320"/>
        </w:tabs>
        <w:ind w:left="4320" w:hanging="360"/>
      </w:pPr>
      <w:rPr>
        <w:rFonts w:ascii="Times New Roman" w:hAnsi="Times New Roman" w:hint="default"/>
      </w:rPr>
    </w:lvl>
    <w:lvl w:ilvl="6" w:tplc="DE40F83C" w:tentative="1">
      <w:start w:val="1"/>
      <w:numFmt w:val="bullet"/>
      <w:lvlText w:val="•"/>
      <w:lvlJc w:val="left"/>
      <w:pPr>
        <w:tabs>
          <w:tab w:val="num" w:pos="5040"/>
        </w:tabs>
        <w:ind w:left="5040" w:hanging="360"/>
      </w:pPr>
      <w:rPr>
        <w:rFonts w:ascii="Times New Roman" w:hAnsi="Times New Roman" w:hint="default"/>
      </w:rPr>
    </w:lvl>
    <w:lvl w:ilvl="7" w:tplc="9D987544" w:tentative="1">
      <w:start w:val="1"/>
      <w:numFmt w:val="bullet"/>
      <w:lvlText w:val="•"/>
      <w:lvlJc w:val="left"/>
      <w:pPr>
        <w:tabs>
          <w:tab w:val="num" w:pos="5760"/>
        </w:tabs>
        <w:ind w:left="5760" w:hanging="360"/>
      </w:pPr>
      <w:rPr>
        <w:rFonts w:ascii="Times New Roman" w:hAnsi="Times New Roman" w:hint="default"/>
      </w:rPr>
    </w:lvl>
    <w:lvl w:ilvl="8" w:tplc="5200426A" w:tentative="1">
      <w:start w:val="1"/>
      <w:numFmt w:val="bullet"/>
      <w:lvlText w:val="•"/>
      <w:lvlJc w:val="left"/>
      <w:pPr>
        <w:tabs>
          <w:tab w:val="num" w:pos="6480"/>
        </w:tabs>
        <w:ind w:left="6480" w:hanging="360"/>
      </w:pPr>
      <w:rPr>
        <w:rFonts w:ascii="Times New Roman" w:hAnsi="Times New Roman" w:hint="default"/>
      </w:rPr>
    </w:lvl>
  </w:abstractNum>
  <w:abstractNum w:abstractNumId="4">
    <w:nsid w:val="4BB22850"/>
    <w:multiLevelType w:val="hybridMultilevel"/>
    <w:tmpl w:val="60D425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70D0372"/>
    <w:multiLevelType w:val="hybridMultilevel"/>
    <w:tmpl w:val="C9125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CA46D05"/>
    <w:multiLevelType w:val="hybridMultilevel"/>
    <w:tmpl w:val="6F7C5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2"/>
  </w:num>
  <w:num w:numId="6">
    <w:abstractNumId w:val="0"/>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len (Maria) Zapata Diomedi">
    <w15:presenceInfo w15:providerId="AD" w15:userId="S-1-5-21-3783748790-1650380912-4064278123-111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2tt2zeje0rd6ea5dzpdvd7rdff9ssfd9fw&quot;&gt;Bibliography&lt;record-ids&gt;&lt;item&gt;1&lt;/item&gt;&lt;item&gt;21&lt;/item&gt;&lt;item&gt;38&lt;/item&gt;&lt;item&gt;42&lt;/item&gt;&lt;item&gt;89&lt;/item&gt;&lt;item&gt;90&lt;/item&gt;&lt;item&gt;93&lt;/item&gt;&lt;item&gt;189&lt;/item&gt;&lt;item&gt;252&lt;/item&gt;&lt;item&gt;270&lt;/item&gt;&lt;item&gt;276&lt;/item&gt;&lt;item&gt;7657&lt;/item&gt;&lt;item&gt;7675&lt;/item&gt;&lt;item&gt;7684&lt;/item&gt;&lt;item&gt;7885&lt;/item&gt;&lt;item&gt;7892&lt;/item&gt;&lt;item&gt;8153&lt;/item&gt;&lt;item&gt;8215&lt;/item&gt;&lt;item&gt;8464&lt;/item&gt;&lt;item&gt;8562&lt;/item&gt;&lt;item&gt;8580&lt;/item&gt;&lt;item&gt;8910&lt;/item&gt;&lt;item&gt;8928&lt;/item&gt;&lt;item&gt;8929&lt;/item&gt;&lt;item&gt;8930&lt;/item&gt;&lt;item&gt;8931&lt;/item&gt;&lt;item&gt;8932&lt;/item&gt;&lt;item&gt;8933&lt;/item&gt;&lt;item&gt;8934&lt;/item&gt;&lt;item&gt;8935&lt;/item&gt;&lt;item&gt;8936&lt;/item&gt;&lt;item&gt;8937&lt;/item&gt;&lt;item&gt;8938&lt;/item&gt;&lt;item&gt;8939&lt;/item&gt;&lt;item&gt;9015&lt;/item&gt;&lt;/record-ids&gt;&lt;/item&gt;&lt;/Libraries&gt;"/>
    <w:docVar w:name="Total_Editing_Time" w:val="41"/>
  </w:docVars>
  <w:rsids>
    <w:rsidRoot w:val="00A41419"/>
    <w:rsid w:val="00000305"/>
    <w:rsid w:val="00022CB5"/>
    <w:rsid w:val="00023339"/>
    <w:rsid w:val="00033470"/>
    <w:rsid w:val="000412C5"/>
    <w:rsid w:val="00042A6A"/>
    <w:rsid w:val="00043B28"/>
    <w:rsid w:val="0004508F"/>
    <w:rsid w:val="00053D7F"/>
    <w:rsid w:val="000540EC"/>
    <w:rsid w:val="00076062"/>
    <w:rsid w:val="0008244B"/>
    <w:rsid w:val="000949B7"/>
    <w:rsid w:val="00094B89"/>
    <w:rsid w:val="000A3566"/>
    <w:rsid w:val="000A4DAD"/>
    <w:rsid w:val="000A76FC"/>
    <w:rsid w:val="000C7BEA"/>
    <w:rsid w:val="000D38E1"/>
    <w:rsid w:val="000E1FC2"/>
    <w:rsid w:val="00101BD1"/>
    <w:rsid w:val="001123AC"/>
    <w:rsid w:val="001177CA"/>
    <w:rsid w:val="00123D40"/>
    <w:rsid w:val="00127E21"/>
    <w:rsid w:val="0013009C"/>
    <w:rsid w:val="00144C13"/>
    <w:rsid w:val="00147F0F"/>
    <w:rsid w:val="0016482A"/>
    <w:rsid w:val="00166E0C"/>
    <w:rsid w:val="00174216"/>
    <w:rsid w:val="00176EE3"/>
    <w:rsid w:val="00177942"/>
    <w:rsid w:val="001A2549"/>
    <w:rsid w:val="001A5936"/>
    <w:rsid w:val="001C7FC9"/>
    <w:rsid w:val="001D5C3A"/>
    <w:rsid w:val="001E385F"/>
    <w:rsid w:val="002076A8"/>
    <w:rsid w:val="00212580"/>
    <w:rsid w:val="00212706"/>
    <w:rsid w:val="00216931"/>
    <w:rsid w:val="00233636"/>
    <w:rsid w:val="002336FC"/>
    <w:rsid w:val="002357EE"/>
    <w:rsid w:val="0023643C"/>
    <w:rsid w:val="00236B9E"/>
    <w:rsid w:val="002374C4"/>
    <w:rsid w:val="00241A36"/>
    <w:rsid w:val="0026622C"/>
    <w:rsid w:val="00267EA9"/>
    <w:rsid w:val="002820A9"/>
    <w:rsid w:val="00283372"/>
    <w:rsid w:val="002906ED"/>
    <w:rsid w:val="002A3F44"/>
    <w:rsid w:val="002B6C0F"/>
    <w:rsid w:val="002C776A"/>
    <w:rsid w:val="002D4A2B"/>
    <w:rsid w:val="002D6BCF"/>
    <w:rsid w:val="002D6F50"/>
    <w:rsid w:val="002D7C2E"/>
    <w:rsid w:val="002E0C08"/>
    <w:rsid w:val="002E61B0"/>
    <w:rsid w:val="002F04BD"/>
    <w:rsid w:val="002F0599"/>
    <w:rsid w:val="002F4A5D"/>
    <w:rsid w:val="002F6974"/>
    <w:rsid w:val="00303D14"/>
    <w:rsid w:val="003048D7"/>
    <w:rsid w:val="0031166B"/>
    <w:rsid w:val="00321530"/>
    <w:rsid w:val="00334D83"/>
    <w:rsid w:val="00336BEA"/>
    <w:rsid w:val="0034085E"/>
    <w:rsid w:val="00340A4B"/>
    <w:rsid w:val="00353E74"/>
    <w:rsid w:val="00356688"/>
    <w:rsid w:val="00365D85"/>
    <w:rsid w:val="003877F9"/>
    <w:rsid w:val="003A351A"/>
    <w:rsid w:val="003A6D02"/>
    <w:rsid w:val="003A79A3"/>
    <w:rsid w:val="003B49CD"/>
    <w:rsid w:val="003D48DB"/>
    <w:rsid w:val="003D7142"/>
    <w:rsid w:val="003E70DB"/>
    <w:rsid w:val="003E784C"/>
    <w:rsid w:val="00400C1F"/>
    <w:rsid w:val="00422F7F"/>
    <w:rsid w:val="004230C6"/>
    <w:rsid w:val="0045312A"/>
    <w:rsid w:val="0045670E"/>
    <w:rsid w:val="0046291E"/>
    <w:rsid w:val="00463746"/>
    <w:rsid w:val="004674A3"/>
    <w:rsid w:val="0047647D"/>
    <w:rsid w:val="004A11B3"/>
    <w:rsid w:val="004A62E8"/>
    <w:rsid w:val="004A72D4"/>
    <w:rsid w:val="004C74E2"/>
    <w:rsid w:val="004E29CE"/>
    <w:rsid w:val="004F1E2C"/>
    <w:rsid w:val="004F6BCE"/>
    <w:rsid w:val="00501F99"/>
    <w:rsid w:val="0050211E"/>
    <w:rsid w:val="0051713F"/>
    <w:rsid w:val="00522591"/>
    <w:rsid w:val="0052586C"/>
    <w:rsid w:val="00532EF9"/>
    <w:rsid w:val="00543EAC"/>
    <w:rsid w:val="005457EC"/>
    <w:rsid w:val="005521E8"/>
    <w:rsid w:val="00557725"/>
    <w:rsid w:val="00571623"/>
    <w:rsid w:val="00571A1E"/>
    <w:rsid w:val="00573B79"/>
    <w:rsid w:val="0057759F"/>
    <w:rsid w:val="0057780D"/>
    <w:rsid w:val="00582F80"/>
    <w:rsid w:val="00587E17"/>
    <w:rsid w:val="005954B4"/>
    <w:rsid w:val="005A2436"/>
    <w:rsid w:val="005B286E"/>
    <w:rsid w:val="005B312E"/>
    <w:rsid w:val="005B786C"/>
    <w:rsid w:val="005D7050"/>
    <w:rsid w:val="005E00F9"/>
    <w:rsid w:val="005E1156"/>
    <w:rsid w:val="005E34A3"/>
    <w:rsid w:val="005F1BFA"/>
    <w:rsid w:val="005F75F4"/>
    <w:rsid w:val="006111A5"/>
    <w:rsid w:val="00645AFF"/>
    <w:rsid w:val="00671527"/>
    <w:rsid w:val="00674439"/>
    <w:rsid w:val="00680C08"/>
    <w:rsid w:val="00682E21"/>
    <w:rsid w:val="00684A10"/>
    <w:rsid w:val="006A7F2E"/>
    <w:rsid w:val="006B3441"/>
    <w:rsid w:val="006B3570"/>
    <w:rsid w:val="006B397A"/>
    <w:rsid w:val="006D36B5"/>
    <w:rsid w:val="006D5C22"/>
    <w:rsid w:val="006F02ED"/>
    <w:rsid w:val="007113EA"/>
    <w:rsid w:val="00713248"/>
    <w:rsid w:val="007258B7"/>
    <w:rsid w:val="007278A1"/>
    <w:rsid w:val="00735F2F"/>
    <w:rsid w:val="00740B0A"/>
    <w:rsid w:val="0075052D"/>
    <w:rsid w:val="0076270A"/>
    <w:rsid w:val="00762F47"/>
    <w:rsid w:val="00766A1A"/>
    <w:rsid w:val="00781BE4"/>
    <w:rsid w:val="00786078"/>
    <w:rsid w:val="007865E5"/>
    <w:rsid w:val="007A0EEB"/>
    <w:rsid w:val="007A21E5"/>
    <w:rsid w:val="007A700E"/>
    <w:rsid w:val="007A770E"/>
    <w:rsid w:val="007B0097"/>
    <w:rsid w:val="007C67C8"/>
    <w:rsid w:val="007D564C"/>
    <w:rsid w:val="007E5D6D"/>
    <w:rsid w:val="007F2421"/>
    <w:rsid w:val="007F7E68"/>
    <w:rsid w:val="00816589"/>
    <w:rsid w:val="008231B2"/>
    <w:rsid w:val="008267B9"/>
    <w:rsid w:val="00833324"/>
    <w:rsid w:val="008337DC"/>
    <w:rsid w:val="00833A13"/>
    <w:rsid w:val="0085061F"/>
    <w:rsid w:val="00850DAF"/>
    <w:rsid w:val="00854498"/>
    <w:rsid w:val="0085629A"/>
    <w:rsid w:val="00856E5A"/>
    <w:rsid w:val="008646C8"/>
    <w:rsid w:val="00874EAC"/>
    <w:rsid w:val="00881C4B"/>
    <w:rsid w:val="008A0181"/>
    <w:rsid w:val="008A0CC9"/>
    <w:rsid w:val="008B1BC9"/>
    <w:rsid w:val="008B32DA"/>
    <w:rsid w:val="008C4ADC"/>
    <w:rsid w:val="008D3670"/>
    <w:rsid w:val="008E3C8A"/>
    <w:rsid w:val="008F598A"/>
    <w:rsid w:val="008F5C12"/>
    <w:rsid w:val="00904A95"/>
    <w:rsid w:val="00915AD6"/>
    <w:rsid w:val="009207BA"/>
    <w:rsid w:val="00922BA8"/>
    <w:rsid w:val="00923B68"/>
    <w:rsid w:val="0096126D"/>
    <w:rsid w:val="00964D9F"/>
    <w:rsid w:val="00971847"/>
    <w:rsid w:val="00971DAC"/>
    <w:rsid w:val="00973D9B"/>
    <w:rsid w:val="009A17E4"/>
    <w:rsid w:val="009B1D31"/>
    <w:rsid w:val="009C16C4"/>
    <w:rsid w:val="009C41AC"/>
    <w:rsid w:val="009E3064"/>
    <w:rsid w:val="009F3761"/>
    <w:rsid w:val="00A03CDE"/>
    <w:rsid w:val="00A204B1"/>
    <w:rsid w:val="00A20722"/>
    <w:rsid w:val="00A41419"/>
    <w:rsid w:val="00A42D2D"/>
    <w:rsid w:val="00A431C4"/>
    <w:rsid w:val="00A67E0A"/>
    <w:rsid w:val="00A749B9"/>
    <w:rsid w:val="00A74E4E"/>
    <w:rsid w:val="00A75A5D"/>
    <w:rsid w:val="00A767AC"/>
    <w:rsid w:val="00A76D4C"/>
    <w:rsid w:val="00A91F96"/>
    <w:rsid w:val="00A95525"/>
    <w:rsid w:val="00A9561B"/>
    <w:rsid w:val="00AA082E"/>
    <w:rsid w:val="00AA33EA"/>
    <w:rsid w:val="00AA50CB"/>
    <w:rsid w:val="00AB25B6"/>
    <w:rsid w:val="00AB5A1F"/>
    <w:rsid w:val="00AC08A9"/>
    <w:rsid w:val="00AC14AE"/>
    <w:rsid w:val="00AC5509"/>
    <w:rsid w:val="00AD5C71"/>
    <w:rsid w:val="00AE5935"/>
    <w:rsid w:val="00AE7394"/>
    <w:rsid w:val="00AE7AC0"/>
    <w:rsid w:val="00B0162B"/>
    <w:rsid w:val="00B027F6"/>
    <w:rsid w:val="00B13676"/>
    <w:rsid w:val="00B147F0"/>
    <w:rsid w:val="00B210F3"/>
    <w:rsid w:val="00B211D7"/>
    <w:rsid w:val="00B254D8"/>
    <w:rsid w:val="00B30BE2"/>
    <w:rsid w:val="00B32513"/>
    <w:rsid w:val="00B538EC"/>
    <w:rsid w:val="00B722AD"/>
    <w:rsid w:val="00B74BFB"/>
    <w:rsid w:val="00B778D0"/>
    <w:rsid w:val="00BA122C"/>
    <w:rsid w:val="00BC198A"/>
    <w:rsid w:val="00BC2FD1"/>
    <w:rsid w:val="00BD247F"/>
    <w:rsid w:val="00BD5A91"/>
    <w:rsid w:val="00BF39B8"/>
    <w:rsid w:val="00BF55BD"/>
    <w:rsid w:val="00C05D00"/>
    <w:rsid w:val="00C100E8"/>
    <w:rsid w:val="00C10377"/>
    <w:rsid w:val="00C12039"/>
    <w:rsid w:val="00C25086"/>
    <w:rsid w:val="00C32428"/>
    <w:rsid w:val="00C36783"/>
    <w:rsid w:val="00C40AC9"/>
    <w:rsid w:val="00C53A94"/>
    <w:rsid w:val="00C55630"/>
    <w:rsid w:val="00C71023"/>
    <w:rsid w:val="00C73FD7"/>
    <w:rsid w:val="00C772D5"/>
    <w:rsid w:val="00C77334"/>
    <w:rsid w:val="00C80D76"/>
    <w:rsid w:val="00C83ADE"/>
    <w:rsid w:val="00C91285"/>
    <w:rsid w:val="00C91BCE"/>
    <w:rsid w:val="00C94BC4"/>
    <w:rsid w:val="00CB3850"/>
    <w:rsid w:val="00CB4110"/>
    <w:rsid w:val="00CB5B19"/>
    <w:rsid w:val="00CC2093"/>
    <w:rsid w:val="00CC476C"/>
    <w:rsid w:val="00CE4E13"/>
    <w:rsid w:val="00CE7A2C"/>
    <w:rsid w:val="00D00DDB"/>
    <w:rsid w:val="00D01786"/>
    <w:rsid w:val="00D10D6A"/>
    <w:rsid w:val="00D247A4"/>
    <w:rsid w:val="00D2672F"/>
    <w:rsid w:val="00D40FA4"/>
    <w:rsid w:val="00D41FE8"/>
    <w:rsid w:val="00D529A3"/>
    <w:rsid w:val="00D55213"/>
    <w:rsid w:val="00D6629C"/>
    <w:rsid w:val="00D9494C"/>
    <w:rsid w:val="00DA2CC9"/>
    <w:rsid w:val="00DA62EA"/>
    <w:rsid w:val="00DA6908"/>
    <w:rsid w:val="00DC0D06"/>
    <w:rsid w:val="00DD410F"/>
    <w:rsid w:val="00DE3815"/>
    <w:rsid w:val="00E000F4"/>
    <w:rsid w:val="00E007B6"/>
    <w:rsid w:val="00E02FBC"/>
    <w:rsid w:val="00E26A57"/>
    <w:rsid w:val="00E3394E"/>
    <w:rsid w:val="00E3736C"/>
    <w:rsid w:val="00E55CB7"/>
    <w:rsid w:val="00E604FC"/>
    <w:rsid w:val="00E61947"/>
    <w:rsid w:val="00E9684A"/>
    <w:rsid w:val="00EC3469"/>
    <w:rsid w:val="00EC5017"/>
    <w:rsid w:val="00EC5C06"/>
    <w:rsid w:val="00EC5EE2"/>
    <w:rsid w:val="00EC66FE"/>
    <w:rsid w:val="00F07CAE"/>
    <w:rsid w:val="00F10F5E"/>
    <w:rsid w:val="00F114DE"/>
    <w:rsid w:val="00F13C0A"/>
    <w:rsid w:val="00F255E8"/>
    <w:rsid w:val="00F40879"/>
    <w:rsid w:val="00F5045B"/>
    <w:rsid w:val="00F51C41"/>
    <w:rsid w:val="00F62E90"/>
    <w:rsid w:val="00F63944"/>
    <w:rsid w:val="00F769DF"/>
    <w:rsid w:val="00F84571"/>
    <w:rsid w:val="00F857A6"/>
    <w:rsid w:val="00F92A03"/>
    <w:rsid w:val="00F955FE"/>
    <w:rsid w:val="00FA1754"/>
    <w:rsid w:val="00FB7619"/>
    <w:rsid w:val="00FC5A6C"/>
    <w:rsid w:val="00FC689A"/>
    <w:rsid w:val="00FD06C1"/>
    <w:rsid w:val="00FD0D1B"/>
    <w:rsid w:val="00FE2C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41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77F9"/>
    <w:pPr>
      <w:keepNext/>
      <w:keepLines/>
      <w:numPr>
        <w:numId w:val="6"/>
      </w:numPr>
      <w:spacing w:before="240" w:after="0" w:line="360" w:lineRule="auto"/>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3877F9"/>
    <w:pPr>
      <w:keepNext/>
      <w:keepLines/>
      <w:numPr>
        <w:ilvl w:val="1"/>
        <w:numId w:val="6"/>
      </w:numPr>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3877F9"/>
    <w:pPr>
      <w:keepNext/>
      <w:keepLines/>
      <w:numPr>
        <w:ilvl w:val="2"/>
        <w:numId w:val="6"/>
      </w:numPr>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3877F9"/>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877F9"/>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877F9"/>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877F9"/>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877F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77F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7F9"/>
    <w:rPr>
      <w:rFonts w:eastAsiaTheme="majorEastAsia" w:cstheme="majorBidi"/>
      <w:b/>
      <w:color w:val="000000" w:themeColor="text1"/>
      <w:sz w:val="28"/>
      <w:szCs w:val="32"/>
    </w:rPr>
  </w:style>
  <w:style w:type="paragraph" w:styleId="Caption">
    <w:name w:val="caption"/>
    <w:basedOn w:val="Normal"/>
    <w:next w:val="Normal"/>
    <w:link w:val="CaptionChar"/>
    <w:uiPriority w:val="35"/>
    <w:unhideWhenUsed/>
    <w:qFormat/>
    <w:rsid w:val="00915AD6"/>
    <w:pPr>
      <w:spacing w:after="0" w:line="240" w:lineRule="auto"/>
    </w:pPr>
    <w:rPr>
      <w:iCs/>
      <w:sz w:val="24"/>
      <w:szCs w:val="18"/>
    </w:rPr>
  </w:style>
  <w:style w:type="paragraph" w:customStyle="1" w:styleId="EndNoteBibliographyTitle">
    <w:name w:val="EndNote Bibliography Title"/>
    <w:basedOn w:val="Normal"/>
    <w:link w:val="EndNoteBibliographyTitleChar"/>
    <w:rsid w:val="004C74E2"/>
    <w:pPr>
      <w:spacing w:after="0"/>
      <w:jc w:val="center"/>
    </w:pPr>
    <w:rPr>
      <w:rFonts w:ascii="Calibri" w:hAnsi="Calibri" w:cs="Calibri"/>
      <w:noProof/>
      <w:lang w:val="en-US"/>
    </w:rPr>
  </w:style>
  <w:style w:type="character" w:customStyle="1" w:styleId="CaptionChar">
    <w:name w:val="Caption Char"/>
    <w:basedOn w:val="DefaultParagraphFont"/>
    <w:link w:val="Caption"/>
    <w:uiPriority w:val="35"/>
    <w:rsid w:val="00915AD6"/>
    <w:rPr>
      <w:iCs/>
      <w:sz w:val="24"/>
      <w:szCs w:val="18"/>
    </w:rPr>
  </w:style>
  <w:style w:type="character" w:customStyle="1" w:styleId="EndNoteBibliographyTitleChar">
    <w:name w:val="EndNote Bibliography Title Char"/>
    <w:basedOn w:val="CaptionChar"/>
    <w:link w:val="EndNoteBibliographyTitle"/>
    <w:rsid w:val="004C74E2"/>
    <w:rPr>
      <w:rFonts w:ascii="Calibri" w:hAnsi="Calibri" w:cs="Calibri"/>
      <w:iCs w:val="0"/>
      <w:noProof/>
      <w:sz w:val="24"/>
      <w:szCs w:val="18"/>
      <w:lang w:val="en-US"/>
    </w:rPr>
  </w:style>
  <w:style w:type="paragraph" w:customStyle="1" w:styleId="EndNoteBibliography">
    <w:name w:val="EndNote Bibliography"/>
    <w:basedOn w:val="Normal"/>
    <w:link w:val="EndNoteBibliographyChar"/>
    <w:rsid w:val="004C74E2"/>
    <w:pPr>
      <w:spacing w:line="240" w:lineRule="auto"/>
    </w:pPr>
    <w:rPr>
      <w:rFonts w:ascii="Calibri" w:hAnsi="Calibri" w:cs="Calibri"/>
      <w:noProof/>
      <w:lang w:val="en-US"/>
    </w:rPr>
  </w:style>
  <w:style w:type="character" w:customStyle="1" w:styleId="EndNoteBibliographyChar">
    <w:name w:val="EndNote Bibliography Char"/>
    <w:basedOn w:val="CaptionChar"/>
    <w:link w:val="EndNoteBibliography"/>
    <w:rsid w:val="004C74E2"/>
    <w:rPr>
      <w:rFonts w:ascii="Calibri" w:hAnsi="Calibri" w:cs="Calibri"/>
      <w:iCs w:val="0"/>
      <w:noProof/>
      <w:sz w:val="24"/>
      <w:szCs w:val="18"/>
      <w:lang w:val="en-US"/>
    </w:rPr>
  </w:style>
  <w:style w:type="character" w:styleId="CommentReference">
    <w:name w:val="annotation reference"/>
    <w:basedOn w:val="DefaultParagraphFont"/>
    <w:uiPriority w:val="99"/>
    <w:unhideWhenUsed/>
    <w:rsid w:val="00964D9F"/>
    <w:rPr>
      <w:sz w:val="16"/>
      <w:szCs w:val="16"/>
    </w:rPr>
  </w:style>
  <w:style w:type="paragraph" w:styleId="CommentText">
    <w:name w:val="annotation text"/>
    <w:basedOn w:val="Normal"/>
    <w:link w:val="CommentTextChar"/>
    <w:uiPriority w:val="99"/>
    <w:unhideWhenUsed/>
    <w:rsid w:val="00964D9F"/>
    <w:pPr>
      <w:spacing w:line="240" w:lineRule="auto"/>
    </w:pPr>
    <w:rPr>
      <w:sz w:val="20"/>
      <w:szCs w:val="20"/>
    </w:rPr>
  </w:style>
  <w:style w:type="character" w:customStyle="1" w:styleId="CommentTextChar">
    <w:name w:val="Comment Text Char"/>
    <w:basedOn w:val="DefaultParagraphFont"/>
    <w:link w:val="CommentText"/>
    <w:uiPriority w:val="99"/>
    <w:rsid w:val="00964D9F"/>
    <w:rPr>
      <w:sz w:val="20"/>
      <w:szCs w:val="20"/>
    </w:rPr>
  </w:style>
  <w:style w:type="paragraph" w:styleId="CommentSubject">
    <w:name w:val="annotation subject"/>
    <w:basedOn w:val="CommentText"/>
    <w:next w:val="CommentText"/>
    <w:link w:val="CommentSubjectChar"/>
    <w:uiPriority w:val="99"/>
    <w:semiHidden/>
    <w:unhideWhenUsed/>
    <w:rsid w:val="00964D9F"/>
    <w:rPr>
      <w:b/>
      <w:bCs/>
    </w:rPr>
  </w:style>
  <w:style w:type="character" w:customStyle="1" w:styleId="CommentSubjectChar">
    <w:name w:val="Comment Subject Char"/>
    <w:basedOn w:val="CommentTextChar"/>
    <w:link w:val="CommentSubject"/>
    <w:uiPriority w:val="99"/>
    <w:semiHidden/>
    <w:rsid w:val="00964D9F"/>
    <w:rPr>
      <w:b/>
      <w:bCs/>
      <w:sz w:val="20"/>
      <w:szCs w:val="20"/>
    </w:rPr>
  </w:style>
  <w:style w:type="paragraph" w:styleId="BalloonText">
    <w:name w:val="Balloon Text"/>
    <w:basedOn w:val="Normal"/>
    <w:link w:val="BalloonTextChar"/>
    <w:uiPriority w:val="99"/>
    <w:semiHidden/>
    <w:unhideWhenUsed/>
    <w:rsid w:val="00964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D9F"/>
    <w:rPr>
      <w:rFonts w:ascii="Segoe UI" w:hAnsi="Segoe UI" w:cs="Segoe UI"/>
      <w:sz w:val="18"/>
      <w:szCs w:val="18"/>
    </w:rPr>
  </w:style>
  <w:style w:type="paragraph" w:styleId="NormalWeb">
    <w:name w:val="Normal (Web)"/>
    <w:basedOn w:val="Normal"/>
    <w:uiPriority w:val="99"/>
    <w:unhideWhenUsed/>
    <w:rsid w:val="006F02ED"/>
    <w:pPr>
      <w:spacing w:before="100" w:beforeAutospacing="1" w:after="100" w:afterAutospacing="1" w:line="240" w:lineRule="auto"/>
    </w:pPr>
    <w:rPr>
      <w:rFonts w:ascii="Times" w:eastAsiaTheme="minorEastAsia" w:hAnsi="Times" w:cs="Times New Roman"/>
      <w:sz w:val="20"/>
      <w:szCs w:val="20"/>
      <w:lang w:val="en-GB"/>
    </w:rPr>
  </w:style>
  <w:style w:type="table" w:customStyle="1" w:styleId="GridTable4-Accent11">
    <w:name w:val="Grid Table 4 - Accent 11"/>
    <w:basedOn w:val="TableNormal"/>
    <w:uiPriority w:val="49"/>
    <w:rsid w:val="006F02ED"/>
    <w:pPr>
      <w:spacing w:after="0" w:line="240" w:lineRule="auto"/>
    </w:pPr>
    <w:rPr>
      <w:rFonts w:eastAsiaTheme="minorEastAsia"/>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6F02ED"/>
    <w:rPr>
      <w:color w:val="0563C1" w:themeColor="hyperlink"/>
      <w:u w:val="single"/>
    </w:rPr>
  </w:style>
  <w:style w:type="character" w:customStyle="1" w:styleId="Heading3Char">
    <w:name w:val="Heading 3 Char"/>
    <w:basedOn w:val="DefaultParagraphFont"/>
    <w:link w:val="Heading3"/>
    <w:uiPriority w:val="9"/>
    <w:rsid w:val="003877F9"/>
    <w:rPr>
      <w:rFonts w:eastAsiaTheme="majorEastAsia" w:cstheme="majorBidi"/>
      <w:sz w:val="24"/>
      <w:szCs w:val="24"/>
    </w:rPr>
  </w:style>
  <w:style w:type="character" w:styleId="FootnoteReference">
    <w:name w:val="footnote reference"/>
    <w:rsid w:val="00674439"/>
    <w:rPr>
      <w:vertAlign w:val="superscript"/>
    </w:rPr>
  </w:style>
  <w:style w:type="paragraph" w:styleId="FootnoteText">
    <w:name w:val="footnote text"/>
    <w:basedOn w:val="Normal"/>
    <w:link w:val="FootnoteTextChar"/>
    <w:uiPriority w:val="99"/>
    <w:unhideWhenUsed/>
    <w:rsid w:val="00674439"/>
    <w:pPr>
      <w:spacing w:after="0" w:line="240" w:lineRule="auto"/>
    </w:pPr>
    <w:rPr>
      <w:rFonts w:ascii="Arial" w:eastAsiaTheme="minorEastAsia" w:hAnsi="Arial"/>
      <w:sz w:val="20"/>
      <w:lang w:val="en-GB"/>
    </w:rPr>
  </w:style>
  <w:style w:type="character" w:customStyle="1" w:styleId="FootnoteTextChar">
    <w:name w:val="Footnote Text Char"/>
    <w:basedOn w:val="DefaultParagraphFont"/>
    <w:link w:val="FootnoteText"/>
    <w:uiPriority w:val="99"/>
    <w:rsid w:val="00674439"/>
    <w:rPr>
      <w:rFonts w:ascii="Arial" w:eastAsiaTheme="minorEastAsia" w:hAnsi="Arial"/>
      <w:sz w:val="20"/>
      <w:lang w:val="en-GB"/>
    </w:rPr>
  </w:style>
  <w:style w:type="paragraph" w:customStyle="1" w:styleId="main">
    <w:name w:val="main"/>
    <w:basedOn w:val="NormalWeb"/>
    <w:qFormat/>
    <w:rsid w:val="000E1FC2"/>
    <w:pPr>
      <w:spacing w:before="0" w:beforeAutospacing="0" w:after="240" w:afterAutospacing="0" w:line="360" w:lineRule="auto"/>
    </w:pPr>
    <w:rPr>
      <w:rFonts w:asciiTheme="minorHAnsi" w:hAnsiTheme="minorHAnsi" w:cs="Arial"/>
      <w:sz w:val="24"/>
      <w:szCs w:val="22"/>
    </w:rPr>
  </w:style>
  <w:style w:type="character" w:customStyle="1" w:styleId="Heading2Char">
    <w:name w:val="Heading 2 Char"/>
    <w:basedOn w:val="DefaultParagraphFont"/>
    <w:link w:val="Heading2"/>
    <w:uiPriority w:val="9"/>
    <w:rsid w:val="003877F9"/>
    <w:rPr>
      <w:rFonts w:eastAsiaTheme="majorEastAsia" w:cstheme="majorBidi"/>
      <w:sz w:val="26"/>
      <w:szCs w:val="26"/>
    </w:rPr>
  </w:style>
  <w:style w:type="paragraph" w:styleId="EndnoteText">
    <w:name w:val="endnote text"/>
    <w:basedOn w:val="Normal"/>
    <w:link w:val="EndnoteTextChar"/>
    <w:uiPriority w:val="99"/>
    <w:semiHidden/>
    <w:unhideWhenUsed/>
    <w:rsid w:val="00C73FD7"/>
    <w:pPr>
      <w:spacing w:after="0" w:line="240" w:lineRule="auto"/>
    </w:pPr>
    <w:rPr>
      <w:rFonts w:ascii="Arial" w:hAnsi="Arial"/>
      <w:sz w:val="20"/>
      <w:szCs w:val="20"/>
    </w:rPr>
  </w:style>
  <w:style w:type="character" w:customStyle="1" w:styleId="EndnoteTextChar">
    <w:name w:val="Endnote Text Char"/>
    <w:basedOn w:val="DefaultParagraphFont"/>
    <w:link w:val="EndnoteText"/>
    <w:uiPriority w:val="99"/>
    <w:semiHidden/>
    <w:rsid w:val="00C73FD7"/>
    <w:rPr>
      <w:rFonts w:ascii="Arial" w:hAnsi="Arial"/>
      <w:sz w:val="20"/>
      <w:szCs w:val="20"/>
    </w:rPr>
  </w:style>
  <w:style w:type="character" w:styleId="EndnoteReference">
    <w:name w:val="endnote reference"/>
    <w:basedOn w:val="DefaultParagraphFont"/>
    <w:uiPriority w:val="99"/>
    <w:semiHidden/>
    <w:unhideWhenUsed/>
    <w:rsid w:val="00C73FD7"/>
    <w:rPr>
      <w:vertAlign w:val="superscript"/>
    </w:rPr>
  </w:style>
  <w:style w:type="character" w:customStyle="1" w:styleId="Heading4Char">
    <w:name w:val="Heading 4 Char"/>
    <w:basedOn w:val="DefaultParagraphFont"/>
    <w:link w:val="Heading4"/>
    <w:uiPriority w:val="9"/>
    <w:semiHidden/>
    <w:rsid w:val="003877F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877F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877F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877F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877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877F9"/>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3A6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15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4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C476C"/>
  </w:style>
  <w:style w:type="character" w:styleId="Emphasis">
    <w:name w:val="Emphasis"/>
    <w:basedOn w:val="DefaultParagraphFont"/>
    <w:uiPriority w:val="20"/>
    <w:qFormat/>
    <w:rsid w:val="00CC476C"/>
    <w:rPr>
      <w:i/>
      <w:iCs/>
    </w:rPr>
  </w:style>
  <w:style w:type="character" w:styleId="FollowedHyperlink">
    <w:name w:val="FollowedHyperlink"/>
    <w:basedOn w:val="DefaultParagraphFont"/>
    <w:uiPriority w:val="99"/>
    <w:semiHidden/>
    <w:unhideWhenUsed/>
    <w:rsid w:val="002F6974"/>
    <w:rPr>
      <w:color w:val="954F72" w:themeColor="followedHyperlink"/>
      <w:u w:val="single"/>
    </w:rPr>
  </w:style>
  <w:style w:type="paragraph" w:styleId="TOCHeading">
    <w:name w:val="TOC Heading"/>
    <w:basedOn w:val="Heading1"/>
    <w:next w:val="Normal"/>
    <w:uiPriority w:val="39"/>
    <w:unhideWhenUsed/>
    <w:qFormat/>
    <w:rsid w:val="00EC5017"/>
    <w:pPr>
      <w:numPr>
        <w:numId w:val="0"/>
      </w:numPr>
      <w:spacing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EC5017"/>
    <w:pPr>
      <w:spacing w:after="100"/>
    </w:pPr>
  </w:style>
  <w:style w:type="paragraph" w:styleId="TableofFigures">
    <w:name w:val="table of figures"/>
    <w:basedOn w:val="Normal"/>
    <w:next w:val="Normal"/>
    <w:uiPriority w:val="99"/>
    <w:unhideWhenUsed/>
    <w:rsid w:val="00EC5017"/>
    <w:pPr>
      <w:spacing w:after="0"/>
    </w:pPr>
  </w:style>
  <w:style w:type="paragraph" w:styleId="Revision">
    <w:name w:val="Revision"/>
    <w:hidden/>
    <w:uiPriority w:val="99"/>
    <w:semiHidden/>
    <w:rsid w:val="00B32513"/>
    <w:pPr>
      <w:spacing w:after="0" w:line="240" w:lineRule="auto"/>
    </w:pPr>
  </w:style>
  <w:style w:type="character" w:customStyle="1" w:styleId="display">
    <w:name w:val="display"/>
    <w:basedOn w:val="DefaultParagraphFont"/>
    <w:rsid w:val="00B32513"/>
  </w:style>
  <w:style w:type="character" w:customStyle="1" w:styleId="mjxassistivemathml">
    <w:name w:val="mjx_assistive_mathml"/>
    <w:basedOn w:val="DefaultParagraphFont"/>
    <w:rsid w:val="00B32513"/>
  </w:style>
  <w:style w:type="character" w:customStyle="1" w:styleId="UnresolvedMention">
    <w:name w:val="Unresolved Mention"/>
    <w:basedOn w:val="DefaultParagraphFont"/>
    <w:uiPriority w:val="99"/>
    <w:semiHidden/>
    <w:unhideWhenUsed/>
    <w:rsid w:val="00B32513"/>
    <w:rPr>
      <w:color w:val="605E5C"/>
      <w:shd w:val="clear" w:color="auto" w:fill="E1DFDD"/>
    </w:rPr>
  </w:style>
  <w:style w:type="character" w:customStyle="1" w:styleId="label">
    <w:name w:val="label"/>
    <w:basedOn w:val="DefaultParagraphFont"/>
    <w:rsid w:val="005E34A3"/>
  </w:style>
  <w:style w:type="paragraph" w:styleId="Header">
    <w:name w:val="header"/>
    <w:basedOn w:val="Normal"/>
    <w:link w:val="HeaderChar"/>
    <w:uiPriority w:val="99"/>
    <w:unhideWhenUsed/>
    <w:rsid w:val="00D949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494C"/>
  </w:style>
  <w:style w:type="paragraph" w:styleId="Footer">
    <w:name w:val="footer"/>
    <w:basedOn w:val="Normal"/>
    <w:link w:val="FooterChar"/>
    <w:uiPriority w:val="99"/>
    <w:unhideWhenUsed/>
    <w:rsid w:val="00D949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9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77F9"/>
    <w:pPr>
      <w:keepNext/>
      <w:keepLines/>
      <w:numPr>
        <w:numId w:val="6"/>
      </w:numPr>
      <w:spacing w:before="240" w:after="0" w:line="360" w:lineRule="auto"/>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3877F9"/>
    <w:pPr>
      <w:keepNext/>
      <w:keepLines/>
      <w:numPr>
        <w:ilvl w:val="1"/>
        <w:numId w:val="6"/>
      </w:numPr>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3877F9"/>
    <w:pPr>
      <w:keepNext/>
      <w:keepLines/>
      <w:numPr>
        <w:ilvl w:val="2"/>
        <w:numId w:val="6"/>
      </w:numPr>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3877F9"/>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877F9"/>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877F9"/>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877F9"/>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877F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77F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7F9"/>
    <w:rPr>
      <w:rFonts w:eastAsiaTheme="majorEastAsia" w:cstheme="majorBidi"/>
      <w:b/>
      <w:color w:val="000000" w:themeColor="text1"/>
      <w:sz w:val="28"/>
      <w:szCs w:val="32"/>
    </w:rPr>
  </w:style>
  <w:style w:type="paragraph" w:styleId="Caption">
    <w:name w:val="caption"/>
    <w:basedOn w:val="Normal"/>
    <w:next w:val="Normal"/>
    <w:link w:val="CaptionChar"/>
    <w:uiPriority w:val="35"/>
    <w:unhideWhenUsed/>
    <w:qFormat/>
    <w:rsid w:val="00915AD6"/>
    <w:pPr>
      <w:spacing w:after="0" w:line="240" w:lineRule="auto"/>
    </w:pPr>
    <w:rPr>
      <w:iCs/>
      <w:sz w:val="24"/>
      <w:szCs w:val="18"/>
    </w:rPr>
  </w:style>
  <w:style w:type="paragraph" w:customStyle="1" w:styleId="EndNoteBibliographyTitle">
    <w:name w:val="EndNote Bibliography Title"/>
    <w:basedOn w:val="Normal"/>
    <w:link w:val="EndNoteBibliographyTitleChar"/>
    <w:rsid w:val="004C74E2"/>
    <w:pPr>
      <w:spacing w:after="0"/>
      <w:jc w:val="center"/>
    </w:pPr>
    <w:rPr>
      <w:rFonts w:ascii="Calibri" w:hAnsi="Calibri" w:cs="Calibri"/>
      <w:noProof/>
      <w:lang w:val="en-US"/>
    </w:rPr>
  </w:style>
  <w:style w:type="character" w:customStyle="1" w:styleId="CaptionChar">
    <w:name w:val="Caption Char"/>
    <w:basedOn w:val="DefaultParagraphFont"/>
    <w:link w:val="Caption"/>
    <w:uiPriority w:val="35"/>
    <w:rsid w:val="00915AD6"/>
    <w:rPr>
      <w:iCs/>
      <w:sz w:val="24"/>
      <w:szCs w:val="18"/>
    </w:rPr>
  </w:style>
  <w:style w:type="character" w:customStyle="1" w:styleId="EndNoteBibliographyTitleChar">
    <w:name w:val="EndNote Bibliography Title Char"/>
    <w:basedOn w:val="CaptionChar"/>
    <w:link w:val="EndNoteBibliographyTitle"/>
    <w:rsid w:val="004C74E2"/>
    <w:rPr>
      <w:rFonts w:ascii="Calibri" w:hAnsi="Calibri" w:cs="Calibri"/>
      <w:iCs w:val="0"/>
      <w:noProof/>
      <w:sz w:val="24"/>
      <w:szCs w:val="18"/>
      <w:lang w:val="en-US"/>
    </w:rPr>
  </w:style>
  <w:style w:type="paragraph" w:customStyle="1" w:styleId="EndNoteBibliography">
    <w:name w:val="EndNote Bibliography"/>
    <w:basedOn w:val="Normal"/>
    <w:link w:val="EndNoteBibliographyChar"/>
    <w:rsid w:val="004C74E2"/>
    <w:pPr>
      <w:spacing w:line="240" w:lineRule="auto"/>
    </w:pPr>
    <w:rPr>
      <w:rFonts w:ascii="Calibri" w:hAnsi="Calibri" w:cs="Calibri"/>
      <w:noProof/>
      <w:lang w:val="en-US"/>
    </w:rPr>
  </w:style>
  <w:style w:type="character" w:customStyle="1" w:styleId="EndNoteBibliographyChar">
    <w:name w:val="EndNote Bibliography Char"/>
    <w:basedOn w:val="CaptionChar"/>
    <w:link w:val="EndNoteBibliography"/>
    <w:rsid w:val="004C74E2"/>
    <w:rPr>
      <w:rFonts w:ascii="Calibri" w:hAnsi="Calibri" w:cs="Calibri"/>
      <w:iCs w:val="0"/>
      <w:noProof/>
      <w:sz w:val="24"/>
      <w:szCs w:val="18"/>
      <w:lang w:val="en-US"/>
    </w:rPr>
  </w:style>
  <w:style w:type="character" w:styleId="CommentReference">
    <w:name w:val="annotation reference"/>
    <w:basedOn w:val="DefaultParagraphFont"/>
    <w:uiPriority w:val="99"/>
    <w:unhideWhenUsed/>
    <w:rsid w:val="00964D9F"/>
    <w:rPr>
      <w:sz w:val="16"/>
      <w:szCs w:val="16"/>
    </w:rPr>
  </w:style>
  <w:style w:type="paragraph" w:styleId="CommentText">
    <w:name w:val="annotation text"/>
    <w:basedOn w:val="Normal"/>
    <w:link w:val="CommentTextChar"/>
    <w:uiPriority w:val="99"/>
    <w:unhideWhenUsed/>
    <w:rsid w:val="00964D9F"/>
    <w:pPr>
      <w:spacing w:line="240" w:lineRule="auto"/>
    </w:pPr>
    <w:rPr>
      <w:sz w:val="20"/>
      <w:szCs w:val="20"/>
    </w:rPr>
  </w:style>
  <w:style w:type="character" w:customStyle="1" w:styleId="CommentTextChar">
    <w:name w:val="Comment Text Char"/>
    <w:basedOn w:val="DefaultParagraphFont"/>
    <w:link w:val="CommentText"/>
    <w:uiPriority w:val="99"/>
    <w:rsid w:val="00964D9F"/>
    <w:rPr>
      <w:sz w:val="20"/>
      <w:szCs w:val="20"/>
    </w:rPr>
  </w:style>
  <w:style w:type="paragraph" w:styleId="CommentSubject">
    <w:name w:val="annotation subject"/>
    <w:basedOn w:val="CommentText"/>
    <w:next w:val="CommentText"/>
    <w:link w:val="CommentSubjectChar"/>
    <w:uiPriority w:val="99"/>
    <w:semiHidden/>
    <w:unhideWhenUsed/>
    <w:rsid w:val="00964D9F"/>
    <w:rPr>
      <w:b/>
      <w:bCs/>
    </w:rPr>
  </w:style>
  <w:style w:type="character" w:customStyle="1" w:styleId="CommentSubjectChar">
    <w:name w:val="Comment Subject Char"/>
    <w:basedOn w:val="CommentTextChar"/>
    <w:link w:val="CommentSubject"/>
    <w:uiPriority w:val="99"/>
    <w:semiHidden/>
    <w:rsid w:val="00964D9F"/>
    <w:rPr>
      <w:b/>
      <w:bCs/>
      <w:sz w:val="20"/>
      <w:szCs w:val="20"/>
    </w:rPr>
  </w:style>
  <w:style w:type="paragraph" w:styleId="BalloonText">
    <w:name w:val="Balloon Text"/>
    <w:basedOn w:val="Normal"/>
    <w:link w:val="BalloonTextChar"/>
    <w:uiPriority w:val="99"/>
    <w:semiHidden/>
    <w:unhideWhenUsed/>
    <w:rsid w:val="00964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D9F"/>
    <w:rPr>
      <w:rFonts w:ascii="Segoe UI" w:hAnsi="Segoe UI" w:cs="Segoe UI"/>
      <w:sz w:val="18"/>
      <w:szCs w:val="18"/>
    </w:rPr>
  </w:style>
  <w:style w:type="paragraph" w:styleId="NormalWeb">
    <w:name w:val="Normal (Web)"/>
    <w:basedOn w:val="Normal"/>
    <w:uiPriority w:val="99"/>
    <w:unhideWhenUsed/>
    <w:rsid w:val="006F02ED"/>
    <w:pPr>
      <w:spacing w:before="100" w:beforeAutospacing="1" w:after="100" w:afterAutospacing="1" w:line="240" w:lineRule="auto"/>
    </w:pPr>
    <w:rPr>
      <w:rFonts w:ascii="Times" w:eastAsiaTheme="minorEastAsia" w:hAnsi="Times" w:cs="Times New Roman"/>
      <w:sz w:val="20"/>
      <w:szCs w:val="20"/>
      <w:lang w:val="en-GB"/>
    </w:rPr>
  </w:style>
  <w:style w:type="table" w:customStyle="1" w:styleId="GridTable4-Accent11">
    <w:name w:val="Grid Table 4 - Accent 11"/>
    <w:basedOn w:val="TableNormal"/>
    <w:uiPriority w:val="49"/>
    <w:rsid w:val="006F02ED"/>
    <w:pPr>
      <w:spacing w:after="0" w:line="240" w:lineRule="auto"/>
    </w:pPr>
    <w:rPr>
      <w:rFonts w:eastAsiaTheme="minorEastAsia"/>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6F02ED"/>
    <w:rPr>
      <w:color w:val="0563C1" w:themeColor="hyperlink"/>
      <w:u w:val="single"/>
    </w:rPr>
  </w:style>
  <w:style w:type="character" w:customStyle="1" w:styleId="Heading3Char">
    <w:name w:val="Heading 3 Char"/>
    <w:basedOn w:val="DefaultParagraphFont"/>
    <w:link w:val="Heading3"/>
    <w:uiPriority w:val="9"/>
    <w:rsid w:val="003877F9"/>
    <w:rPr>
      <w:rFonts w:eastAsiaTheme="majorEastAsia" w:cstheme="majorBidi"/>
      <w:sz w:val="24"/>
      <w:szCs w:val="24"/>
    </w:rPr>
  </w:style>
  <w:style w:type="character" w:styleId="FootnoteReference">
    <w:name w:val="footnote reference"/>
    <w:rsid w:val="00674439"/>
    <w:rPr>
      <w:vertAlign w:val="superscript"/>
    </w:rPr>
  </w:style>
  <w:style w:type="paragraph" w:styleId="FootnoteText">
    <w:name w:val="footnote text"/>
    <w:basedOn w:val="Normal"/>
    <w:link w:val="FootnoteTextChar"/>
    <w:uiPriority w:val="99"/>
    <w:unhideWhenUsed/>
    <w:rsid w:val="00674439"/>
    <w:pPr>
      <w:spacing w:after="0" w:line="240" w:lineRule="auto"/>
    </w:pPr>
    <w:rPr>
      <w:rFonts w:ascii="Arial" w:eastAsiaTheme="minorEastAsia" w:hAnsi="Arial"/>
      <w:sz w:val="20"/>
      <w:lang w:val="en-GB"/>
    </w:rPr>
  </w:style>
  <w:style w:type="character" w:customStyle="1" w:styleId="FootnoteTextChar">
    <w:name w:val="Footnote Text Char"/>
    <w:basedOn w:val="DefaultParagraphFont"/>
    <w:link w:val="FootnoteText"/>
    <w:uiPriority w:val="99"/>
    <w:rsid w:val="00674439"/>
    <w:rPr>
      <w:rFonts w:ascii="Arial" w:eastAsiaTheme="minorEastAsia" w:hAnsi="Arial"/>
      <w:sz w:val="20"/>
      <w:lang w:val="en-GB"/>
    </w:rPr>
  </w:style>
  <w:style w:type="paragraph" w:customStyle="1" w:styleId="main">
    <w:name w:val="main"/>
    <w:basedOn w:val="NormalWeb"/>
    <w:qFormat/>
    <w:rsid w:val="000E1FC2"/>
    <w:pPr>
      <w:spacing w:before="0" w:beforeAutospacing="0" w:after="240" w:afterAutospacing="0" w:line="360" w:lineRule="auto"/>
    </w:pPr>
    <w:rPr>
      <w:rFonts w:asciiTheme="minorHAnsi" w:hAnsiTheme="minorHAnsi" w:cs="Arial"/>
      <w:sz w:val="24"/>
      <w:szCs w:val="22"/>
    </w:rPr>
  </w:style>
  <w:style w:type="character" w:customStyle="1" w:styleId="Heading2Char">
    <w:name w:val="Heading 2 Char"/>
    <w:basedOn w:val="DefaultParagraphFont"/>
    <w:link w:val="Heading2"/>
    <w:uiPriority w:val="9"/>
    <w:rsid w:val="003877F9"/>
    <w:rPr>
      <w:rFonts w:eastAsiaTheme="majorEastAsia" w:cstheme="majorBidi"/>
      <w:sz w:val="26"/>
      <w:szCs w:val="26"/>
    </w:rPr>
  </w:style>
  <w:style w:type="paragraph" w:styleId="EndnoteText">
    <w:name w:val="endnote text"/>
    <w:basedOn w:val="Normal"/>
    <w:link w:val="EndnoteTextChar"/>
    <w:uiPriority w:val="99"/>
    <w:semiHidden/>
    <w:unhideWhenUsed/>
    <w:rsid w:val="00C73FD7"/>
    <w:pPr>
      <w:spacing w:after="0" w:line="240" w:lineRule="auto"/>
    </w:pPr>
    <w:rPr>
      <w:rFonts w:ascii="Arial" w:hAnsi="Arial"/>
      <w:sz w:val="20"/>
      <w:szCs w:val="20"/>
    </w:rPr>
  </w:style>
  <w:style w:type="character" w:customStyle="1" w:styleId="EndnoteTextChar">
    <w:name w:val="Endnote Text Char"/>
    <w:basedOn w:val="DefaultParagraphFont"/>
    <w:link w:val="EndnoteText"/>
    <w:uiPriority w:val="99"/>
    <w:semiHidden/>
    <w:rsid w:val="00C73FD7"/>
    <w:rPr>
      <w:rFonts w:ascii="Arial" w:hAnsi="Arial"/>
      <w:sz w:val="20"/>
      <w:szCs w:val="20"/>
    </w:rPr>
  </w:style>
  <w:style w:type="character" w:styleId="EndnoteReference">
    <w:name w:val="endnote reference"/>
    <w:basedOn w:val="DefaultParagraphFont"/>
    <w:uiPriority w:val="99"/>
    <w:semiHidden/>
    <w:unhideWhenUsed/>
    <w:rsid w:val="00C73FD7"/>
    <w:rPr>
      <w:vertAlign w:val="superscript"/>
    </w:rPr>
  </w:style>
  <w:style w:type="character" w:customStyle="1" w:styleId="Heading4Char">
    <w:name w:val="Heading 4 Char"/>
    <w:basedOn w:val="DefaultParagraphFont"/>
    <w:link w:val="Heading4"/>
    <w:uiPriority w:val="9"/>
    <w:semiHidden/>
    <w:rsid w:val="003877F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877F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877F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877F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877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877F9"/>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3A6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15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4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C476C"/>
  </w:style>
  <w:style w:type="character" w:styleId="Emphasis">
    <w:name w:val="Emphasis"/>
    <w:basedOn w:val="DefaultParagraphFont"/>
    <w:uiPriority w:val="20"/>
    <w:qFormat/>
    <w:rsid w:val="00CC476C"/>
    <w:rPr>
      <w:i/>
      <w:iCs/>
    </w:rPr>
  </w:style>
  <w:style w:type="character" w:styleId="FollowedHyperlink">
    <w:name w:val="FollowedHyperlink"/>
    <w:basedOn w:val="DefaultParagraphFont"/>
    <w:uiPriority w:val="99"/>
    <w:semiHidden/>
    <w:unhideWhenUsed/>
    <w:rsid w:val="002F6974"/>
    <w:rPr>
      <w:color w:val="954F72" w:themeColor="followedHyperlink"/>
      <w:u w:val="single"/>
    </w:rPr>
  </w:style>
  <w:style w:type="paragraph" w:styleId="TOCHeading">
    <w:name w:val="TOC Heading"/>
    <w:basedOn w:val="Heading1"/>
    <w:next w:val="Normal"/>
    <w:uiPriority w:val="39"/>
    <w:unhideWhenUsed/>
    <w:qFormat/>
    <w:rsid w:val="00EC5017"/>
    <w:pPr>
      <w:numPr>
        <w:numId w:val="0"/>
      </w:numPr>
      <w:spacing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EC5017"/>
    <w:pPr>
      <w:spacing w:after="100"/>
    </w:pPr>
  </w:style>
  <w:style w:type="paragraph" w:styleId="TableofFigures">
    <w:name w:val="table of figures"/>
    <w:basedOn w:val="Normal"/>
    <w:next w:val="Normal"/>
    <w:uiPriority w:val="99"/>
    <w:unhideWhenUsed/>
    <w:rsid w:val="00EC5017"/>
    <w:pPr>
      <w:spacing w:after="0"/>
    </w:pPr>
  </w:style>
  <w:style w:type="paragraph" w:styleId="Revision">
    <w:name w:val="Revision"/>
    <w:hidden/>
    <w:uiPriority w:val="99"/>
    <w:semiHidden/>
    <w:rsid w:val="00B32513"/>
    <w:pPr>
      <w:spacing w:after="0" w:line="240" w:lineRule="auto"/>
    </w:pPr>
  </w:style>
  <w:style w:type="character" w:customStyle="1" w:styleId="display">
    <w:name w:val="display"/>
    <w:basedOn w:val="DefaultParagraphFont"/>
    <w:rsid w:val="00B32513"/>
  </w:style>
  <w:style w:type="character" w:customStyle="1" w:styleId="mjxassistivemathml">
    <w:name w:val="mjx_assistive_mathml"/>
    <w:basedOn w:val="DefaultParagraphFont"/>
    <w:rsid w:val="00B32513"/>
  </w:style>
  <w:style w:type="character" w:customStyle="1" w:styleId="UnresolvedMention">
    <w:name w:val="Unresolved Mention"/>
    <w:basedOn w:val="DefaultParagraphFont"/>
    <w:uiPriority w:val="99"/>
    <w:semiHidden/>
    <w:unhideWhenUsed/>
    <w:rsid w:val="00B32513"/>
    <w:rPr>
      <w:color w:val="605E5C"/>
      <w:shd w:val="clear" w:color="auto" w:fill="E1DFDD"/>
    </w:rPr>
  </w:style>
  <w:style w:type="character" w:customStyle="1" w:styleId="label">
    <w:name w:val="label"/>
    <w:basedOn w:val="DefaultParagraphFont"/>
    <w:rsid w:val="005E34A3"/>
  </w:style>
  <w:style w:type="paragraph" w:styleId="Header">
    <w:name w:val="header"/>
    <w:basedOn w:val="Normal"/>
    <w:link w:val="HeaderChar"/>
    <w:uiPriority w:val="99"/>
    <w:unhideWhenUsed/>
    <w:rsid w:val="00D949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494C"/>
  </w:style>
  <w:style w:type="paragraph" w:styleId="Footer">
    <w:name w:val="footer"/>
    <w:basedOn w:val="Normal"/>
    <w:link w:val="FooterChar"/>
    <w:uiPriority w:val="99"/>
    <w:unhideWhenUsed/>
    <w:rsid w:val="00D949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9870">
      <w:bodyDiv w:val="1"/>
      <w:marLeft w:val="0"/>
      <w:marRight w:val="0"/>
      <w:marTop w:val="0"/>
      <w:marBottom w:val="0"/>
      <w:divBdr>
        <w:top w:val="none" w:sz="0" w:space="0" w:color="auto"/>
        <w:left w:val="none" w:sz="0" w:space="0" w:color="auto"/>
        <w:bottom w:val="none" w:sz="0" w:space="0" w:color="auto"/>
        <w:right w:val="none" w:sz="0" w:space="0" w:color="auto"/>
      </w:divBdr>
    </w:div>
    <w:div w:id="175391821">
      <w:bodyDiv w:val="1"/>
      <w:marLeft w:val="0"/>
      <w:marRight w:val="0"/>
      <w:marTop w:val="0"/>
      <w:marBottom w:val="0"/>
      <w:divBdr>
        <w:top w:val="none" w:sz="0" w:space="0" w:color="auto"/>
        <w:left w:val="none" w:sz="0" w:space="0" w:color="auto"/>
        <w:bottom w:val="none" w:sz="0" w:space="0" w:color="auto"/>
        <w:right w:val="none" w:sz="0" w:space="0" w:color="auto"/>
      </w:divBdr>
    </w:div>
    <w:div w:id="300040043">
      <w:bodyDiv w:val="1"/>
      <w:marLeft w:val="0"/>
      <w:marRight w:val="0"/>
      <w:marTop w:val="0"/>
      <w:marBottom w:val="0"/>
      <w:divBdr>
        <w:top w:val="none" w:sz="0" w:space="0" w:color="auto"/>
        <w:left w:val="none" w:sz="0" w:space="0" w:color="auto"/>
        <w:bottom w:val="none" w:sz="0" w:space="0" w:color="auto"/>
        <w:right w:val="none" w:sz="0" w:space="0" w:color="auto"/>
      </w:divBdr>
      <w:divsChild>
        <w:div w:id="1592932330">
          <w:marLeft w:val="0"/>
          <w:marRight w:val="0"/>
          <w:marTop w:val="0"/>
          <w:marBottom w:val="0"/>
          <w:divBdr>
            <w:top w:val="none" w:sz="0" w:space="0" w:color="auto"/>
            <w:left w:val="none" w:sz="0" w:space="0" w:color="auto"/>
            <w:bottom w:val="none" w:sz="0" w:space="0" w:color="auto"/>
            <w:right w:val="none" w:sz="0" w:space="0" w:color="auto"/>
          </w:divBdr>
        </w:div>
      </w:divsChild>
    </w:div>
    <w:div w:id="704453137">
      <w:bodyDiv w:val="1"/>
      <w:marLeft w:val="0"/>
      <w:marRight w:val="0"/>
      <w:marTop w:val="0"/>
      <w:marBottom w:val="0"/>
      <w:divBdr>
        <w:top w:val="none" w:sz="0" w:space="0" w:color="auto"/>
        <w:left w:val="none" w:sz="0" w:space="0" w:color="auto"/>
        <w:bottom w:val="none" w:sz="0" w:space="0" w:color="auto"/>
        <w:right w:val="none" w:sz="0" w:space="0" w:color="auto"/>
      </w:divBdr>
    </w:div>
    <w:div w:id="1133475167">
      <w:bodyDiv w:val="1"/>
      <w:marLeft w:val="0"/>
      <w:marRight w:val="0"/>
      <w:marTop w:val="0"/>
      <w:marBottom w:val="0"/>
      <w:divBdr>
        <w:top w:val="none" w:sz="0" w:space="0" w:color="auto"/>
        <w:left w:val="none" w:sz="0" w:space="0" w:color="auto"/>
        <w:bottom w:val="none" w:sz="0" w:space="0" w:color="auto"/>
        <w:right w:val="none" w:sz="0" w:space="0" w:color="auto"/>
      </w:divBdr>
    </w:div>
    <w:div w:id="1328438644">
      <w:bodyDiv w:val="1"/>
      <w:marLeft w:val="0"/>
      <w:marRight w:val="0"/>
      <w:marTop w:val="0"/>
      <w:marBottom w:val="0"/>
      <w:divBdr>
        <w:top w:val="none" w:sz="0" w:space="0" w:color="auto"/>
        <w:left w:val="none" w:sz="0" w:space="0" w:color="auto"/>
        <w:bottom w:val="none" w:sz="0" w:space="0" w:color="auto"/>
        <w:right w:val="none" w:sz="0" w:space="0" w:color="auto"/>
      </w:divBdr>
    </w:div>
    <w:div w:id="1543521709">
      <w:bodyDiv w:val="1"/>
      <w:marLeft w:val="0"/>
      <w:marRight w:val="0"/>
      <w:marTop w:val="0"/>
      <w:marBottom w:val="0"/>
      <w:divBdr>
        <w:top w:val="none" w:sz="0" w:space="0" w:color="auto"/>
        <w:left w:val="none" w:sz="0" w:space="0" w:color="auto"/>
        <w:bottom w:val="none" w:sz="0" w:space="0" w:color="auto"/>
        <w:right w:val="none" w:sz="0" w:space="0" w:color="auto"/>
      </w:divBdr>
      <w:divsChild>
        <w:div w:id="458425266">
          <w:marLeft w:val="547"/>
          <w:marRight w:val="0"/>
          <w:marTop w:val="0"/>
          <w:marBottom w:val="0"/>
          <w:divBdr>
            <w:top w:val="none" w:sz="0" w:space="0" w:color="auto"/>
            <w:left w:val="none" w:sz="0" w:space="0" w:color="auto"/>
            <w:bottom w:val="none" w:sz="0" w:space="0" w:color="auto"/>
            <w:right w:val="none" w:sz="0" w:space="0" w:color="auto"/>
          </w:divBdr>
        </w:div>
      </w:divsChild>
    </w:div>
    <w:div w:id="1575773111">
      <w:bodyDiv w:val="1"/>
      <w:marLeft w:val="0"/>
      <w:marRight w:val="0"/>
      <w:marTop w:val="0"/>
      <w:marBottom w:val="0"/>
      <w:divBdr>
        <w:top w:val="none" w:sz="0" w:space="0" w:color="auto"/>
        <w:left w:val="none" w:sz="0" w:space="0" w:color="auto"/>
        <w:bottom w:val="none" w:sz="0" w:space="0" w:color="auto"/>
        <w:right w:val="none" w:sz="0" w:space="0" w:color="auto"/>
      </w:divBdr>
    </w:div>
    <w:div w:id="1596283156">
      <w:bodyDiv w:val="1"/>
      <w:marLeft w:val="0"/>
      <w:marRight w:val="0"/>
      <w:marTop w:val="0"/>
      <w:marBottom w:val="0"/>
      <w:divBdr>
        <w:top w:val="none" w:sz="0" w:space="0" w:color="auto"/>
        <w:left w:val="none" w:sz="0" w:space="0" w:color="auto"/>
        <w:bottom w:val="none" w:sz="0" w:space="0" w:color="auto"/>
        <w:right w:val="none" w:sz="0" w:space="0" w:color="auto"/>
      </w:divBdr>
      <w:divsChild>
        <w:div w:id="1238397303">
          <w:marLeft w:val="0"/>
          <w:marRight w:val="0"/>
          <w:marTop w:val="240"/>
          <w:marBottom w:val="240"/>
          <w:divBdr>
            <w:top w:val="none" w:sz="0" w:space="0" w:color="auto"/>
            <w:left w:val="none" w:sz="0" w:space="0" w:color="auto"/>
            <w:bottom w:val="none" w:sz="0" w:space="0" w:color="auto"/>
            <w:right w:val="none" w:sz="0" w:space="0" w:color="auto"/>
          </w:divBdr>
        </w:div>
        <w:div w:id="2059628784">
          <w:marLeft w:val="0"/>
          <w:marRight w:val="0"/>
          <w:marTop w:val="0"/>
          <w:marBottom w:val="0"/>
          <w:divBdr>
            <w:top w:val="none" w:sz="0" w:space="0" w:color="auto"/>
            <w:left w:val="none" w:sz="0" w:space="0" w:color="auto"/>
            <w:bottom w:val="none" w:sz="0" w:space="0" w:color="auto"/>
            <w:right w:val="none" w:sz="0" w:space="0" w:color="auto"/>
          </w:divBdr>
        </w:div>
      </w:divsChild>
    </w:div>
    <w:div w:id="1598714068">
      <w:bodyDiv w:val="1"/>
      <w:marLeft w:val="0"/>
      <w:marRight w:val="0"/>
      <w:marTop w:val="0"/>
      <w:marBottom w:val="0"/>
      <w:divBdr>
        <w:top w:val="none" w:sz="0" w:space="0" w:color="auto"/>
        <w:left w:val="none" w:sz="0" w:space="0" w:color="auto"/>
        <w:bottom w:val="none" w:sz="0" w:space="0" w:color="auto"/>
        <w:right w:val="none" w:sz="0" w:space="0" w:color="auto"/>
      </w:divBdr>
      <w:divsChild>
        <w:div w:id="114712735">
          <w:marLeft w:val="0"/>
          <w:marRight w:val="0"/>
          <w:marTop w:val="0"/>
          <w:marBottom w:val="0"/>
          <w:divBdr>
            <w:top w:val="none" w:sz="0" w:space="0" w:color="auto"/>
            <w:left w:val="none" w:sz="0" w:space="0" w:color="auto"/>
            <w:bottom w:val="none" w:sz="0" w:space="0" w:color="auto"/>
            <w:right w:val="none" w:sz="0" w:space="0" w:color="auto"/>
          </w:divBdr>
        </w:div>
        <w:div w:id="646977044">
          <w:marLeft w:val="0"/>
          <w:marRight w:val="0"/>
          <w:marTop w:val="240"/>
          <w:marBottom w:val="240"/>
          <w:divBdr>
            <w:top w:val="none" w:sz="0" w:space="0" w:color="auto"/>
            <w:left w:val="none" w:sz="0" w:space="0" w:color="auto"/>
            <w:bottom w:val="none" w:sz="0" w:space="0" w:color="auto"/>
            <w:right w:val="none" w:sz="0" w:space="0" w:color="auto"/>
          </w:divBdr>
        </w:div>
      </w:divsChild>
    </w:div>
    <w:div w:id="1620837429">
      <w:bodyDiv w:val="1"/>
      <w:marLeft w:val="0"/>
      <w:marRight w:val="0"/>
      <w:marTop w:val="0"/>
      <w:marBottom w:val="0"/>
      <w:divBdr>
        <w:top w:val="none" w:sz="0" w:space="0" w:color="auto"/>
        <w:left w:val="none" w:sz="0" w:space="0" w:color="auto"/>
        <w:bottom w:val="none" w:sz="0" w:space="0" w:color="auto"/>
        <w:right w:val="none" w:sz="0" w:space="0" w:color="auto"/>
      </w:divBdr>
    </w:div>
    <w:div w:id="1865752755">
      <w:bodyDiv w:val="1"/>
      <w:marLeft w:val="0"/>
      <w:marRight w:val="0"/>
      <w:marTop w:val="0"/>
      <w:marBottom w:val="0"/>
      <w:divBdr>
        <w:top w:val="none" w:sz="0" w:space="0" w:color="auto"/>
        <w:left w:val="none" w:sz="0" w:space="0" w:color="auto"/>
        <w:bottom w:val="none" w:sz="0" w:space="0" w:color="auto"/>
        <w:right w:val="none" w:sz="0" w:space="0" w:color="auto"/>
      </w:divBdr>
      <w:divsChild>
        <w:div w:id="843007734">
          <w:marLeft w:val="0"/>
          <w:marRight w:val="0"/>
          <w:marTop w:val="0"/>
          <w:marBottom w:val="0"/>
          <w:divBdr>
            <w:top w:val="none" w:sz="0" w:space="0" w:color="auto"/>
            <w:left w:val="none" w:sz="0" w:space="0" w:color="auto"/>
            <w:bottom w:val="none" w:sz="0" w:space="0" w:color="auto"/>
            <w:right w:val="none" w:sz="0" w:space="0" w:color="auto"/>
          </w:divBdr>
        </w:div>
        <w:div w:id="1863786349">
          <w:marLeft w:val="0"/>
          <w:marRight w:val="0"/>
          <w:marTop w:val="240"/>
          <w:marBottom w:val="240"/>
          <w:divBdr>
            <w:top w:val="none" w:sz="0" w:space="0" w:color="auto"/>
            <w:left w:val="none" w:sz="0" w:space="0" w:color="auto"/>
            <w:bottom w:val="none" w:sz="0" w:space="0" w:color="auto"/>
            <w:right w:val="none" w:sz="0" w:space="0" w:color="auto"/>
          </w:divBdr>
        </w:div>
      </w:divsChild>
    </w:div>
    <w:div w:id="1912689553">
      <w:bodyDiv w:val="1"/>
      <w:marLeft w:val="0"/>
      <w:marRight w:val="0"/>
      <w:marTop w:val="0"/>
      <w:marBottom w:val="0"/>
      <w:divBdr>
        <w:top w:val="none" w:sz="0" w:space="0" w:color="auto"/>
        <w:left w:val="none" w:sz="0" w:space="0" w:color="auto"/>
        <w:bottom w:val="none" w:sz="0" w:space="0" w:color="auto"/>
        <w:right w:val="none" w:sz="0" w:space="0" w:color="auto"/>
      </w:divBdr>
    </w:div>
    <w:div w:id="1963802013">
      <w:bodyDiv w:val="1"/>
      <w:marLeft w:val="0"/>
      <w:marRight w:val="0"/>
      <w:marTop w:val="0"/>
      <w:marBottom w:val="0"/>
      <w:divBdr>
        <w:top w:val="none" w:sz="0" w:space="0" w:color="auto"/>
        <w:left w:val="none" w:sz="0" w:space="0" w:color="auto"/>
        <w:bottom w:val="none" w:sz="0" w:space="0" w:color="auto"/>
        <w:right w:val="none" w:sz="0" w:space="0" w:color="auto"/>
      </w:divBdr>
    </w:div>
    <w:div w:id="2005014413">
      <w:bodyDiv w:val="1"/>
      <w:marLeft w:val="0"/>
      <w:marRight w:val="0"/>
      <w:marTop w:val="0"/>
      <w:marBottom w:val="0"/>
      <w:divBdr>
        <w:top w:val="none" w:sz="0" w:space="0" w:color="auto"/>
        <w:left w:val="none" w:sz="0" w:space="0" w:color="auto"/>
        <w:bottom w:val="none" w:sz="0" w:space="0" w:color="auto"/>
        <w:right w:val="none" w:sz="0" w:space="0" w:color="auto"/>
      </w:divBdr>
    </w:div>
    <w:div w:id="2111536634">
      <w:bodyDiv w:val="1"/>
      <w:marLeft w:val="0"/>
      <w:marRight w:val="0"/>
      <w:marTop w:val="0"/>
      <w:marBottom w:val="0"/>
      <w:divBdr>
        <w:top w:val="none" w:sz="0" w:space="0" w:color="auto"/>
        <w:left w:val="none" w:sz="0" w:space="0" w:color="auto"/>
        <w:bottom w:val="none" w:sz="0" w:space="0" w:color="auto"/>
        <w:right w:val="none" w:sz="0" w:space="0" w:color="auto"/>
      </w:divBdr>
      <w:divsChild>
        <w:div w:id="105344711">
          <w:marLeft w:val="0"/>
          <w:marRight w:val="0"/>
          <w:marTop w:val="0"/>
          <w:marBottom w:val="0"/>
          <w:divBdr>
            <w:top w:val="none" w:sz="0" w:space="0" w:color="auto"/>
            <w:left w:val="none" w:sz="0" w:space="0" w:color="auto"/>
            <w:bottom w:val="none" w:sz="0" w:space="0" w:color="auto"/>
            <w:right w:val="none" w:sz="0" w:space="0" w:color="auto"/>
          </w:divBdr>
        </w:div>
      </w:divsChild>
    </w:div>
    <w:div w:id="211801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ity-explained.com/" TargetMode="External"/><Relationship Id="rId18" Type="http://schemas.openxmlformats.org/officeDocument/2006/relationships/image" Target="media/image5.png"/><Relationship Id="rId26" Type="http://schemas.openxmlformats.org/officeDocument/2006/relationships/hyperlink" Target="http://www.abs.gov.au/ausstats/abs@.nsf/Lookup/D4495467B7F7EB01CA257BAC0015F593?opendocument"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sri.com/" TargetMode="External"/><Relationship Id="rId17" Type="http://schemas.openxmlformats.org/officeDocument/2006/relationships/image" Target="media/image4.png"/><Relationship Id="rId25" Type="http://schemas.openxmlformats.org/officeDocument/2006/relationships/hyperlink" Target="http://www.abs.gov.au/ausstats/abs@.nsf/Lookup/2074.0main+features1201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www.abs.gov.au/AUSSTATS/abs@.nsf/DetailsPage/3302.02015?OpenDocu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ezproxy.lib.rmit.edu.au/topics/earth-and-planetary-sciences/spatial-data" TargetMode="External"/><Relationship Id="rId24" Type="http://schemas.openxmlformats.org/officeDocument/2006/relationships/hyperlink" Target="https://www-sciencedirect-com.ezproxy.lib.rmit.edu.au/topics/earth-and-planetary-sciences/regression-coefficients" TargetMode="External"/><Relationship Id="rId32" Type="http://schemas.openxmlformats.org/officeDocument/2006/relationships/hyperlink" Target="https://www.aihw.gov.au/reports/life-expectancy-death/grim-books/contents/grim-books" TargetMode="Externa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tat.data.abs.gov.au/Index.aspx?DataSetCode=ERP_QUARTERLY" TargetMode="External"/><Relationship Id="rId36" Type="http://schemas.microsoft.com/office/2011/relationships/commentsExtended" Target="commentsExtended.xml"/><Relationship Id="rId10" Type="http://schemas.openxmlformats.org/officeDocument/2006/relationships/hyperlink" Target="https://www-sciencedirect-com.ezproxy.lib.rmit.edu.au/topics/earth-and-planetary-sciences/support-systems" TargetMode="External"/><Relationship Id="rId19" Type="http://schemas.openxmlformats.org/officeDocument/2006/relationships/image" Target="media/image6.png"/><Relationship Id="rId31" Type="http://schemas.openxmlformats.org/officeDocument/2006/relationships/hyperlink" Target="https://www.aihw.gov.au/reports/cancer/cancer-mortality-trends-and-projections-2014-to-2025/data"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epigear.com/index_files/prevent.html" TargetMode="External"/><Relationship Id="rId30" Type="http://schemas.openxmlformats.org/officeDocument/2006/relationships/hyperlink" Target="http://ghdx.healthdata.org/gbd-results-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23660-2DA1-4441-896D-F408F98DC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17</Pages>
  <Words>9609</Words>
  <Characters>57084</Characters>
  <Application>Microsoft Office Word</Application>
  <DocSecurity>0</DocSecurity>
  <Lines>2114</Lines>
  <Paragraphs>1149</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65544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Belen Zapata-Diomedi</dc:creator>
  <cp:lastModifiedBy>MPACANA</cp:lastModifiedBy>
  <cp:revision>17</cp:revision>
  <dcterms:created xsi:type="dcterms:W3CDTF">2018-12-12T00:15:00Z</dcterms:created>
  <dcterms:modified xsi:type="dcterms:W3CDTF">2019-01-23T21:24:00Z</dcterms:modified>
</cp:coreProperties>
</file>