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BDD728" w14:textId="7151A000" w:rsidR="001C342B" w:rsidRDefault="001C342B" w:rsidP="001C342B">
      <w:pPr>
        <w:pStyle w:val="Heading1"/>
        <w:spacing w:line="240" w:lineRule="auto"/>
      </w:pPr>
      <w:bookmarkStart w:id="0" w:name="_Toc36458474"/>
      <w:r>
        <w:t xml:space="preserve">Additional file </w:t>
      </w:r>
      <w:r w:rsidR="00FB6BB9">
        <w:t>1</w:t>
      </w:r>
      <w:r>
        <w:t>: Appendices</w:t>
      </w:r>
      <w:bookmarkStart w:id="1" w:name="_GoBack"/>
      <w:bookmarkEnd w:id="0"/>
      <w:bookmarkEnd w:id="1"/>
    </w:p>
    <w:p w14:paraId="4BF400EF" w14:textId="77777777" w:rsidR="001C342B" w:rsidRDefault="001C342B" w:rsidP="001C342B">
      <w:pPr>
        <w:spacing w:line="240" w:lineRule="auto"/>
      </w:pPr>
    </w:p>
    <w:sdt>
      <w:sdtPr>
        <w:id w:val="1969556457"/>
        <w:docPartObj>
          <w:docPartGallery w:val="Table of Contents"/>
          <w:docPartUnique/>
        </w:docPartObj>
      </w:sdtPr>
      <w:sdtEndPr>
        <w:rPr>
          <w:rFonts w:asciiTheme="minorHAnsi" w:eastAsiaTheme="minorHAnsi" w:hAnsiTheme="minorHAnsi" w:cstheme="minorBidi"/>
          <w:noProof/>
          <w:color w:val="auto"/>
          <w:sz w:val="22"/>
          <w:szCs w:val="22"/>
          <w:lang w:val="en-NZ" w:eastAsia="en-US"/>
        </w:rPr>
      </w:sdtEndPr>
      <w:sdtContent>
        <w:p w14:paraId="689ABEB8" w14:textId="2BF3954B" w:rsidR="00F529B3" w:rsidRDefault="00F529B3">
          <w:pPr>
            <w:pStyle w:val="TOCHeading"/>
          </w:pPr>
          <w:r>
            <w:t>Contents</w:t>
          </w:r>
        </w:p>
        <w:p w14:paraId="73DC4BBE" w14:textId="177AC2C0" w:rsidR="00F529B3" w:rsidRDefault="00F529B3">
          <w:pPr>
            <w:pStyle w:val="TOC1"/>
            <w:tabs>
              <w:tab w:val="right" w:leader="dot" w:pos="9350"/>
            </w:tabs>
            <w:rPr>
              <w:noProof/>
            </w:rPr>
          </w:pPr>
          <w:r>
            <w:fldChar w:fldCharType="begin"/>
          </w:r>
          <w:r>
            <w:instrText xml:space="preserve"> TOC \o "1-3" \h \z \u </w:instrText>
          </w:r>
          <w:r>
            <w:fldChar w:fldCharType="separate"/>
          </w:r>
        </w:p>
        <w:p w14:paraId="65529FCC" w14:textId="77777777" w:rsidR="00F529B3" w:rsidRDefault="00F529B3">
          <w:pPr>
            <w:pStyle w:val="TOC2"/>
            <w:tabs>
              <w:tab w:val="right" w:leader="dot" w:pos="9350"/>
            </w:tabs>
            <w:rPr>
              <w:noProof/>
            </w:rPr>
          </w:pPr>
          <w:hyperlink w:anchor="_Toc36458475" w:history="1">
            <w:r w:rsidRPr="00325037">
              <w:rPr>
                <w:rStyle w:val="Hyperlink"/>
                <w:noProof/>
              </w:rPr>
              <w:t>Further methods</w:t>
            </w:r>
            <w:r>
              <w:rPr>
                <w:noProof/>
                <w:webHidden/>
              </w:rPr>
              <w:tab/>
            </w:r>
            <w:r>
              <w:rPr>
                <w:noProof/>
                <w:webHidden/>
              </w:rPr>
              <w:fldChar w:fldCharType="begin"/>
            </w:r>
            <w:r>
              <w:rPr>
                <w:noProof/>
                <w:webHidden/>
              </w:rPr>
              <w:instrText xml:space="preserve"> PAGEREF _Toc36458475 \h </w:instrText>
            </w:r>
            <w:r>
              <w:rPr>
                <w:noProof/>
                <w:webHidden/>
              </w:rPr>
            </w:r>
            <w:r>
              <w:rPr>
                <w:noProof/>
                <w:webHidden/>
              </w:rPr>
              <w:fldChar w:fldCharType="separate"/>
            </w:r>
            <w:r>
              <w:rPr>
                <w:noProof/>
                <w:webHidden/>
              </w:rPr>
              <w:t>2</w:t>
            </w:r>
            <w:r>
              <w:rPr>
                <w:noProof/>
                <w:webHidden/>
              </w:rPr>
              <w:fldChar w:fldCharType="end"/>
            </w:r>
          </w:hyperlink>
        </w:p>
        <w:p w14:paraId="2DC944FB" w14:textId="77777777" w:rsidR="00F529B3" w:rsidRDefault="00F529B3">
          <w:pPr>
            <w:pStyle w:val="TOC3"/>
            <w:tabs>
              <w:tab w:val="right" w:leader="dot" w:pos="9350"/>
            </w:tabs>
            <w:rPr>
              <w:noProof/>
            </w:rPr>
          </w:pPr>
          <w:hyperlink w:anchor="_Toc36458476" w:history="1">
            <w:r w:rsidRPr="00325037">
              <w:rPr>
                <w:rStyle w:val="Hyperlink"/>
                <w:noProof/>
              </w:rPr>
              <w:t>Data sources and variable descriptions</w:t>
            </w:r>
            <w:r>
              <w:rPr>
                <w:noProof/>
                <w:webHidden/>
              </w:rPr>
              <w:tab/>
            </w:r>
            <w:r>
              <w:rPr>
                <w:noProof/>
                <w:webHidden/>
              </w:rPr>
              <w:fldChar w:fldCharType="begin"/>
            </w:r>
            <w:r>
              <w:rPr>
                <w:noProof/>
                <w:webHidden/>
              </w:rPr>
              <w:instrText xml:space="preserve"> PAGEREF _Toc36458476 \h </w:instrText>
            </w:r>
            <w:r>
              <w:rPr>
                <w:noProof/>
                <w:webHidden/>
              </w:rPr>
            </w:r>
            <w:r>
              <w:rPr>
                <w:noProof/>
                <w:webHidden/>
              </w:rPr>
              <w:fldChar w:fldCharType="separate"/>
            </w:r>
            <w:r>
              <w:rPr>
                <w:noProof/>
                <w:webHidden/>
              </w:rPr>
              <w:t>2</w:t>
            </w:r>
            <w:r>
              <w:rPr>
                <w:noProof/>
                <w:webHidden/>
              </w:rPr>
              <w:fldChar w:fldCharType="end"/>
            </w:r>
          </w:hyperlink>
        </w:p>
        <w:p w14:paraId="1D680BEE" w14:textId="77777777" w:rsidR="00F529B3" w:rsidRDefault="00F529B3">
          <w:pPr>
            <w:pStyle w:val="TOC3"/>
            <w:tabs>
              <w:tab w:val="right" w:leader="dot" w:pos="9350"/>
            </w:tabs>
            <w:rPr>
              <w:noProof/>
            </w:rPr>
          </w:pPr>
          <w:hyperlink w:anchor="_Toc36458477" w:history="1">
            <w:r w:rsidRPr="00325037">
              <w:rPr>
                <w:rStyle w:val="Hyperlink"/>
                <w:noProof/>
              </w:rPr>
              <w:t>Tax pass-through could not be calculated</w:t>
            </w:r>
            <w:r>
              <w:rPr>
                <w:noProof/>
                <w:webHidden/>
              </w:rPr>
              <w:tab/>
            </w:r>
            <w:r>
              <w:rPr>
                <w:noProof/>
                <w:webHidden/>
              </w:rPr>
              <w:fldChar w:fldCharType="begin"/>
            </w:r>
            <w:r>
              <w:rPr>
                <w:noProof/>
                <w:webHidden/>
              </w:rPr>
              <w:instrText xml:space="preserve"> PAGEREF _Toc36458477 \h </w:instrText>
            </w:r>
            <w:r>
              <w:rPr>
                <w:noProof/>
                <w:webHidden/>
              </w:rPr>
            </w:r>
            <w:r>
              <w:rPr>
                <w:noProof/>
                <w:webHidden/>
              </w:rPr>
              <w:fldChar w:fldCharType="separate"/>
            </w:r>
            <w:r>
              <w:rPr>
                <w:noProof/>
                <w:webHidden/>
              </w:rPr>
              <w:t>3</w:t>
            </w:r>
            <w:r>
              <w:rPr>
                <w:noProof/>
                <w:webHidden/>
              </w:rPr>
              <w:fldChar w:fldCharType="end"/>
            </w:r>
          </w:hyperlink>
        </w:p>
        <w:p w14:paraId="3B9E6C86" w14:textId="77777777" w:rsidR="00F529B3" w:rsidRDefault="00F529B3">
          <w:pPr>
            <w:pStyle w:val="TOC3"/>
            <w:tabs>
              <w:tab w:val="right" w:leader="dot" w:pos="9350"/>
            </w:tabs>
            <w:rPr>
              <w:noProof/>
            </w:rPr>
          </w:pPr>
          <w:hyperlink w:anchor="_Toc36458478" w:history="1">
            <w:r w:rsidRPr="00325037">
              <w:rPr>
                <w:rStyle w:val="Hyperlink"/>
                <w:noProof/>
              </w:rPr>
              <w:t>Tax elasticities</w:t>
            </w:r>
            <w:r>
              <w:rPr>
                <w:noProof/>
                <w:webHidden/>
              </w:rPr>
              <w:tab/>
            </w:r>
            <w:r>
              <w:rPr>
                <w:noProof/>
                <w:webHidden/>
              </w:rPr>
              <w:fldChar w:fldCharType="begin"/>
            </w:r>
            <w:r>
              <w:rPr>
                <w:noProof/>
                <w:webHidden/>
              </w:rPr>
              <w:instrText xml:space="preserve"> PAGEREF _Toc36458478 \h </w:instrText>
            </w:r>
            <w:r>
              <w:rPr>
                <w:noProof/>
                <w:webHidden/>
              </w:rPr>
            </w:r>
            <w:r>
              <w:rPr>
                <w:noProof/>
                <w:webHidden/>
              </w:rPr>
              <w:fldChar w:fldCharType="separate"/>
            </w:r>
            <w:r>
              <w:rPr>
                <w:noProof/>
                <w:webHidden/>
              </w:rPr>
              <w:t>3</w:t>
            </w:r>
            <w:r>
              <w:rPr>
                <w:noProof/>
                <w:webHidden/>
              </w:rPr>
              <w:fldChar w:fldCharType="end"/>
            </w:r>
          </w:hyperlink>
        </w:p>
        <w:p w14:paraId="47B619F6" w14:textId="77777777" w:rsidR="00F529B3" w:rsidRDefault="00F529B3">
          <w:pPr>
            <w:pStyle w:val="TOC3"/>
            <w:tabs>
              <w:tab w:val="right" w:leader="dot" w:pos="9350"/>
            </w:tabs>
            <w:rPr>
              <w:noProof/>
            </w:rPr>
          </w:pPr>
          <w:hyperlink w:anchor="_Toc36458479" w:history="1">
            <w:r w:rsidRPr="00325037">
              <w:rPr>
                <w:rStyle w:val="Hyperlink"/>
                <w:noProof/>
              </w:rPr>
              <w:t>Confidence intervals</w:t>
            </w:r>
            <w:r>
              <w:rPr>
                <w:noProof/>
                <w:webHidden/>
              </w:rPr>
              <w:tab/>
            </w:r>
            <w:r>
              <w:rPr>
                <w:noProof/>
                <w:webHidden/>
              </w:rPr>
              <w:fldChar w:fldCharType="begin"/>
            </w:r>
            <w:r>
              <w:rPr>
                <w:noProof/>
                <w:webHidden/>
              </w:rPr>
              <w:instrText xml:space="preserve"> PAGEREF _Toc36458479 \h </w:instrText>
            </w:r>
            <w:r>
              <w:rPr>
                <w:noProof/>
                <w:webHidden/>
              </w:rPr>
            </w:r>
            <w:r>
              <w:rPr>
                <w:noProof/>
                <w:webHidden/>
              </w:rPr>
              <w:fldChar w:fldCharType="separate"/>
            </w:r>
            <w:r>
              <w:rPr>
                <w:noProof/>
                <w:webHidden/>
              </w:rPr>
              <w:t>3</w:t>
            </w:r>
            <w:r>
              <w:rPr>
                <w:noProof/>
                <w:webHidden/>
              </w:rPr>
              <w:fldChar w:fldCharType="end"/>
            </w:r>
          </w:hyperlink>
        </w:p>
        <w:p w14:paraId="300EBE92" w14:textId="77777777" w:rsidR="00F529B3" w:rsidRDefault="00F529B3">
          <w:pPr>
            <w:pStyle w:val="TOC3"/>
            <w:tabs>
              <w:tab w:val="right" w:leader="dot" w:pos="9350"/>
            </w:tabs>
            <w:rPr>
              <w:noProof/>
            </w:rPr>
          </w:pPr>
          <w:hyperlink w:anchor="_Toc36458480" w:history="1">
            <w:r w:rsidRPr="00325037">
              <w:rPr>
                <w:rStyle w:val="Hyperlink"/>
                <w:noProof/>
              </w:rPr>
              <w:t>Analytical model</w:t>
            </w:r>
            <w:r>
              <w:rPr>
                <w:noProof/>
                <w:webHidden/>
              </w:rPr>
              <w:tab/>
            </w:r>
            <w:r>
              <w:rPr>
                <w:noProof/>
                <w:webHidden/>
              </w:rPr>
              <w:fldChar w:fldCharType="begin"/>
            </w:r>
            <w:r>
              <w:rPr>
                <w:noProof/>
                <w:webHidden/>
              </w:rPr>
              <w:instrText xml:space="preserve"> PAGEREF _Toc36458480 \h </w:instrText>
            </w:r>
            <w:r>
              <w:rPr>
                <w:noProof/>
                <w:webHidden/>
              </w:rPr>
            </w:r>
            <w:r>
              <w:rPr>
                <w:noProof/>
                <w:webHidden/>
              </w:rPr>
              <w:fldChar w:fldCharType="separate"/>
            </w:r>
            <w:r>
              <w:rPr>
                <w:noProof/>
                <w:webHidden/>
              </w:rPr>
              <w:t>3</w:t>
            </w:r>
            <w:r>
              <w:rPr>
                <w:noProof/>
                <w:webHidden/>
              </w:rPr>
              <w:fldChar w:fldCharType="end"/>
            </w:r>
          </w:hyperlink>
        </w:p>
        <w:p w14:paraId="40B1B677" w14:textId="77777777" w:rsidR="00F529B3" w:rsidRDefault="00F529B3">
          <w:pPr>
            <w:pStyle w:val="TOC2"/>
            <w:tabs>
              <w:tab w:val="right" w:leader="dot" w:pos="9350"/>
            </w:tabs>
            <w:rPr>
              <w:noProof/>
            </w:rPr>
          </w:pPr>
          <w:hyperlink w:anchor="_Toc36458481" w:history="1">
            <w:r w:rsidRPr="00325037">
              <w:rPr>
                <w:rStyle w:val="Hyperlink"/>
                <w:noProof/>
              </w:rPr>
              <w:t>Further results</w:t>
            </w:r>
            <w:r>
              <w:rPr>
                <w:noProof/>
                <w:webHidden/>
              </w:rPr>
              <w:tab/>
            </w:r>
            <w:r>
              <w:rPr>
                <w:noProof/>
                <w:webHidden/>
              </w:rPr>
              <w:fldChar w:fldCharType="begin"/>
            </w:r>
            <w:r>
              <w:rPr>
                <w:noProof/>
                <w:webHidden/>
              </w:rPr>
              <w:instrText xml:space="preserve"> PAGEREF _Toc36458481 \h </w:instrText>
            </w:r>
            <w:r>
              <w:rPr>
                <w:noProof/>
                <w:webHidden/>
              </w:rPr>
            </w:r>
            <w:r>
              <w:rPr>
                <w:noProof/>
                <w:webHidden/>
              </w:rPr>
              <w:fldChar w:fldCharType="separate"/>
            </w:r>
            <w:r>
              <w:rPr>
                <w:noProof/>
                <w:webHidden/>
              </w:rPr>
              <w:t>4</w:t>
            </w:r>
            <w:r>
              <w:rPr>
                <w:noProof/>
                <w:webHidden/>
              </w:rPr>
              <w:fldChar w:fldCharType="end"/>
            </w:r>
          </w:hyperlink>
        </w:p>
        <w:p w14:paraId="7CB1BB62" w14:textId="77777777" w:rsidR="00F529B3" w:rsidRDefault="00F529B3">
          <w:pPr>
            <w:pStyle w:val="TOC3"/>
            <w:tabs>
              <w:tab w:val="right" w:leader="dot" w:pos="9350"/>
            </w:tabs>
            <w:rPr>
              <w:noProof/>
            </w:rPr>
          </w:pPr>
          <w:hyperlink w:anchor="_Toc36458482" w:history="1">
            <w:r w:rsidRPr="00325037">
              <w:rPr>
                <w:rStyle w:val="Hyperlink"/>
                <w:noProof/>
              </w:rPr>
              <w:t>Further results corresponding to Figures 1 to 5</w:t>
            </w:r>
            <w:r>
              <w:rPr>
                <w:noProof/>
                <w:webHidden/>
              </w:rPr>
              <w:tab/>
            </w:r>
            <w:r>
              <w:rPr>
                <w:noProof/>
                <w:webHidden/>
              </w:rPr>
              <w:fldChar w:fldCharType="begin"/>
            </w:r>
            <w:r>
              <w:rPr>
                <w:noProof/>
                <w:webHidden/>
              </w:rPr>
              <w:instrText xml:space="preserve"> PAGEREF _Toc36458482 \h </w:instrText>
            </w:r>
            <w:r>
              <w:rPr>
                <w:noProof/>
                <w:webHidden/>
              </w:rPr>
            </w:r>
            <w:r>
              <w:rPr>
                <w:noProof/>
                <w:webHidden/>
              </w:rPr>
              <w:fldChar w:fldCharType="separate"/>
            </w:r>
            <w:r>
              <w:rPr>
                <w:noProof/>
                <w:webHidden/>
              </w:rPr>
              <w:t>4</w:t>
            </w:r>
            <w:r>
              <w:rPr>
                <w:noProof/>
                <w:webHidden/>
              </w:rPr>
              <w:fldChar w:fldCharType="end"/>
            </w:r>
          </w:hyperlink>
        </w:p>
        <w:p w14:paraId="496E9BBB" w14:textId="77777777" w:rsidR="00F529B3" w:rsidRDefault="00F529B3">
          <w:pPr>
            <w:pStyle w:val="TOC3"/>
            <w:tabs>
              <w:tab w:val="right" w:leader="dot" w:pos="9350"/>
            </w:tabs>
            <w:rPr>
              <w:noProof/>
            </w:rPr>
          </w:pPr>
          <w:hyperlink w:anchor="_Toc36458483" w:history="1">
            <w:r w:rsidRPr="00325037">
              <w:rPr>
                <w:rStyle w:val="Hyperlink"/>
                <w:noProof/>
              </w:rPr>
              <w:t>Sensitivity tests</w:t>
            </w:r>
            <w:r>
              <w:rPr>
                <w:noProof/>
                <w:webHidden/>
              </w:rPr>
              <w:tab/>
            </w:r>
            <w:r>
              <w:rPr>
                <w:noProof/>
                <w:webHidden/>
              </w:rPr>
              <w:fldChar w:fldCharType="begin"/>
            </w:r>
            <w:r>
              <w:rPr>
                <w:noProof/>
                <w:webHidden/>
              </w:rPr>
              <w:instrText xml:space="preserve"> PAGEREF _Toc36458483 \h </w:instrText>
            </w:r>
            <w:r>
              <w:rPr>
                <w:noProof/>
                <w:webHidden/>
              </w:rPr>
            </w:r>
            <w:r>
              <w:rPr>
                <w:noProof/>
                <w:webHidden/>
              </w:rPr>
              <w:fldChar w:fldCharType="separate"/>
            </w:r>
            <w:r>
              <w:rPr>
                <w:noProof/>
                <w:webHidden/>
              </w:rPr>
              <w:t>9</w:t>
            </w:r>
            <w:r>
              <w:rPr>
                <w:noProof/>
                <w:webHidden/>
              </w:rPr>
              <w:fldChar w:fldCharType="end"/>
            </w:r>
          </w:hyperlink>
        </w:p>
        <w:p w14:paraId="33593BD0" w14:textId="77777777" w:rsidR="00F529B3" w:rsidRDefault="00F529B3">
          <w:pPr>
            <w:pStyle w:val="TOC3"/>
            <w:tabs>
              <w:tab w:val="right" w:leader="dot" w:pos="9350"/>
            </w:tabs>
            <w:rPr>
              <w:noProof/>
            </w:rPr>
          </w:pPr>
          <w:hyperlink w:anchor="_Toc36458484" w:history="1">
            <w:r w:rsidRPr="00325037">
              <w:rPr>
                <w:rStyle w:val="Hyperlink"/>
                <w:noProof/>
              </w:rPr>
              <w:t>Modelling the counterfactual</w:t>
            </w:r>
            <w:r>
              <w:rPr>
                <w:noProof/>
                <w:webHidden/>
              </w:rPr>
              <w:tab/>
            </w:r>
            <w:r>
              <w:rPr>
                <w:noProof/>
                <w:webHidden/>
              </w:rPr>
              <w:fldChar w:fldCharType="begin"/>
            </w:r>
            <w:r>
              <w:rPr>
                <w:noProof/>
                <w:webHidden/>
              </w:rPr>
              <w:instrText xml:space="preserve"> PAGEREF _Toc36458484 \h </w:instrText>
            </w:r>
            <w:r>
              <w:rPr>
                <w:noProof/>
                <w:webHidden/>
              </w:rPr>
            </w:r>
            <w:r>
              <w:rPr>
                <w:noProof/>
                <w:webHidden/>
              </w:rPr>
              <w:fldChar w:fldCharType="separate"/>
            </w:r>
            <w:r>
              <w:rPr>
                <w:noProof/>
                <w:webHidden/>
              </w:rPr>
              <w:t>12</w:t>
            </w:r>
            <w:r>
              <w:rPr>
                <w:noProof/>
                <w:webHidden/>
              </w:rPr>
              <w:fldChar w:fldCharType="end"/>
            </w:r>
          </w:hyperlink>
        </w:p>
        <w:p w14:paraId="01585D1A" w14:textId="77777777" w:rsidR="00F529B3" w:rsidRDefault="00F529B3">
          <w:pPr>
            <w:pStyle w:val="TOC2"/>
            <w:tabs>
              <w:tab w:val="right" w:leader="dot" w:pos="9350"/>
            </w:tabs>
            <w:rPr>
              <w:noProof/>
            </w:rPr>
          </w:pPr>
          <w:hyperlink w:anchor="_Toc36458485" w:history="1">
            <w:r w:rsidRPr="00325037">
              <w:rPr>
                <w:rStyle w:val="Hyperlink"/>
                <w:noProof/>
              </w:rPr>
              <w:t>Litter survey</w:t>
            </w:r>
            <w:r>
              <w:rPr>
                <w:noProof/>
                <w:webHidden/>
              </w:rPr>
              <w:tab/>
            </w:r>
            <w:r>
              <w:rPr>
                <w:noProof/>
                <w:webHidden/>
              </w:rPr>
              <w:fldChar w:fldCharType="begin"/>
            </w:r>
            <w:r>
              <w:rPr>
                <w:noProof/>
                <w:webHidden/>
              </w:rPr>
              <w:instrText xml:space="preserve"> PAGEREF _Toc36458485 \h </w:instrText>
            </w:r>
            <w:r>
              <w:rPr>
                <w:noProof/>
                <w:webHidden/>
              </w:rPr>
            </w:r>
            <w:r>
              <w:rPr>
                <w:noProof/>
                <w:webHidden/>
              </w:rPr>
              <w:fldChar w:fldCharType="separate"/>
            </w:r>
            <w:r>
              <w:rPr>
                <w:noProof/>
                <w:webHidden/>
              </w:rPr>
              <w:t>13</w:t>
            </w:r>
            <w:r>
              <w:rPr>
                <w:noProof/>
                <w:webHidden/>
              </w:rPr>
              <w:fldChar w:fldCharType="end"/>
            </w:r>
          </w:hyperlink>
        </w:p>
        <w:p w14:paraId="35F86D50" w14:textId="77777777" w:rsidR="00F529B3" w:rsidRDefault="00F529B3">
          <w:pPr>
            <w:pStyle w:val="TOC3"/>
            <w:tabs>
              <w:tab w:val="right" w:leader="dot" w:pos="9350"/>
            </w:tabs>
            <w:rPr>
              <w:noProof/>
            </w:rPr>
          </w:pPr>
          <w:hyperlink w:anchor="_Toc36458486" w:history="1">
            <w:r w:rsidRPr="00325037">
              <w:rPr>
                <w:rStyle w:val="Hyperlink"/>
                <w:noProof/>
              </w:rPr>
              <w:t>Methods</w:t>
            </w:r>
            <w:r>
              <w:rPr>
                <w:noProof/>
                <w:webHidden/>
              </w:rPr>
              <w:tab/>
            </w:r>
            <w:r>
              <w:rPr>
                <w:noProof/>
                <w:webHidden/>
              </w:rPr>
              <w:fldChar w:fldCharType="begin"/>
            </w:r>
            <w:r>
              <w:rPr>
                <w:noProof/>
                <w:webHidden/>
              </w:rPr>
              <w:instrText xml:space="preserve"> PAGEREF _Toc36458486 \h </w:instrText>
            </w:r>
            <w:r>
              <w:rPr>
                <w:noProof/>
                <w:webHidden/>
              </w:rPr>
            </w:r>
            <w:r>
              <w:rPr>
                <w:noProof/>
                <w:webHidden/>
              </w:rPr>
              <w:fldChar w:fldCharType="separate"/>
            </w:r>
            <w:r>
              <w:rPr>
                <w:noProof/>
                <w:webHidden/>
              </w:rPr>
              <w:t>13</w:t>
            </w:r>
            <w:r>
              <w:rPr>
                <w:noProof/>
                <w:webHidden/>
              </w:rPr>
              <w:fldChar w:fldCharType="end"/>
            </w:r>
          </w:hyperlink>
        </w:p>
        <w:p w14:paraId="168658C1" w14:textId="77777777" w:rsidR="00F529B3" w:rsidRDefault="00F529B3">
          <w:pPr>
            <w:pStyle w:val="TOC3"/>
            <w:tabs>
              <w:tab w:val="right" w:leader="dot" w:pos="9350"/>
            </w:tabs>
            <w:rPr>
              <w:noProof/>
            </w:rPr>
          </w:pPr>
          <w:hyperlink w:anchor="_Toc36458487" w:history="1">
            <w:r w:rsidRPr="00325037">
              <w:rPr>
                <w:rStyle w:val="Hyperlink"/>
                <w:noProof/>
              </w:rPr>
              <w:t>Results of litter distribution and origin</w:t>
            </w:r>
            <w:r>
              <w:rPr>
                <w:noProof/>
                <w:webHidden/>
              </w:rPr>
              <w:tab/>
            </w:r>
            <w:r>
              <w:rPr>
                <w:noProof/>
                <w:webHidden/>
              </w:rPr>
              <w:fldChar w:fldCharType="begin"/>
            </w:r>
            <w:r>
              <w:rPr>
                <w:noProof/>
                <w:webHidden/>
              </w:rPr>
              <w:instrText xml:space="preserve"> PAGEREF _Toc36458487 \h </w:instrText>
            </w:r>
            <w:r>
              <w:rPr>
                <w:noProof/>
                <w:webHidden/>
              </w:rPr>
            </w:r>
            <w:r>
              <w:rPr>
                <w:noProof/>
                <w:webHidden/>
              </w:rPr>
              <w:fldChar w:fldCharType="separate"/>
            </w:r>
            <w:r>
              <w:rPr>
                <w:noProof/>
                <w:webHidden/>
              </w:rPr>
              <w:t>18</w:t>
            </w:r>
            <w:r>
              <w:rPr>
                <w:noProof/>
                <w:webHidden/>
              </w:rPr>
              <w:fldChar w:fldCharType="end"/>
            </w:r>
          </w:hyperlink>
        </w:p>
        <w:p w14:paraId="3B079604" w14:textId="77777777" w:rsidR="00F529B3" w:rsidRDefault="00F529B3">
          <w:pPr>
            <w:pStyle w:val="TOC3"/>
            <w:tabs>
              <w:tab w:val="right" w:leader="dot" w:pos="9350"/>
            </w:tabs>
            <w:rPr>
              <w:noProof/>
            </w:rPr>
          </w:pPr>
          <w:hyperlink w:anchor="_Toc36458488" w:history="1">
            <w:r w:rsidRPr="00325037">
              <w:rPr>
                <w:rStyle w:val="Hyperlink"/>
                <w:noProof/>
              </w:rPr>
              <w:t>Market share of locally produced soft drinks</w:t>
            </w:r>
            <w:r>
              <w:rPr>
                <w:noProof/>
                <w:webHidden/>
              </w:rPr>
              <w:tab/>
            </w:r>
            <w:r>
              <w:rPr>
                <w:noProof/>
                <w:webHidden/>
              </w:rPr>
              <w:fldChar w:fldCharType="begin"/>
            </w:r>
            <w:r>
              <w:rPr>
                <w:noProof/>
                <w:webHidden/>
              </w:rPr>
              <w:instrText xml:space="preserve"> PAGEREF _Toc36458488 \h </w:instrText>
            </w:r>
            <w:r>
              <w:rPr>
                <w:noProof/>
                <w:webHidden/>
              </w:rPr>
            </w:r>
            <w:r>
              <w:rPr>
                <w:noProof/>
                <w:webHidden/>
              </w:rPr>
              <w:fldChar w:fldCharType="separate"/>
            </w:r>
            <w:r>
              <w:rPr>
                <w:noProof/>
                <w:webHidden/>
              </w:rPr>
              <w:t>18</w:t>
            </w:r>
            <w:r>
              <w:rPr>
                <w:noProof/>
                <w:webHidden/>
              </w:rPr>
              <w:fldChar w:fldCharType="end"/>
            </w:r>
          </w:hyperlink>
        </w:p>
        <w:p w14:paraId="2D12F03F" w14:textId="77777777" w:rsidR="00F529B3" w:rsidRDefault="00F529B3">
          <w:pPr>
            <w:pStyle w:val="TOC2"/>
            <w:tabs>
              <w:tab w:val="right" w:leader="dot" w:pos="9350"/>
            </w:tabs>
            <w:rPr>
              <w:noProof/>
            </w:rPr>
          </w:pPr>
          <w:hyperlink w:anchor="_Toc36458489" w:history="1">
            <w:r w:rsidRPr="00325037">
              <w:rPr>
                <w:rStyle w:val="Hyperlink"/>
                <w:noProof/>
              </w:rPr>
              <w:t>References</w:t>
            </w:r>
            <w:r>
              <w:rPr>
                <w:noProof/>
                <w:webHidden/>
              </w:rPr>
              <w:tab/>
            </w:r>
            <w:r>
              <w:rPr>
                <w:noProof/>
                <w:webHidden/>
              </w:rPr>
              <w:fldChar w:fldCharType="begin"/>
            </w:r>
            <w:r>
              <w:rPr>
                <w:noProof/>
                <w:webHidden/>
              </w:rPr>
              <w:instrText xml:space="preserve"> PAGEREF _Toc36458489 \h </w:instrText>
            </w:r>
            <w:r>
              <w:rPr>
                <w:noProof/>
                <w:webHidden/>
              </w:rPr>
            </w:r>
            <w:r>
              <w:rPr>
                <w:noProof/>
                <w:webHidden/>
              </w:rPr>
              <w:fldChar w:fldCharType="separate"/>
            </w:r>
            <w:r>
              <w:rPr>
                <w:noProof/>
                <w:webHidden/>
              </w:rPr>
              <w:t>18</w:t>
            </w:r>
            <w:r>
              <w:rPr>
                <w:noProof/>
                <w:webHidden/>
              </w:rPr>
              <w:fldChar w:fldCharType="end"/>
            </w:r>
          </w:hyperlink>
        </w:p>
        <w:p w14:paraId="139391EE" w14:textId="4A975DBA" w:rsidR="00F529B3" w:rsidRDefault="00F529B3">
          <w:r>
            <w:rPr>
              <w:b/>
              <w:bCs/>
              <w:noProof/>
            </w:rPr>
            <w:fldChar w:fldCharType="end"/>
          </w:r>
        </w:p>
      </w:sdtContent>
    </w:sdt>
    <w:p w14:paraId="2DD880AC" w14:textId="77777777" w:rsidR="00F529B3" w:rsidRDefault="00F529B3" w:rsidP="001C342B">
      <w:pPr>
        <w:spacing w:line="240" w:lineRule="auto"/>
      </w:pPr>
    </w:p>
    <w:p w14:paraId="65CD0D71" w14:textId="77777777" w:rsidR="00F529B3" w:rsidRDefault="00F529B3" w:rsidP="001C342B">
      <w:pPr>
        <w:spacing w:line="240" w:lineRule="auto"/>
      </w:pPr>
    </w:p>
    <w:p w14:paraId="7298A8A2" w14:textId="77777777" w:rsidR="00F529B3" w:rsidRDefault="00F529B3">
      <w:pPr>
        <w:rPr>
          <w:rFonts w:asciiTheme="majorHAnsi" w:eastAsiaTheme="majorEastAsia" w:hAnsiTheme="majorHAnsi" w:cstheme="majorBidi"/>
          <w:b/>
          <w:bCs/>
          <w:color w:val="4F81BD" w:themeColor="accent1"/>
          <w:sz w:val="26"/>
          <w:szCs w:val="26"/>
        </w:rPr>
      </w:pPr>
      <w:bookmarkStart w:id="2" w:name="_Toc36458475"/>
      <w:r>
        <w:br w:type="page"/>
      </w:r>
    </w:p>
    <w:p w14:paraId="4473BABF" w14:textId="5B8E0668" w:rsidR="001C342B" w:rsidRDefault="001C342B" w:rsidP="001C342B">
      <w:pPr>
        <w:pStyle w:val="Heading2"/>
        <w:spacing w:line="240" w:lineRule="auto"/>
      </w:pPr>
      <w:r>
        <w:lastRenderedPageBreak/>
        <w:t>Further methods</w:t>
      </w:r>
      <w:bookmarkEnd w:id="2"/>
    </w:p>
    <w:p w14:paraId="69C3B92B" w14:textId="77777777" w:rsidR="001C342B" w:rsidRPr="007B1ECA" w:rsidRDefault="001C342B" w:rsidP="001C342B">
      <w:pPr>
        <w:pStyle w:val="Heading3"/>
        <w:spacing w:line="240" w:lineRule="auto"/>
      </w:pPr>
      <w:bookmarkStart w:id="3" w:name="_Toc36458476"/>
      <w:r w:rsidRPr="007538C7">
        <w:t>Data sources and variable descriptions</w:t>
      </w:r>
      <w:bookmarkEnd w:id="3"/>
    </w:p>
    <w:p w14:paraId="14A399CA" w14:textId="77777777" w:rsidR="001C342B" w:rsidRDefault="001C342B" w:rsidP="001C342B">
      <w:pPr>
        <w:spacing w:after="0" w:line="240" w:lineRule="auto"/>
        <w:rPr>
          <w:b/>
        </w:rPr>
      </w:pPr>
    </w:p>
    <w:p w14:paraId="634F94D3" w14:textId="77777777" w:rsidR="001C342B" w:rsidRPr="007538C7" w:rsidRDefault="001C342B" w:rsidP="001C342B">
      <w:pPr>
        <w:spacing w:after="0" w:line="240" w:lineRule="auto"/>
        <w:rPr>
          <w:b/>
        </w:rPr>
      </w:pPr>
      <w:r w:rsidRPr="007538C7">
        <w:rPr>
          <w:b/>
        </w:rPr>
        <w:t xml:space="preserve">Table </w:t>
      </w:r>
      <w:r>
        <w:rPr>
          <w:b/>
        </w:rPr>
        <w:t>A</w:t>
      </w:r>
      <w:r w:rsidRPr="007538C7">
        <w:rPr>
          <w:b/>
        </w:rPr>
        <w:t>: Data sources and variable descriptions</w:t>
      </w:r>
    </w:p>
    <w:tbl>
      <w:tblPr>
        <w:tblStyle w:val="TableGrid"/>
        <w:tblW w:w="9524" w:type="dxa"/>
        <w:tblLayout w:type="fixed"/>
        <w:tblLook w:val="04A0" w:firstRow="1" w:lastRow="0" w:firstColumn="1" w:lastColumn="0" w:noHBand="0" w:noVBand="1"/>
      </w:tblPr>
      <w:tblGrid>
        <w:gridCol w:w="1101"/>
        <w:gridCol w:w="2895"/>
        <w:gridCol w:w="1531"/>
        <w:gridCol w:w="1057"/>
        <w:gridCol w:w="975"/>
        <w:gridCol w:w="1965"/>
      </w:tblGrid>
      <w:tr w:rsidR="001C342B" w:rsidRPr="00D1372B" w14:paraId="0831350B" w14:textId="77777777" w:rsidTr="004F3FA9">
        <w:trPr>
          <w:tblHeader/>
        </w:trPr>
        <w:tc>
          <w:tcPr>
            <w:tcW w:w="1101" w:type="dxa"/>
          </w:tcPr>
          <w:p w14:paraId="7F0D5690" w14:textId="77777777" w:rsidR="001C342B" w:rsidRPr="00D1372B" w:rsidRDefault="001C342B" w:rsidP="004F3FA9">
            <w:pPr>
              <w:rPr>
                <w:b/>
                <w:sz w:val="16"/>
                <w:szCs w:val="16"/>
              </w:rPr>
            </w:pPr>
            <w:r w:rsidRPr="00D1372B">
              <w:rPr>
                <w:b/>
                <w:sz w:val="16"/>
                <w:szCs w:val="16"/>
              </w:rPr>
              <w:t>Cook Islands</w:t>
            </w:r>
          </w:p>
        </w:tc>
        <w:tc>
          <w:tcPr>
            <w:tcW w:w="2895" w:type="dxa"/>
          </w:tcPr>
          <w:p w14:paraId="3DBED271" w14:textId="77777777" w:rsidR="001C342B" w:rsidRPr="00D1372B" w:rsidRDefault="001C342B" w:rsidP="004F3FA9">
            <w:pPr>
              <w:rPr>
                <w:b/>
                <w:sz w:val="16"/>
                <w:szCs w:val="16"/>
              </w:rPr>
            </w:pPr>
            <w:r w:rsidRPr="00D1372B">
              <w:rPr>
                <w:b/>
                <w:sz w:val="16"/>
                <w:szCs w:val="16"/>
              </w:rPr>
              <w:t>Definition</w:t>
            </w:r>
          </w:p>
        </w:tc>
        <w:tc>
          <w:tcPr>
            <w:tcW w:w="1531" w:type="dxa"/>
          </w:tcPr>
          <w:p w14:paraId="5C9C03E7" w14:textId="77777777" w:rsidR="001C342B" w:rsidRPr="00D1372B" w:rsidRDefault="001C342B" w:rsidP="004F3FA9">
            <w:pPr>
              <w:rPr>
                <w:b/>
                <w:sz w:val="16"/>
                <w:szCs w:val="16"/>
              </w:rPr>
            </w:pPr>
            <w:r w:rsidRPr="00D1372B">
              <w:rPr>
                <w:b/>
                <w:sz w:val="16"/>
                <w:szCs w:val="16"/>
              </w:rPr>
              <w:t>Data source</w:t>
            </w:r>
          </w:p>
        </w:tc>
        <w:tc>
          <w:tcPr>
            <w:tcW w:w="1057" w:type="dxa"/>
          </w:tcPr>
          <w:p w14:paraId="684EA05D" w14:textId="77777777" w:rsidR="001C342B" w:rsidRPr="00D1372B" w:rsidRDefault="001C342B" w:rsidP="004F3FA9">
            <w:pPr>
              <w:rPr>
                <w:b/>
                <w:sz w:val="16"/>
                <w:szCs w:val="16"/>
              </w:rPr>
            </w:pPr>
            <w:r w:rsidRPr="00D1372B">
              <w:rPr>
                <w:b/>
                <w:sz w:val="16"/>
                <w:szCs w:val="16"/>
              </w:rPr>
              <w:t>Frequency</w:t>
            </w:r>
          </w:p>
        </w:tc>
        <w:tc>
          <w:tcPr>
            <w:tcW w:w="975" w:type="dxa"/>
          </w:tcPr>
          <w:p w14:paraId="2B6AFBC2" w14:textId="77777777" w:rsidR="001C342B" w:rsidRPr="00D1372B" w:rsidRDefault="001C342B" w:rsidP="004F3FA9">
            <w:pPr>
              <w:rPr>
                <w:b/>
                <w:sz w:val="16"/>
                <w:szCs w:val="16"/>
              </w:rPr>
            </w:pPr>
            <w:r>
              <w:rPr>
                <w:b/>
                <w:sz w:val="16"/>
                <w:szCs w:val="16"/>
              </w:rPr>
              <w:t>Timeline</w:t>
            </w:r>
          </w:p>
        </w:tc>
        <w:tc>
          <w:tcPr>
            <w:tcW w:w="1965" w:type="dxa"/>
          </w:tcPr>
          <w:p w14:paraId="42491180" w14:textId="77777777" w:rsidR="001C342B" w:rsidRPr="00D1372B" w:rsidRDefault="001C342B" w:rsidP="004F3FA9">
            <w:pPr>
              <w:rPr>
                <w:b/>
                <w:sz w:val="16"/>
                <w:szCs w:val="16"/>
              </w:rPr>
            </w:pPr>
            <w:r w:rsidRPr="00D1372B">
              <w:rPr>
                <w:b/>
                <w:sz w:val="16"/>
                <w:szCs w:val="16"/>
              </w:rPr>
              <w:t>Any adjustments</w:t>
            </w:r>
          </w:p>
        </w:tc>
      </w:tr>
      <w:tr w:rsidR="001C342B" w:rsidRPr="00D1372B" w14:paraId="51CE3D5D" w14:textId="77777777" w:rsidTr="004F3FA9">
        <w:tc>
          <w:tcPr>
            <w:tcW w:w="1101" w:type="dxa"/>
          </w:tcPr>
          <w:p w14:paraId="62CC9CCB" w14:textId="77777777" w:rsidR="001C342B" w:rsidRPr="00D1372B" w:rsidRDefault="001C342B" w:rsidP="004F3FA9">
            <w:pPr>
              <w:rPr>
                <w:sz w:val="16"/>
                <w:szCs w:val="16"/>
              </w:rPr>
            </w:pPr>
            <w:r w:rsidRPr="00D1372B">
              <w:rPr>
                <w:sz w:val="16"/>
                <w:szCs w:val="16"/>
              </w:rPr>
              <w:t>Trade volume</w:t>
            </w:r>
          </w:p>
        </w:tc>
        <w:tc>
          <w:tcPr>
            <w:tcW w:w="2895" w:type="dxa"/>
          </w:tcPr>
          <w:p w14:paraId="5EA8019E" w14:textId="77777777" w:rsidR="001C342B" w:rsidRPr="00D1372B" w:rsidRDefault="001C342B" w:rsidP="004F3FA9">
            <w:pPr>
              <w:rPr>
                <w:sz w:val="16"/>
                <w:szCs w:val="16"/>
              </w:rPr>
            </w:pPr>
            <w:r w:rsidRPr="00D1372B">
              <w:rPr>
                <w:sz w:val="16"/>
                <w:szCs w:val="16"/>
              </w:rPr>
              <w:t xml:space="preserve">Volume of beverage category </w:t>
            </w:r>
            <w:r>
              <w:rPr>
                <w:sz w:val="16"/>
                <w:szCs w:val="16"/>
              </w:rPr>
              <w:t>imported into Tonga (L)</w:t>
            </w:r>
          </w:p>
        </w:tc>
        <w:tc>
          <w:tcPr>
            <w:tcW w:w="1531" w:type="dxa"/>
          </w:tcPr>
          <w:p w14:paraId="6E52FD7C" w14:textId="77777777" w:rsidR="001C342B" w:rsidRPr="00D1372B" w:rsidRDefault="001C342B" w:rsidP="004F3FA9">
            <w:pPr>
              <w:rPr>
                <w:sz w:val="16"/>
                <w:szCs w:val="16"/>
              </w:rPr>
            </w:pPr>
            <w:r>
              <w:rPr>
                <w:sz w:val="16"/>
                <w:szCs w:val="16"/>
              </w:rPr>
              <w:t>Tonga Customs (Mohulamu)</w:t>
            </w:r>
          </w:p>
        </w:tc>
        <w:tc>
          <w:tcPr>
            <w:tcW w:w="1057" w:type="dxa"/>
          </w:tcPr>
          <w:p w14:paraId="00D37E41" w14:textId="77777777" w:rsidR="001C342B" w:rsidRPr="00D1372B" w:rsidRDefault="001C342B" w:rsidP="004F3FA9">
            <w:pPr>
              <w:rPr>
                <w:sz w:val="16"/>
                <w:szCs w:val="16"/>
              </w:rPr>
            </w:pPr>
            <w:r>
              <w:rPr>
                <w:sz w:val="16"/>
                <w:szCs w:val="16"/>
              </w:rPr>
              <w:t>M</w:t>
            </w:r>
            <w:r w:rsidRPr="00D1372B">
              <w:rPr>
                <w:sz w:val="16"/>
                <w:szCs w:val="16"/>
              </w:rPr>
              <w:t xml:space="preserve">onthly </w:t>
            </w:r>
          </w:p>
        </w:tc>
        <w:tc>
          <w:tcPr>
            <w:tcW w:w="975" w:type="dxa"/>
          </w:tcPr>
          <w:p w14:paraId="4C9F2EFF" w14:textId="77777777" w:rsidR="001C342B" w:rsidRPr="00D1372B" w:rsidRDefault="001C342B" w:rsidP="004F3FA9">
            <w:pPr>
              <w:rPr>
                <w:sz w:val="16"/>
                <w:szCs w:val="16"/>
              </w:rPr>
            </w:pPr>
            <w:r>
              <w:rPr>
                <w:sz w:val="16"/>
                <w:szCs w:val="16"/>
              </w:rPr>
              <w:t>2009 to 2018</w:t>
            </w:r>
          </w:p>
        </w:tc>
        <w:tc>
          <w:tcPr>
            <w:tcW w:w="1965" w:type="dxa"/>
          </w:tcPr>
          <w:p w14:paraId="11DACD00" w14:textId="77777777" w:rsidR="001C342B" w:rsidRPr="00D1372B" w:rsidRDefault="001C342B" w:rsidP="004F3FA9">
            <w:pPr>
              <w:rPr>
                <w:sz w:val="16"/>
                <w:szCs w:val="16"/>
              </w:rPr>
            </w:pPr>
            <w:r w:rsidRPr="00D1372B">
              <w:rPr>
                <w:sz w:val="16"/>
                <w:szCs w:val="16"/>
              </w:rPr>
              <w:t>Summed to give quarterly trade volumes</w:t>
            </w:r>
          </w:p>
          <w:p w14:paraId="11F72835" w14:textId="77777777" w:rsidR="001C342B" w:rsidRPr="00D1372B" w:rsidRDefault="001C342B" w:rsidP="004F3FA9">
            <w:pPr>
              <w:rPr>
                <w:sz w:val="16"/>
                <w:szCs w:val="16"/>
              </w:rPr>
            </w:pPr>
          </w:p>
        </w:tc>
      </w:tr>
      <w:tr w:rsidR="001C342B" w:rsidRPr="00D1372B" w14:paraId="17448DA5" w14:textId="77777777" w:rsidTr="004F3FA9">
        <w:tc>
          <w:tcPr>
            <w:tcW w:w="1101" w:type="dxa"/>
          </w:tcPr>
          <w:p w14:paraId="7014F6E4" w14:textId="77777777" w:rsidR="001C342B" w:rsidRPr="00D1372B" w:rsidRDefault="001C342B" w:rsidP="004F3FA9">
            <w:pPr>
              <w:rPr>
                <w:sz w:val="16"/>
                <w:szCs w:val="16"/>
              </w:rPr>
            </w:pPr>
            <w:r>
              <w:rPr>
                <w:sz w:val="16"/>
                <w:szCs w:val="16"/>
              </w:rPr>
              <w:t>Trade value</w:t>
            </w:r>
          </w:p>
        </w:tc>
        <w:tc>
          <w:tcPr>
            <w:tcW w:w="2895" w:type="dxa"/>
          </w:tcPr>
          <w:p w14:paraId="6F508E6C" w14:textId="77777777" w:rsidR="001C342B" w:rsidRPr="00D1372B" w:rsidRDefault="001C342B" w:rsidP="004F3FA9">
            <w:pPr>
              <w:rPr>
                <w:sz w:val="16"/>
                <w:szCs w:val="16"/>
              </w:rPr>
            </w:pPr>
            <w:r>
              <w:rPr>
                <w:sz w:val="16"/>
                <w:szCs w:val="16"/>
              </w:rPr>
              <w:t>Cost, insurance and freight (CIF) value for each beverage category (T$)</w:t>
            </w:r>
          </w:p>
        </w:tc>
        <w:tc>
          <w:tcPr>
            <w:tcW w:w="1531" w:type="dxa"/>
          </w:tcPr>
          <w:p w14:paraId="0074C059" w14:textId="77777777" w:rsidR="001C342B" w:rsidRDefault="001C342B" w:rsidP="004F3FA9">
            <w:pPr>
              <w:rPr>
                <w:sz w:val="16"/>
                <w:szCs w:val="16"/>
              </w:rPr>
            </w:pPr>
            <w:r>
              <w:rPr>
                <w:sz w:val="16"/>
                <w:szCs w:val="16"/>
              </w:rPr>
              <w:t>Tonga Customs (Mohulamu)</w:t>
            </w:r>
          </w:p>
        </w:tc>
        <w:tc>
          <w:tcPr>
            <w:tcW w:w="1057" w:type="dxa"/>
          </w:tcPr>
          <w:p w14:paraId="1A03B43B" w14:textId="77777777" w:rsidR="001C342B" w:rsidRPr="00D1372B" w:rsidRDefault="001C342B" w:rsidP="004F3FA9">
            <w:pPr>
              <w:rPr>
                <w:sz w:val="16"/>
                <w:szCs w:val="16"/>
              </w:rPr>
            </w:pPr>
            <w:r>
              <w:rPr>
                <w:sz w:val="16"/>
                <w:szCs w:val="16"/>
              </w:rPr>
              <w:t>M</w:t>
            </w:r>
            <w:r w:rsidRPr="00D1372B">
              <w:rPr>
                <w:sz w:val="16"/>
                <w:szCs w:val="16"/>
              </w:rPr>
              <w:t xml:space="preserve">onthly </w:t>
            </w:r>
          </w:p>
        </w:tc>
        <w:tc>
          <w:tcPr>
            <w:tcW w:w="975" w:type="dxa"/>
          </w:tcPr>
          <w:p w14:paraId="1B26011F" w14:textId="77777777" w:rsidR="001C342B" w:rsidRPr="00D1372B" w:rsidRDefault="001C342B" w:rsidP="004F3FA9">
            <w:pPr>
              <w:rPr>
                <w:sz w:val="16"/>
                <w:szCs w:val="16"/>
              </w:rPr>
            </w:pPr>
            <w:r>
              <w:rPr>
                <w:sz w:val="16"/>
                <w:szCs w:val="16"/>
              </w:rPr>
              <w:t>2009 to 2018</w:t>
            </w:r>
          </w:p>
        </w:tc>
        <w:tc>
          <w:tcPr>
            <w:tcW w:w="1965" w:type="dxa"/>
          </w:tcPr>
          <w:p w14:paraId="1C05BE65" w14:textId="77777777" w:rsidR="001C342B" w:rsidRPr="00D1372B" w:rsidRDefault="001C342B" w:rsidP="004F3FA9">
            <w:pPr>
              <w:rPr>
                <w:sz w:val="16"/>
                <w:szCs w:val="16"/>
              </w:rPr>
            </w:pPr>
            <w:r>
              <w:rPr>
                <w:sz w:val="16"/>
                <w:szCs w:val="16"/>
              </w:rPr>
              <w:t>Summed to give quarterly trade values</w:t>
            </w:r>
          </w:p>
          <w:p w14:paraId="2365E666" w14:textId="77777777" w:rsidR="001C342B" w:rsidRPr="00D1372B" w:rsidRDefault="001C342B" w:rsidP="004F3FA9">
            <w:pPr>
              <w:rPr>
                <w:sz w:val="16"/>
                <w:szCs w:val="16"/>
              </w:rPr>
            </w:pPr>
          </w:p>
        </w:tc>
      </w:tr>
      <w:tr w:rsidR="001C342B" w:rsidRPr="00D1372B" w14:paraId="1D930605" w14:textId="77777777" w:rsidTr="004F3FA9">
        <w:tc>
          <w:tcPr>
            <w:tcW w:w="1101" w:type="dxa"/>
          </w:tcPr>
          <w:p w14:paraId="3BFA9FB6" w14:textId="77777777" w:rsidR="001C342B" w:rsidRDefault="001C342B" w:rsidP="004F3FA9">
            <w:pPr>
              <w:rPr>
                <w:sz w:val="16"/>
                <w:szCs w:val="16"/>
              </w:rPr>
            </w:pPr>
            <w:r>
              <w:rPr>
                <w:sz w:val="16"/>
                <w:szCs w:val="16"/>
              </w:rPr>
              <w:t>Trade revenue</w:t>
            </w:r>
          </w:p>
        </w:tc>
        <w:tc>
          <w:tcPr>
            <w:tcW w:w="2895" w:type="dxa"/>
          </w:tcPr>
          <w:p w14:paraId="18CDE41F" w14:textId="77777777" w:rsidR="001C342B" w:rsidRDefault="001C342B" w:rsidP="004F3FA9">
            <w:pPr>
              <w:rPr>
                <w:sz w:val="16"/>
                <w:szCs w:val="16"/>
              </w:rPr>
            </w:pPr>
            <w:r>
              <w:rPr>
                <w:sz w:val="16"/>
                <w:szCs w:val="16"/>
              </w:rPr>
              <w:t>Revenue sub-grouped into import duty, excise and consumer tax</w:t>
            </w:r>
          </w:p>
        </w:tc>
        <w:tc>
          <w:tcPr>
            <w:tcW w:w="1531" w:type="dxa"/>
          </w:tcPr>
          <w:p w14:paraId="2DB530B6" w14:textId="77777777" w:rsidR="001C342B" w:rsidRDefault="001C342B" w:rsidP="004F3FA9">
            <w:pPr>
              <w:rPr>
                <w:sz w:val="16"/>
                <w:szCs w:val="16"/>
              </w:rPr>
            </w:pPr>
            <w:r>
              <w:rPr>
                <w:sz w:val="16"/>
                <w:szCs w:val="16"/>
              </w:rPr>
              <w:t>Tonga Customs (Mohulamu)</w:t>
            </w:r>
          </w:p>
        </w:tc>
        <w:tc>
          <w:tcPr>
            <w:tcW w:w="1057" w:type="dxa"/>
          </w:tcPr>
          <w:p w14:paraId="1B1A797B" w14:textId="77777777" w:rsidR="001C342B" w:rsidRPr="00D1372B" w:rsidRDefault="001C342B" w:rsidP="004F3FA9">
            <w:pPr>
              <w:rPr>
                <w:sz w:val="16"/>
                <w:szCs w:val="16"/>
              </w:rPr>
            </w:pPr>
            <w:r>
              <w:rPr>
                <w:sz w:val="16"/>
                <w:szCs w:val="16"/>
              </w:rPr>
              <w:t>M</w:t>
            </w:r>
            <w:r w:rsidRPr="00D1372B">
              <w:rPr>
                <w:sz w:val="16"/>
                <w:szCs w:val="16"/>
              </w:rPr>
              <w:t xml:space="preserve">onthly </w:t>
            </w:r>
          </w:p>
        </w:tc>
        <w:tc>
          <w:tcPr>
            <w:tcW w:w="975" w:type="dxa"/>
          </w:tcPr>
          <w:p w14:paraId="61B32279" w14:textId="77777777" w:rsidR="001C342B" w:rsidRPr="00D1372B" w:rsidRDefault="001C342B" w:rsidP="004F3FA9">
            <w:pPr>
              <w:rPr>
                <w:sz w:val="16"/>
                <w:szCs w:val="16"/>
              </w:rPr>
            </w:pPr>
            <w:r>
              <w:rPr>
                <w:sz w:val="16"/>
                <w:szCs w:val="16"/>
              </w:rPr>
              <w:t>2009 to 2018</w:t>
            </w:r>
          </w:p>
        </w:tc>
        <w:tc>
          <w:tcPr>
            <w:tcW w:w="1965" w:type="dxa"/>
          </w:tcPr>
          <w:p w14:paraId="303E5E0A" w14:textId="77777777" w:rsidR="001C342B" w:rsidRPr="00D1372B" w:rsidRDefault="001C342B" w:rsidP="004F3FA9">
            <w:pPr>
              <w:rPr>
                <w:sz w:val="16"/>
                <w:szCs w:val="16"/>
              </w:rPr>
            </w:pPr>
            <w:r w:rsidRPr="00D1372B">
              <w:rPr>
                <w:sz w:val="16"/>
                <w:szCs w:val="16"/>
              </w:rPr>
              <w:t>Summed</w:t>
            </w:r>
            <w:r>
              <w:rPr>
                <w:sz w:val="16"/>
                <w:szCs w:val="16"/>
              </w:rPr>
              <w:t xml:space="preserve"> to give quarterly revenue figures</w:t>
            </w:r>
          </w:p>
          <w:p w14:paraId="63AA768E" w14:textId="77777777" w:rsidR="001C342B" w:rsidRPr="00D1372B" w:rsidRDefault="001C342B" w:rsidP="004F3FA9">
            <w:pPr>
              <w:rPr>
                <w:sz w:val="16"/>
                <w:szCs w:val="16"/>
              </w:rPr>
            </w:pPr>
          </w:p>
        </w:tc>
      </w:tr>
      <w:tr w:rsidR="001C342B" w:rsidRPr="00D1372B" w14:paraId="13C11E3D" w14:textId="77777777" w:rsidTr="004F3FA9">
        <w:tc>
          <w:tcPr>
            <w:tcW w:w="1101" w:type="dxa"/>
          </w:tcPr>
          <w:p w14:paraId="2C5ABEE4" w14:textId="77777777" w:rsidR="001C342B" w:rsidRPr="00D1372B" w:rsidRDefault="001C342B" w:rsidP="004F3FA9">
            <w:pPr>
              <w:rPr>
                <w:sz w:val="16"/>
                <w:szCs w:val="16"/>
              </w:rPr>
            </w:pPr>
            <w:r>
              <w:rPr>
                <w:sz w:val="16"/>
                <w:szCs w:val="16"/>
              </w:rPr>
              <w:t xml:space="preserve">Price of specific beverages </w:t>
            </w:r>
          </w:p>
        </w:tc>
        <w:tc>
          <w:tcPr>
            <w:tcW w:w="2895" w:type="dxa"/>
          </w:tcPr>
          <w:p w14:paraId="3059F8D6" w14:textId="77777777" w:rsidR="001C342B" w:rsidRDefault="001C342B" w:rsidP="004F3FA9">
            <w:pPr>
              <w:rPr>
                <w:sz w:val="16"/>
                <w:szCs w:val="16"/>
              </w:rPr>
            </w:pPr>
            <w:r>
              <w:rPr>
                <w:sz w:val="16"/>
                <w:szCs w:val="16"/>
              </w:rPr>
              <w:t>600ml Coca-Cola soft drink, b</w:t>
            </w:r>
            <w:r w:rsidRPr="001E678A">
              <w:rPr>
                <w:sz w:val="16"/>
                <w:szCs w:val="16"/>
              </w:rPr>
              <w:t>ased on data from 4 outlets every quarter (will be 7 from Q4 2018)</w:t>
            </w:r>
            <w:r>
              <w:rPr>
                <w:sz w:val="16"/>
                <w:szCs w:val="16"/>
              </w:rPr>
              <w:t xml:space="preserve">. </w:t>
            </w:r>
          </w:p>
          <w:p w14:paraId="06ABF294" w14:textId="77777777" w:rsidR="001C342B" w:rsidRDefault="001C342B" w:rsidP="004F3FA9">
            <w:pPr>
              <w:rPr>
                <w:sz w:val="16"/>
                <w:szCs w:val="16"/>
              </w:rPr>
            </w:pPr>
            <w:r>
              <w:rPr>
                <w:sz w:val="16"/>
                <w:szCs w:val="16"/>
              </w:rPr>
              <w:t>200ml carton of Zap flavoured milk, b</w:t>
            </w:r>
            <w:r w:rsidRPr="001E678A">
              <w:rPr>
                <w:sz w:val="16"/>
                <w:szCs w:val="16"/>
              </w:rPr>
              <w:t>ased on data from 4 outlets every quarter (no longer collected from Q4 2018)</w:t>
            </w:r>
            <w:r>
              <w:rPr>
                <w:sz w:val="16"/>
                <w:szCs w:val="16"/>
              </w:rPr>
              <w:t xml:space="preserve">. </w:t>
            </w:r>
          </w:p>
          <w:p w14:paraId="0D85BA29" w14:textId="77777777" w:rsidR="001C342B" w:rsidRDefault="001C342B" w:rsidP="004F3FA9">
            <w:pPr>
              <w:rPr>
                <w:sz w:val="16"/>
                <w:szCs w:val="16"/>
              </w:rPr>
            </w:pPr>
            <w:r>
              <w:rPr>
                <w:sz w:val="16"/>
                <w:szCs w:val="16"/>
              </w:rPr>
              <w:t>1L carton of Golden Circle juice, b</w:t>
            </w:r>
            <w:r w:rsidRPr="001E678A">
              <w:rPr>
                <w:sz w:val="16"/>
                <w:szCs w:val="16"/>
              </w:rPr>
              <w:t>ased on data from 4 outlets every quarter (no longer collected from Q4 2018)</w:t>
            </w:r>
            <w:r>
              <w:rPr>
                <w:sz w:val="16"/>
                <w:szCs w:val="16"/>
              </w:rPr>
              <w:t xml:space="preserve">. </w:t>
            </w:r>
          </w:p>
          <w:p w14:paraId="5E4378AE" w14:textId="77777777" w:rsidR="001C342B" w:rsidRPr="00D1372B" w:rsidRDefault="001C342B" w:rsidP="004F3FA9">
            <w:pPr>
              <w:rPr>
                <w:sz w:val="16"/>
                <w:szCs w:val="16"/>
              </w:rPr>
            </w:pPr>
            <w:r>
              <w:rPr>
                <w:sz w:val="16"/>
                <w:szCs w:val="16"/>
              </w:rPr>
              <w:t>1L Anchor long-life milk, b</w:t>
            </w:r>
            <w:r w:rsidRPr="001E678A">
              <w:rPr>
                <w:sz w:val="16"/>
                <w:szCs w:val="16"/>
              </w:rPr>
              <w:t>ased on data from 11 outlets every quarter (will be 12 from Q4 2018)</w:t>
            </w:r>
            <w:r>
              <w:rPr>
                <w:sz w:val="16"/>
                <w:szCs w:val="16"/>
              </w:rPr>
              <w:t xml:space="preserve">. </w:t>
            </w:r>
          </w:p>
        </w:tc>
        <w:tc>
          <w:tcPr>
            <w:tcW w:w="1531" w:type="dxa"/>
          </w:tcPr>
          <w:p w14:paraId="5D79977B" w14:textId="77777777" w:rsidR="001C342B" w:rsidRPr="00D1372B" w:rsidRDefault="001C342B" w:rsidP="004F3FA9">
            <w:pPr>
              <w:rPr>
                <w:sz w:val="16"/>
                <w:szCs w:val="16"/>
              </w:rPr>
            </w:pPr>
            <w:r>
              <w:rPr>
                <w:sz w:val="16"/>
                <w:szCs w:val="16"/>
              </w:rPr>
              <w:t>Tonga Department of Statistics (Ofa Takai)</w:t>
            </w:r>
          </w:p>
        </w:tc>
        <w:tc>
          <w:tcPr>
            <w:tcW w:w="1057" w:type="dxa"/>
          </w:tcPr>
          <w:p w14:paraId="1CB53595" w14:textId="77777777" w:rsidR="001C342B" w:rsidRPr="00D1372B" w:rsidRDefault="001C342B" w:rsidP="004F3FA9">
            <w:pPr>
              <w:rPr>
                <w:sz w:val="16"/>
                <w:szCs w:val="16"/>
              </w:rPr>
            </w:pPr>
            <w:r>
              <w:rPr>
                <w:sz w:val="16"/>
                <w:szCs w:val="16"/>
              </w:rPr>
              <w:t>Quarterly average prices</w:t>
            </w:r>
          </w:p>
        </w:tc>
        <w:tc>
          <w:tcPr>
            <w:tcW w:w="975" w:type="dxa"/>
          </w:tcPr>
          <w:p w14:paraId="6ED55E2E" w14:textId="77777777" w:rsidR="001C342B" w:rsidRPr="00D1372B" w:rsidRDefault="001C342B" w:rsidP="004F3FA9">
            <w:pPr>
              <w:rPr>
                <w:sz w:val="16"/>
                <w:szCs w:val="16"/>
              </w:rPr>
            </w:pPr>
            <w:r>
              <w:rPr>
                <w:sz w:val="16"/>
                <w:szCs w:val="16"/>
              </w:rPr>
              <w:t>Q4 2010 to Q3 2018</w:t>
            </w:r>
          </w:p>
        </w:tc>
        <w:tc>
          <w:tcPr>
            <w:tcW w:w="1965" w:type="dxa"/>
          </w:tcPr>
          <w:p w14:paraId="0A8B0EBD" w14:textId="77777777" w:rsidR="001C342B" w:rsidRPr="00D1372B" w:rsidRDefault="001C342B" w:rsidP="004F3FA9">
            <w:pPr>
              <w:rPr>
                <w:sz w:val="16"/>
                <w:szCs w:val="16"/>
              </w:rPr>
            </w:pPr>
          </w:p>
        </w:tc>
      </w:tr>
      <w:tr w:rsidR="001C342B" w:rsidRPr="00D1372B" w14:paraId="41F563C2" w14:textId="77777777" w:rsidTr="004F3FA9">
        <w:tc>
          <w:tcPr>
            <w:tcW w:w="1101" w:type="dxa"/>
          </w:tcPr>
          <w:p w14:paraId="72B1B8C3" w14:textId="77777777" w:rsidR="001C342B" w:rsidRDefault="001C342B" w:rsidP="004F3FA9">
            <w:pPr>
              <w:rPr>
                <w:sz w:val="16"/>
                <w:szCs w:val="16"/>
              </w:rPr>
            </w:pPr>
            <w:r>
              <w:rPr>
                <w:sz w:val="16"/>
                <w:szCs w:val="16"/>
              </w:rPr>
              <w:t>Manufacturing level</w:t>
            </w:r>
          </w:p>
        </w:tc>
        <w:tc>
          <w:tcPr>
            <w:tcW w:w="2895" w:type="dxa"/>
          </w:tcPr>
          <w:p w14:paraId="270A104B" w14:textId="77777777" w:rsidR="001C342B" w:rsidRPr="00D1372B" w:rsidRDefault="001C342B" w:rsidP="004F3FA9">
            <w:pPr>
              <w:rPr>
                <w:sz w:val="16"/>
                <w:szCs w:val="16"/>
              </w:rPr>
            </w:pPr>
            <w:r>
              <w:rPr>
                <w:sz w:val="16"/>
                <w:szCs w:val="16"/>
              </w:rPr>
              <w:t xml:space="preserve">Value of manufacturing (T$) available for water and soft drinks </w:t>
            </w:r>
          </w:p>
        </w:tc>
        <w:tc>
          <w:tcPr>
            <w:tcW w:w="1531" w:type="dxa"/>
          </w:tcPr>
          <w:p w14:paraId="481FE609" w14:textId="77777777" w:rsidR="001C342B" w:rsidRPr="00D1372B" w:rsidRDefault="001C342B" w:rsidP="004F3FA9">
            <w:pPr>
              <w:rPr>
                <w:sz w:val="16"/>
                <w:szCs w:val="16"/>
              </w:rPr>
            </w:pPr>
            <w:r>
              <w:rPr>
                <w:sz w:val="16"/>
                <w:szCs w:val="16"/>
              </w:rPr>
              <w:t>Tonga Department of Statistics (</w:t>
            </w:r>
            <w:r w:rsidRPr="001E678A">
              <w:rPr>
                <w:sz w:val="16"/>
                <w:szCs w:val="16"/>
              </w:rPr>
              <w:t>Ilaisaane Tuipulotu</w:t>
            </w:r>
            <w:r>
              <w:rPr>
                <w:sz w:val="16"/>
                <w:szCs w:val="16"/>
              </w:rPr>
              <w:t>)</w:t>
            </w:r>
          </w:p>
        </w:tc>
        <w:tc>
          <w:tcPr>
            <w:tcW w:w="1057" w:type="dxa"/>
          </w:tcPr>
          <w:p w14:paraId="0AC8CA7A" w14:textId="77777777" w:rsidR="001C342B" w:rsidRDefault="001C342B" w:rsidP="004F3FA9">
            <w:pPr>
              <w:rPr>
                <w:sz w:val="16"/>
                <w:szCs w:val="16"/>
              </w:rPr>
            </w:pPr>
            <w:r>
              <w:rPr>
                <w:sz w:val="16"/>
                <w:szCs w:val="16"/>
              </w:rPr>
              <w:t>Quarterly</w:t>
            </w:r>
          </w:p>
          <w:p w14:paraId="540C70AD" w14:textId="77777777" w:rsidR="001C342B" w:rsidRDefault="001C342B" w:rsidP="004F3FA9">
            <w:pPr>
              <w:rPr>
                <w:sz w:val="16"/>
                <w:szCs w:val="16"/>
              </w:rPr>
            </w:pPr>
          </w:p>
        </w:tc>
        <w:tc>
          <w:tcPr>
            <w:tcW w:w="975" w:type="dxa"/>
          </w:tcPr>
          <w:p w14:paraId="7C4B8C30" w14:textId="77777777" w:rsidR="001C342B" w:rsidRPr="00D1372B" w:rsidRDefault="001C342B" w:rsidP="004F3FA9">
            <w:pPr>
              <w:rPr>
                <w:sz w:val="16"/>
                <w:szCs w:val="16"/>
              </w:rPr>
            </w:pPr>
            <w:r>
              <w:rPr>
                <w:sz w:val="16"/>
                <w:szCs w:val="16"/>
              </w:rPr>
              <w:t>Start of 2015 to mid-2017</w:t>
            </w:r>
          </w:p>
        </w:tc>
        <w:tc>
          <w:tcPr>
            <w:tcW w:w="1965" w:type="dxa"/>
          </w:tcPr>
          <w:p w14:paraId="794E0A7D" w14:textId="77777777" w:rsidR="001C342B" w:rsidRPr="00D1372B" w:rsidRDefault="001C342B" w:rsidP="004F3FA9">
            <w:pPr>
              <w:rPr>
                <w:sz w:val="16"/>
                <w:szCs w:val="16"/>
              </w:rPr>
            </w:pPr>
          </w:p>
        </w:tc>
      </w:tr>
      <w:tr w:rsidR="001C342B" w:rsidRPr="00D1372B" w14:paraId="4DE65E93" w14:textId="77777777" w:rsidTr="004F3FA9">
        <w:tc>
          <w:tcPr>
            <w:tcW w:w="1101" w:type="dxa"/>
          </w:tcPr>
          <w:p w14:paraId="7E00D72C" w14:textId="77777777" w:rsidR="001C342B" w:rsidRPr="00D1372B" w:rsidRDefault="001C342B" w:rsidP="004F3FA9">
            <w:pPr>
              <w:rPr>
                <w:sz w:val="16"/>
                <w:szCs w:val="16"/>
              </w:rPr>
            </w:pPr>
            <w:r w:rsidRPr="00D1372B">
              <w:rPr>
                <w:sz w:val="16"/>
                <w:szCs w:val="16"/>
              </w:rPr>
              <w:t>Resident population</w:t>
            </w:r>
          </w:p>
        </w:tc>
        <w:tc>
          <w:tcPr>
            <w:tcW w:w="2895" w:type="dxa"/>
          </w:tcPr>
          <w:p w14:paraId="014BC10D" w14:textId="77777777" w:rsidR="001C342B" w:rsidRPr="00D1372B" w:rsidRDefault="001C342B" w:rsidP="004F3FA9">
            <w:pPr>
              <w:rPr>
                <w:sz w:val="16"/>
                <w:szCs w:val="16"/>
              </w:rPr>
            </w:pPr>
            <w:r>
              <w:rPr>
                <w:sz w:val="16"/>
                <w:szCs w:val="16"/>
              </w:rPr>
              <w:t xml:space="preserve">Total population projections based on the 2011 Tonga census. Note 2016 census showed that the population had decreased faster than expected, however these projections are were not available at the time of writing. </w:t>
            </w:r>
          </w:p>
        </w:tc>
        <w:tc>
          <w:tcPr>
            <w:tcW w:w="1531" w:type="dxa"/>
          </w:tcPr>
          <w:p w14:paraId="5239D22F" w14:textId="77777777" w:rsidR="001C342B" w:rsidRPr="00D1372B" w:rsidRDefault="001C342B" w:rsidP="004F3FA9">
            <w:pPr>
              <w:rPr>
                <w:sz w:val="16"/>
                <w:szCs w:val="16"/>
              </w:rPr>
            </w:pPr>
            <w:r>
              <w:rPr>
                <w:sz w:val="16"/>
                <w:szCs w:val="16"/>
              </w:rPr>
              <w:t>Tonga Department of Statistics (Sione Lolohea)</w:t>
            </w:r>
          </w:p>
        </w:tc>
        <w:tc>
          <w:tcPr>
            <w:tcW w:w="1057" w:type="dxa"/>
          </w:tcPr>
          <w:p w14:paraId="0F413357" w14:textId="77777777" w:rsidR="001C342B" w:rsidRPr="00D1372B" w:rsidRDefault="001C342B" w:rsidP="004F3FA9">
            <w:pPr>
              <w:rPr>
                <w:sz w:val="16"/>
                <w:szCs w:val="16"/>
              </w:rPr>
            </w:pPr>
            <w:r>
              <w:rPr>
                <w:sz w:val="16"/>
                <w:szCs w:val="16"/>
              </w:rPr>
              <w:t>Quarterly, midpoint</w:t>
            </w:r>
          </w:p>
        </w:tc>
        <w:tc>
          <w:tcPr>
            <w:tcW w:w="975" w:type="dxa"/>
          </w:tcPr>
          <w:p w14:paraId="535B3C83" w14:textId="77777777" w:rsidR="001C342B" w:rsidRDefault="001C342B" w:rsidP="004F3FA9">
            <w:pPr>
              <w:rPr>
                <w:sz w:val="16"/>
                <w:szCs w:val="16"/>
              </w:rPr>
            </w:pPr>
            <w:r w:rsidRPr="00B3139F">
              <w:rPr>
                <w:sz w:val="16"/>
                <w:szCs w:val="16"/>
              </w:rPr>
              <w:t>2010 to 2018</w:t>
            </w:r>
          </w:p>
        </w:tc>
        <w:tc>
          <w:tcPr>
            <w:tcW w:w="1965" w:type="dxa"/>
          </w:tcPr>
          <w:p w14:paraId="6E2D585C" w14:textId="77777777" w:rsidR="001C342B" w:rsidRDefault="001C342B" w:rsidP="004F3FA9">
            <w:pPr>
              <w:rPr>
                <w:sz w:val="16"/>
                <w:szCs w:val="16"/>
              </w:rPr>
            </w:pPr>
            <w:r>
              <w:rPr>
                <w:sz w:val="16"/>
                <w:szCs w:val="16"/>
              </w:rPr>
              <w:t>Data was extrapolated available data backwards two quarters using the same projections.</w:t>
            </w:r>
          </w:p>
          <w:p w14:paraId="5CA3BB67" w14:textId="77777777" w:rsidR="001C342B" w:rsidRDefault="001C342B" w:rsidP="004F3FA9">
            <w:pPr>
              <w:rPr>
                <w:sz w:val="16"/>
                <w:szCs w:val="16"/>
              </w:rPr>
            </w:pPr>
            <w:r w:rsidRPr="00FF25BA">
              <w:rPr>
                <w:sz w:val="16"/>
                <w:szCs w:val="16"/>
              </w:rPr>
              <w:t>Based on midyear population estimates from 2011 to 2018.</w:t>
            </w:r>
          </w:p>
          <w:p w14:paraId="10595389" w14:textId="77777777" w:rsidR="001C342B" w:rsidRPr="00D1372B" w:rsidRDefault="001C342B" w:rsidP="004F3FA9">
            <w:pPr>
              <w:rPr>
                <w:sz w:val="16"/>
                <w:szCs w:val="16"/>
              </w:rPr>
            </w:pPr>
            <w:r>
              <w:rPr>
                <w:sz w:val="16"/>
                <w:szCs w:val="16"/>
              </w:rPr>
              <w:t>Smoothed to monthly using modelled quadratic equation.</w:t>
            </w:r>
          </w:p>
        </w:tc>
      </w:tr>
      <w:tr w:rsidR="001C342B" w:rsidRPr="00D1372B" w14:paraId="06B6D881" w14:textId="77777777" w:rsidTr="004F3FA9">
        <w:tc>
          <w:tcPr>
            <w:tcW w:w="1101" w:type="dxa"/>
          </w:tcPr>
          <w:p w14:paraId="19C702E6" w14:textId="77777777" w:rsidR="001C342B" w:rsidRPr="00D1372B" w:rsidRDefault="001C342B" w:rsidP="004F3FA9">
            <w:pPr>
              <w:rPr>
                <w:sz w:val="16"/>
                <w:szCs w:val="16"/>
              </w:rPr>
            </w:pPr>
            <w:r w:rsidRPr="00D1372B">
              <w:rPr>
                <w:sz w:val="16"/>
                <w:szCs w:val="16"/>
              </w:rPr>
              <w:t>Gross domestic product</w:t>
            </w:r>
          </w:p>
        </w:tc>
        <w:tc>
          <w:tcPr>
            <w:tcW w:w="2895" w:type="dxa"/>
          </w:tcPr>
          <w:p w14:paraId="02C6EEB3" w14:textId="77777777" w:rsidR="001C342B" w:rsidRDefault="001C342B" w:rsidP="004F3FA9">
            <w:pPr>
              <w:rPr>
                <w:sz w:val="16"/>
                <w:szCs w:val="16"/>
              </w:rPr>
            </w:pPr>
            <w:r>
              <w:rPr>
                <w:sz w:val="16"/>
                <w:szCs w:val="16"/>
              </w:rPr>
              <w:t>Annual total gross domestic product per capita, at constant T$ 2010/11 prices, factor cost (excluding taxes/subsidies). Reported in thousands.</w:t>
            </w:r>
          </w:p>
          <w:p w14:paraId="24C004E6" w14:textId="77777777" w:rsidR="001C342B" w:rsidRPr="00D1372B" w:rsidRDefault="001C342B" w:rsidP="004F3FA9">
            <w:pPr>
              <w:rPr>
                <w:sz w:val="16"/>
                <w:szCs w:val="16"/>
              </w:rPr>
            </w:pPr>
          </w:p>
        </w:tc>
        <w:tc>
          <w:tcPr>
            <w:tcW w:w="1531" w:type="dxa"/>
          </w:tcPr>
          <w:p w14:paraId="7588A40D" w14:textId="77777777" w:rsidR="001C342B" w:rsidRPr="00D1372B" w:rsidRDefault="001C342B" w:rsidP="004F3FA9">
            <w:pPr>
              <w:rPr>
                <w:sz w:val="16"/>
                <w:szCs w:val="16"/>
              </w:rPr>
            </w:pPr>
            <w:r>
              <w:rPr>
                <w:sz w:val="16"/>
                <w:szCs w:val="16"/>
              </w:rPr>
              <w:t>Tonga Department of Statistics (</w:t>
            </w:r>
            <w:proofErr w:type="spellStart"/>
            <w:r>
              <w:rPr>
                <w:sz w:val="16"/>
                <w:szCs w:val="16"/>
              </w:rPr>
              <w:t>Masiva</w:t>
            </w:r>
            <w:proofErr w:type="spellEnd"/>
            <w:r>
              <w:rPr>
                <w:sz w:val="16"/>
                <w:szCs w:val="16"/>
              </w:rPr>
              <w:t xml:space="preserve"> </w:t>
            </w:r>
            <w:r w:rsidRPr="00252CDF">
              <w:rPr>
                <w:sz w:val="16"/>
                <w:szCs w:val="16"/>
              </w:rPr>
              <w:t>Masila</w:t>
            </w:r>
            <w:r>
              <w:rPr>
                <w:sz w:val="16"/>
                <w:szCs w:val="16"/>
              </w:rPr>
              <w:t>)</w:t>
            </w:r>
          </w:p>
        </w:tc>
        <w:tc>
          <w:tcPr>
            <w:tcW w:w="1057" w:type="dxa"/>
          </w:tcPr>
          <w:p w14:paraId="160A75EB" w14:textId="77777777" w:rsidR="001C342B" w:rsidRPr="009B5DA2" w:rsidRDefault="001C342B" w:rsidP="004F3FA9">
            <w:pPr>
              <w:rPr>
                <w:rFonts w:ascii="Calibri" w:hAnsi="Calibri"/>
                <w:color w:val="000000"/>
                <w:sz w:val="16"/>
                <w:szCs w:val="16"/>
              </w:rPr>
            </w:pPr>
            <w:r>
              <w:rPr>
                <w:rFonts w:ascii="Calibri" w:hAnsi="Calibri"/>
                <w:color w:val="000000"/>
                <w:sz w:val="16"/>
                <w:szCs w:val="16"/>
              </w:rPr>
              <w:t>Reported for each financial year</w:t>
            </w:r>
          </w:p>
        </w:tc>
        <w:tc>
          <w:tcPr>
            <w:tcW w:w="975" w:type="dxa"/>
          </w:tcPr>
          <w:p w14:paraId="2A5A8121" w14:textId="77777777" w:rsidR="001C342B" w:rsidRDefault="001C342B" w:rsidP="004F3FA9">
            <w:pPr>
              <w:rPr>
                <w:rFonts w:ascii="Calibri" w:hAnsi="Calibri"/>
                <w:color w:val="000000"/>
                <w:sz w:val="16"/>
                <w:szCs w:val="16"/>
              </w:rPr>
            </w:pPr>
            <w:r>
              <w:rPr>
                <w:rFonts w:ascii="Calibri" w:hAnsi="Calibri"/>
                <w:color w:val="000000"/>
                <w:sz w:val="16"/>
                <w:szCs w:val="16"/>
              </w:rPr>
              <w:t>2007/08 to 2017/18</w:t>
            </w:r>
          </w:p>
        </w:tc>
        <w:tc>
          <w:tcPr>
            <w:tcW w:w="1965" w:type="dxa"/>
          </w:tcPr>
          <w:p w14:paraId="6D1890C6" w14:textId="77777777" w:rsidR="001C342B" w:rsidRDefault="001C342B" w:rsidP="004F3FA9">
            <w:pPr>
              <w:rPr>
                <w:rFonts w:ascii="Calibri" w:hAnsi="Calibri"/>
                <w:color w:val="000000"/>
                <w:sz w:val="16"/>
                <w:szCs w:val="16"/>
              </w:rPr>
            </w:pPr>
            <w:r>
              <w:rPr>
                <w:rFonts w:ascii="Calibri" w:hAnsi="Calibri"/>
                <w:color w:val="000000"/>
                <w:sz w:val="16"/>
                <w:szCs w:val="16"/>
              </w:rPr>
              <w:t>Smoothed by averaging across months.</w:t>
            </w:r>
          </w:p>
          <w:p w14:paraId="6276E833" w14:textId="77777777" w:rsidR="001C342B" w:rsidRPr="009B5DA2" w:rsidRDefault="001C342B" w:rsidP="004F3FA9">
            <w:pPr>
              <w:rPr>
                <w:rFonts w:ascii="Calibri" w:hAnsi="Calibri"/>
                <w:color w:val="000000"/>
                <w:sz w:val="16"/>
                <w:szCs w:val="16"/>
              </w:rPr>
            </w:pPr>
            <w:r>
              <w:rPr>
                <w:rFonts w:ascii="Calibri" w:hAnsi="Calibri"/>
                <w:color w:val="000000"/>
                <w:sz w:val="16"/>
                <w:szCs w:val="16"/>
              </w:rPr>
              <w:t>Converted into GDP per capita using population estimates.</w:t>
            </w:r>
          </w:p>
        </w:tc>
      </w:tr>
      <w:tr w:rsidR="001C342B" w:rsidRPr="00D1372B" w14:paraId="7FF6EC94" w14:textId="77777777" w:rsidTr="004F3FA9">
        <w:tc>
          <w:tcPr>
            <w:tcW w:w="1101" w:type="dxa"/>
          </w:tcPr>
          <w:p w14:paraId="2F9C7686" w14:textId="77777777" w:rsidR="001C342B" w:rsidRPr="00D1372B" w:rsidRDefault="001C342B" w:rsidP="004F3FA9">
            <w:pPr>
              <w:rPr>
                <w:sz w:val="16"/>
                <w:szCs w:val="16"/>
              </w:rPr>
            </w:pPr>
            <w:r>
              <w:rPr>
                <w:sz w:val="16"/>
                <w:szCs w:val="16"/>
              </w:rPr>
              <w:t>Visitor numbers</w:t>
            </w:r>
          </w:p>
        </w:tc>
        <w:tc>
          <w:tcPr>
            <w:tcW w:w="2895" w:type="dxa"/>
          </w:tcPr>
          <w:p w14:paraId="207BCC39" w14:textId="77777777" w:rsidR="001C342B" w:rsidRPr="00D1372B" w:rsidRDefault="001C342B" w:rsidP="004F3FA9">
            <w:pPr>
              <w:rPr>
                <w:sz w:val="16"/>
                <w:szCs w:val="16"/>
              </w:rPr>
            </w:pPr>
            <w:r>
              <w:rPr>
                <w:sz w:val="16"/>
                <w:szCs w:val="16"/>
              </w:rPr>
              <w:t>All arrivals to Tonga excluding returning residents. Includes air, yacht and ship arrivals.</w:t>
            </w:r>
          </w:p>
        </w:tc>
        <w:tc>
          <w:tcPr>
            <w:tcW w:w="1531" w:type="dxa"/>
          </w:tcPr>
          <w:p w14:paraId="48565C81" w14:textId="77777777" w:rsidR="001C342B" w:rsidRPr="00D1372B" w:rsidRDefault="001C342B" w:rsidP="004F3FA9">
            <w:pPr>
              <w:rPr>
                <w:sz w:val="16"/>
                <w:szCs w:val="16"/>
              </w:rPr>
            </w:pPr>
            <w:r>
              <w:rPr>
                <w:sz w:val="16"/>
                <w:szCs w:val="16"/>
              </w:rPr>
              <w:t>Tonga Department of Statistics (Salote Latu)</w:t>
            </w:r>
          </w:p>
        </w:tc>
        <w:tc>
          <w:tcPr>
            <w:tcW w:w="1057" w:type="dxa"/>
          </w:tcPr>
          <w:p w14:paraId="3427AABD" w14:textId="77777777" w:rsidR="001C342B" w:rsidRPr="00D1372B" w:rsidRDefault="001C342B" w:rsidP="004F3FA9">
            <w:pPr>
              <w:rPr>
                <w:sz w:val="16"/>
                <w:szCs w:val="16"/>
              </w:rPr>
            </w:pPr>
            <w:r>
              <w:rPr>
                <w:sz w:val="16"/>
                <w:szCs w:val="16"/>
              </w:rPr>
              <w:t>Monthly</w:t>
            </w:r>
          </w:p>
        </w:tc>
        <w:tc>
          <w:tcPr>
            <w:tcW w:w="975" w:type="dxa"/>
          </w:tcPr>
          <w:p w14:paraId="70CDE162" w14:textId="77777777" w:rsidR="001C342B" w:rsidRDefault="001C342B" w:rsidP="004F3FA9">
            <w:pPr>
              <w:rPr>
                <w:sz w:val="16"/>
                <w:szCs w:val="16"/>
              </w:rPr>
            </w:pPr>
            <w:r>
              <w:rPr>
                <w:sz w:val="16"/>
                <w:szCs w:val="16"/>
              </w:rPr>
              <w:t xml:space="preserve">Q1 2002 to </w:t>
            </w:r>
            <w:r w:rsidRPr="00F05DD2">
              <w:rPr>
                <w:sz w:val="16"/>
                <w:szCs w:val="16"/>
              </w:rPr>
              <w:t xml:space="preserve">Q4 </w:t>
            </w:r>
            <w:r>
              <w:rPr>
                <w:sz w:val="16"/>
                <w:szCs w:val="16"/>
              </w:rPr>
              <w:t>2018</w:t>
            </w:r>
          </w:p>
        </w:tc>
        <w:tc>
          <w:tcPr>
            <w:tcW w:w="1965" w:type="dxa"/>
          </w:tcPr>
          <w:p w14:paraId="254C6CCE" w14:textId="77777777" w:rsidR="001C342B" w:rsidRPr="00D1372B" w:rsidRDefault="001C342B" w:rsidP="004F3FA9">
            <w:pPr>
              <w:rPr>
                <w:sz w:val="16"/>
                <w:szCs w:val="16"/>
              </w:rPr>
            </w:pPr>
            <w:r>
              <w:rPr>
                <w:sz w:val="16"/>
                <w:szCs w:val="16"/>
              </w:rPr>
              <w:t xml:space="preserve">Summed to quarterly as required. </w:t>
            </w:r>
          </w:p>
        </w:tc>
      </w:tr>
      <w:tr w:rsidR="001C342B" w:rsidRPr="00D1372B" w14:paraId="006334B8" w14:textId="77777777" w:rsidTr="004F3FA9">
        <w:tc>
          <w:tcPr>
            <w:tcW w:w="1101" w:type="dxa"/>
          </w:tcPr>
          <w:p w14:paraId="3EDEF07D" w14:textId="77777777" w:rsidR="001C342B" w:rsidRPr="00D1372B" w:rsidRDefault="001C342B" w:rsidP="004F3FA9">
            <w:pPr>
              <w:rPr>
                <w:sz w:val="16"/>
                <w:szCs w:val="16"/>
              </w:rPr>
            </w:pPr>
            <w:r w:rsidRPr="00D1372B">
              <w:rPr>
                <w:sz w:val="16"/>
                <w:szCs w:val="16"/>
              </w:rPr>
              <w:t>Season</w:t>
            </w:r>
          </w:p>
        </w:tc>
        <w:tc>
          <w:tcPr>
            <w:tcW w:w="2895" w:type="dxa"/>
          </w:tcPr>
          <w:p w14:paraId="09BCB5AB" w14:textId="77777777" w:rsidR="001C342B" w:rsidRPr="00D1372B" w:rsidRDefault="001C342B" w:rsidP="004F3FA9">
            <w:pPr>
              <w:rPr>
                <w:sz w:val="16"/>
                <w:szCs w:val="16"/>
              </w:rPr>
            </w:pPr>
            <w:r>
              <w:rPr>
                <w:sz w:val="16"/>
                <w:szCs w:val="16"/>
              </w:rPr>
              <w:t>Dummy variable 1,2,3,4 for each quarter in</w:t>
            </w:r>
            <w:r w:rsidRPr="00D1372B">
              <w:rPr>
                <w:sz w:val="16"/>
                <w:szCs w:val="16"/>
              </w:rPr>
              <w:t xml:space="preserve"> a calendar year</w:t>
            </w:r>
            <w:r w:rsidR="00FB6BB9">
              <w:rPr>
                <w:sz w:val="16"/>
                <w:szCs w:val="16"/>
              </w:rPr>
              <w:t xml:space="preserve"> in price and manufacturing analyses</w:t>
            </w:r>
            <w:r>
              <w:rPr>
                <w:sz w:val="16"/>
                <w:szCs w:val="16"/>
              </w:rPr>
              <w:t>, or for each month</w:t>
            </w:r>
            <w:r w:rsidR="00FB6BB9">
              <w:rPr>
                <w:sz w:val="16"/>
                <w:szCs w:val="16"/>
              </w:rPr>
              <w:t xml:space="preserve"> in the import analyses</w:t>
            </w:r>
            <w:r>
              <w:rPr>
                <w:sz w:val="16"/>
                <w:szCs w:val="16"/>
              </w:rPr>
              <w:t xml:space="preserve">. </w:t>
            </w:r>
          </w:p>
        </w:tc>
        <w:tc>
          <w:tcPr>
            <w:tcW w:w="1531" w:type="dxa"/>
          </w:tcPr>
          <w:p w14:paraId="279214D3" w14:textId="77777777" w:rsidR="001C342B" w:rsidRPr="00D1372B" w:rsidRDefault="001C342B" w:rsidP="004F3FA9">
            <w:pPr>
              <w:rPr>
                <w:sz w:val="16"/>
                <w:szCs w:val="16"/>
              </w:rPr>
            </w:pPr>
            <w:r>
              <w:rPr>
                <w:sz w:val="16"/>
                <w:szCs w:val="16"/>
              </w:rPr>
              <w:t>Dummy variable</w:t>
            </w:r>
          </w:p>
        </w:tc>
        <w:tc>
          <w:tcPr>
            <w:tcW w:w="1057" w:type="dxa"/>
          </w:tcPr>
          <w:p w14:paraId="2A35A2DE" w14:textId="77777777" w:rsidR="001C342B" w:rsidRPr="00D1372B" w:rsidRDefault="001C342B" w:rsidP="004F3FA9">
            <w:pPr>
              <w:rPr>
                <w:sz w:val="16"/>
                <w:szCs w:val="16"/>
              </w:rPr>
            </w:pPr>
            <w:r>
              <w:rPr>
                <w:sz w:val="16"/>
                <w:szCs w:val="16"/>
              </w:rPr>
              <w:t>Monthly or Quarterly</w:t>
            </w:r>
          </w:p>
        </w:tc>
        <w:tc>
          <w:tcPr>
            <w:tcW w:w="975" w:type="dxa"/>
          </w:tcPr>
          <w:p w14:paraId="66B5EBAC" w14:textId="77777777" w:rsidR="001C342B" w:rsidRDefault="001C342B" w:rsidP="004F3FA9">
            <w:pPr>
              <w:rPr>
                <w:sz w:val="16"/>
                <w:szCs w:val="16"/>
              </w:rPr>
            </w:pPr>
            <w:r>
              <w:rPr>
                <w:sz w:val="16"/>
                <w:szCs w:val="16"/>
              </w:rPr>
              <w:t>any</w:t>
            </w:r>
          </w:p>
        </w:tc>
        <w:tc>
          <w:tcPr>
            <w:tcW w:w="1965" w:type="dxa"/>
          </w:tcPr>
          <w:p w14:paraId="6C1F1B32" w14:textId="77777777" w:rsidR="001C342B" w:rsidRPr="00D1372B" w:rsidRDefault="001C342B" w:rsidP="004F3FA9">
            <w:pPr>
              <w:rPr>
                <w:sz w:val="16"/>
                <w:szCs w:val="16"/>
              </w:rPr>
            </w:pPr>
            <w:r>
              <w:rPr>
                <w:sz w:val="16"/>
                <w:szCs w:val="16"/>
              </w:rPr>
              <w:t>Season was changed to month with 12 different values for the monthly data sensitivity analysis</w:t>
            </w:r>
          </w:p>
        </w:tc>
      </w:tr>
      <w:tr w:rsidR="001C342B" w:rsidRPr="00F05DD2" w14:paraId="06E50C6B" w14:textId="77777777" w:rsidTr="004F3FA9">
        <w:tc>
          <w:tcPr>
            <w:tcW w:w="1101" w:type="dxa"/>
          </w:tcPr>
          <w:p w14:paraId="78EA2B84" w14:textId="77777777" w:rsidR="001C342B" w:rsidRPr="00F05DD2" w:rsidRDefault="001C342B" w:rsidP="004F3FA9">
            <w:pPr>
              <w:rPr>
                <w:sz w:val="16"/>
                <w:szCs w:val="16"/>
              </w:rPr>
            </w:pPr>
            <w:r w:rsidRPr="00F05DD2">
              <w:rPr>
                <w:sz w:val="16"/>
                <w:szCs w:val="16"/>
              </w:rPr>
              <w:t xml:space="preserve">Exchange rate </w:t>
            </w:r>
          </w:p>
        </w:tc>
        <w:tc>
          <w:tcPr>
            <w:tcW w:w="2895" w:type="dxa"/>
          </w:tcPr>
          <w:p w14:paraId="4A945B65" w14:textId="77777777" w:rsidR="001C342B" w:rsidRPr="00F05DD2" w:rsidRDefault="001C342B" w:rsidP="004F3FA9">
            <w:pPr>
              <w:rPr>
                <w:sz w:val="16"/>
                <w:szCs w:val="16"/>
              </w:rPr>
            </w:pPr>
            <w:r w:rsidRPr="00F05DD2">
              <w:rPr>
                <w:sz w:val="16"/>
                <w:szCs w:val="16"/>
              </w:rPr>
              <w:t>Local currency unity (LCU) per USD</w:t>
            </w:r>
          </w:p>
          <w:p w14:paraId="3882FDE5" w14:textId="77777777" w:rsidR="001C342B" w:rsidRPr="00F05DD2" w:rsidRDefault="001C342B" w:rsidP="004F3FA9">
            <w:pPr>
              <w:rPr>
                <w:sz w:val="16"/>
                <w:szCs w:val="16"/>
              </w:rPr>
            </w:pPr>
            <w:r w:rsidRPr="00F05DD2">
              <w:rPr>
                <w:sz w:val="16"/>
                <w:szCs w:val="16"/>
              </w:rPr>
              <w:t>market rate, period average (calendar year)</w:t>
            </w:r>
          </w:p>
        </w:tc>
        <w:tc>
          <w:tcPr>
            <w:tcW w:w="1531" w:type="dxa"/>
          </w:tcPr>
          <w:p w14:paraId="1453099E" w14:textId="77777777" w:rsidR="001C342B" w:rsidRDefault="001C342B" w:rsidP="004F3FA9">
            <w:pPr>
              <w:rPr>
                <w:sz w:val="16"/>
                <w:szCs w:val="16"/>
              </w:rPr>
            </w:pPr>
            <w:proofErr w:type="spellStart"/>
            <w:r>
              <w:rPr>
                <w:sz w:val="16"/>
                <w:szCs w:val="16"/>
              </w:rPr>
              <w:t>Fxtop</w:t>
            </w:r>
            <w:proofErr w:type="spellEnd"/>
            <w:r>
              <w:rPr>
                <w:sz w:val="16"/>
                <w:szCs w:val="16"/>
              </w:rPr>
              <w:t xml:space="preserve"> foreign historical exchange rates</w:t>
            </w:r>
          </w:p>
          <w:p w14:paraId="50A4BA8E" w14:textId="77777777" w:rsidR="001C342B" w:rsidRPr="00F05DD2" w:rsidRDefault="00777DE1" w:rsidP="004F3FA9">
            <w:pPr>
              <w:rPr>
                <w:sz w:val="16"/>
                <w:szCs w:val="16"/>
              </w:rPr>
            </w:pPr>
            <w:hyperlink r:id="rId8" w:history="1">
              <w:r w:rsidR="001C342B" w:rsidRPr="003A0E93">
                <w:rPr>
                  <w:rStyle w:val="Hyperlink"/>
                  <w:sz w:val="16"/>
                  <w:szCs w:val="16"/>
                </w:rPr>
                <w:t>https://fxtop.com/en/historical-exchange-rates.php?A=1&amp;C1=USD&amp;C2=TOP&amp;MA=1&amp;DD1=01&amp;MM1=01&amp;YYYY1=2009&amp;B</w:t>
              </w:r>
              <w:r w:rsidR="001C342B" w:rsidRPr="003A0E93">
                <w:rPr>
                  <w:rStyle w:val="Hyperlink"/>
                  <w:sz w:val="16"/>
                  <w:szCs w:val="16"/>
                </w:rPr>
                <w:lastRenderedPageBreak/>
                <w:t>=1&amp;P=&amp;I=1&amp;DD2=30&amp;MM2=06&amp;YYYY2=2019&amp;btnOK=Go%21</w:t>
              </w:r>
            </w:hyperlink>
            <w:r w:rsidR="001C342B">
              <w:rPr>
                <w:sz w:val="16"/>
                <w:szCs w:val="16"/>
              </w:rPr>
              <w:t xml:space="preserve"> </w:t>
            </w:r>
          </w:p>
        </w:tc>
        <w:tc>
          <w:tcPr>
            <w:tcW w:w="1057" w:type="dxa"/>
          </w:tcPr>
          <w:p w14:paraId="5A95B05A" w14:textId="77777777" w:rsidR="001C342B" w:rsidRPr="00F05DD2" w:rsidRDefault="001C342B" w:rsidP="004F3FA9">
            <w:pPr>
              <w:rPr>
                <w:sz w:val="16"/>
                <w:szCs w:val="16"/>
              </w:rPr>
            </w:pPr>
            <w:r>
              <w:rPr>
                <w:sz w:val="16"/>
                <w:szCs w:val="16"/>
              </w:rPr>
              <w:lastRenderedPageBreak/>
              <w:t xml:space="preserve">Monthly </w:t>
            </w:r>
            <w:r w:rsidRPr="00FF25BA">
              <w:rPr>
                <w:sz w:val="16"/>
                <w:szCs w:val="16"/>
              </w:rPr>
              <w:t>average exchange rates</w:t>
            </w:r>
          </w:p>
        </w:tc>
        <w:tc>
          <w:tcPr>
            <w:tcW w:w="975" w:type="dxa"/>
          </w:tcPr>
          <w:p w14:paraId="3B9B5393" w14:textId="77777777" w:rsidR="001C342B" w:rsidRPr="00F05DD2" w:rsidRDefault="001C342B" w:rsidP="004F3FA9">
            <w:pPr>
              <w:rPr>
                <w:sz w:val="16"/>
                <w:szCs w:val="16"/>
              </w:rPr>
            </w:pPr>
            <w:r>
              <w:rPr>
                <w:sz w:val="16"/>
                <w:szCs w:val="16"/>
              </w:rPr>
              <w:t>2009 to 2018</w:t>
            </w:r>
          </w:p>
        </w:tc>
        <w:tc>
          <w:tcPr>
            <w:tcW w:w="1965" w:type="dxa"/>
          </w:tcPr>
          <w:p w14:paraId="50E1F0F0" w14:textId="77777777" w:rsidR="001C342B" w:rsidRPr="00F05DD2" w:rsidRDefault="001C342B" w:rsidP="004F3FA9">
            <w:pPr>
              <w:rPr>
                <w:sz w:val="16"/>
                <w:szCs w:val="16"/>
              </w:rPr>
            </w:pPr>
            <w:r>
              <w:rPr>
                <w:sz w:val="16"/>
                <w:szCs w:val="16"/>
              </w:rPr>
              <w:t>Averaged to quarterly as required.</w:t>
            </w:r>
          </w:p>
        </w:tc>
      </w:tr>
      <w:tr w:rsidR="001C342B" w:rsidRPr="00D1372B" w14:paraId="49D9184B" w14:textId="77777777" w:rsidTr="004F3FA9">
        <w:tc>
          <w:tcPr>
            <w:tcW w:w="1101" w:type="dxa"/>
          </w:tcPr>
          <w:p w14:paraId="1C1A278F" w14:textId="77777777" w:rsidR="001C342B" w:rsidRDefault="001C342B" w:rsidP="004F3FA9">
            <w:pPr>
              <w:rPr>
                <w:sz w:val="16"/>
                <w:szCs w:val="16"/>
              </w:rPr>
            </w:pPr>
            <w:r>
              <w:rPr>
                <w:sz w:val="16"/>
                <w:szCs w:val="16"/>
              </w:rPr>
              <w:lastRenderedPageBreak/>
              <w:t>Cyclone</w:t>
            </w:r>
          </w:p>
        </w:tc>
        <w:tc>
          <w:tcPr>
            <w:tcW w:w="2895" w:type="dxa"/>
          </w:tcPr>
          <w:p w14:paraId="326C65C0" w14:textId="77777777" w:rsidR="001C342B" w:rsidRPr="00D1372B" w:rsidRDefault="001C342B" w:rsidP="004F3FA9">
            <w:pPr>
              <w:rPr>
                <w:sz w:val="16"/>
                <w:szCs w:val="16"/>
              </w:rPr>
            </w:pPr>
            <w:r>
              <w:rPr>
                <w:sz w:val="16"/>
                <w:szCs w:val="16"/>
              </w:rPr>
              <w:t xml:space="preserve">Cyclone Gita, Tongatapu Q1 2018 and Cyclone Ian, </w:t>
            </w:r>
            <w:proofErr w:type="spellStart"/>
            <w:r>
              <w:rPr>
                <w:sz w:val="16"/>
                <w:szCs w:val="16"/>
              </w:rPr>
              <w:t>H’apai</w:t>
            </w:r>
            <w:proofErr w:type="spellEnd"/>
            <w:r>
              <w:rPr>
                <w:sz w:val="16"/>
                <w:szCs w:val="16"/>
              </w:rPr>
              <w:t xml:space="preserve"> Q1 2014 each modelled with separate dummy variables for the month/two months affected</w:t>
            </w:r>
          </w:p>
        </w:tc>
        <w:tc>
          <w:tcPr>
            <w:tcW w:w="1531" w:type="dxa"/>
          </w:tcPr>
          <w:p w14:paraId="03885790" w14:textId="77777777" w:rsidR="001C342B" w:rsidRDefault="001C342B" w:rsidP="004F3FA9">
            <w:pPr>
              <w:rPr>
                <w:sz w:val="16"/>
                <w:szCs w:val="16"/>
              </w:rPr>
            </w:pPr>
            <w:r>
              <w:rPr>
                <w:sz w:val="16"/>
                <w:szCs w:val="16"/>
              </w:rPr>
              <w:t>Wikipedia</w:t>
            </w:r>
          </w:p>
        </w:tc>
        <w:tc>
          <w:tcPr>
            <w:tcW w:w="1057" w:type="dxa"/>
          </w:tcPr>
          <w:p w14:paraId="2093D681" w14:textId="77777777" w:rsidR="001C342B" w:rsidRDefault="001C342B" w:rsidP="004F3FA9">
            <w:pPr>
              <w:rPr>
                <w:sz w:val="16"/>
                <w:szCs w:val="16"/>
              </w:rPr>
            </w:pPr>
            <w:r>
              <w:rPr>
                <w:sz w:val="16"/>
                <w:szCs w:val="16"/>
              </w:rPr>
              <w:t>One-off</w:t>
            </w:r>
          </w:p>
        </w:tc>
        <w:tc>
          <w:tcPr>
            <w:tcW w:w="975" w:type="dxa"/>
          </w:tcPr>
          <w:p w14:paraId="6298C643" w14:textId="77777777" w:rsidR="001C342B" w:rsidRDefault="001C342B" w:rsidP="004F3FA9">
            <w:pPr>
              <w:rPr>
                <w:sz w:val="16"/>
                <w:szCs w:val="16"/>
              </w:rPr>
            </w:pPr>
            <w:r>
              <w:rPr>
                <w:sz w:val="16"/>
                <w:szCs w:val="16"/>
              </w:rPr>
              <w:t>2014 and 2018</w:t>
            </w:r>
          </w:p>
        </w:tc>
        <w:tc>
          <w:tcPr>
            <w:tcW w:w="1965" w:type="dxa"/>
          </w:tcPr>
          <w:p w14:paraId="19FAE969" w14:textId="77777777" w:rsidR="001C342B" w:rsidRPr="00D1372B" w:rsidRDefault="001C342B" w:rsidP="004F3FA9">
            <w:pPr>
              <w:rPr>
                <w:sz w:val="16"/>
                <w:szCs w:val="16"/>
              </w:rPr>
            </w:pPr>
          </w:p>
        </w:tc>
      </w:tr>
    </w:tbl>
    <w:p w14:paraId="2885C319" w14:textId="77777777" w:rsidR="001C342B" w:rsidRDefault="001C342B" w:rsidP="001C342B">
      <w:pPr>
        <w:spacing w:after="0" w:line="240" w:lineRule="auto"/>
      </w:pPr>
    </w:p>
    <w:p w14:paraId="2E9A655C" w14:textId="77777777" w:rsidR="001C342B" w:rsidRDefault="001C342B" w:rsidP="001C342B">
      <w:pPr>
        <w:pStyle w:val="Heading3"/>
      </w:pPr>
      <w:bookmarkStart w:id="4" w:name="_Toc36458477"/>
      <w:r>
        <w:t>Tax pass-through could not be calculated</w:t>
      </w:r>
      <w:bookmarkEnd w:id="4"/>
    </w:p>
    <w:p w14:paraId="742F34A3" w14:textId="77777777" w:rsidR="001C342B" w:rsidRDefault="001C342B" w:rsidP="001C342B">
      <w:pPr>
        <w:spacing w:line="240" w:lineRule="auto"/>
        <w:rPr>
          <w:rFonts w:cs="Arial"/>
        </w:rPr>
      </w:pPr>
      <w:r w:rsidRPr="00142C16">
        <w:rPr>
          <w:rFonts w:cs="Arial"/>
        </w:rPr>
        <w:t xml:space="preserve">Tax elasticities were </w:t>
      </w:r>
      <w:r>
        <w:rPr>
          <w:rFonts w:cs="Arial"/>
        </w:rPr>
        <w:t>not</w:t>
      </w:r>
      <w:r w:rsidRPr="00142C16">
        <w:rPr>
          <w:rFonts w:cs="Arial"/>
        </w:rPr>
        <w:t xml:space="preserve"> </w:t>
      </w:r>
      <w:r>
        <w:rPr>
          <w:rFonts w:cs="Arial"/>
        </w:rPr>
        <w:t xml:space="preserve">able to be </w:t>
      </w:r>
      <w:r w:rsidRPr="00142C16">
        <w:rPr>
          <w:rFonts w:cs="Arial"/>
        </w:rPr>
        <w:t xml:space="preserve">used to estimate tax pass-through of taxed beverages in </w:t>
      </w:r>
      <w:r>
        <w:rPr>
          <w:rFonts w:cs="Arial"/>
        </w:rPr>
        <w:t xml:space="preserve">the </w:t>
      </w:r>
      <w:r w:rsidRPr="00142C16">
        <w:rPr>
          <w:rFonts w:cs="Arial"/>
        </w:rPr>
        <w:t xml:space="preserve">price time series analyses, </w:t>
      </w:r>
      <w:proofErr w:type="spellStart"/>
      <w:r w:rsidRPr="00142C16">
        <w:rPr>
          <w:rFonts w:cs="Arial"/>
        </w:rPr>
        <w:t>ie</w:t>
      </w:r>
      <w:proofErr w:type="spellEnd"/>
      <w:r>
        <w:rPr>
          <w:rFonts w:cs="Arial"/>
        </w:rPr>
        <w:t>,</w:t>
      </w:r>
      <w:r w:rsidRPr="00142C16">
        <w:rPr>
          <w:rFonts w:cs="Arial"/>
        </w:rPr>
        <w:t xml:space="preserve"> the proportion of the tax that is passed through to shelf price. </w:t>
      </w:r>
      <w:r>
        <w:rPr>
          <w:rFonts w:cs="Arial"/>
        </w:rPr>
        <w:t xml:space="preserve">This was because the </w:t>
      </w:r>
      <w:r w:rsidRPr="00142C16">
        <w:rPr>
          <w:rFonts w:cs="Arial"/>
        </w:rPr>
        <w:t xml:space="preserve">ad valorem equivalent (AVE) </w:t>
      </w:r>
      <w:r>
        <w:rPr>
          <w:rFonts w:cs="Arial"/>
        </w:rPr>
        <w:t>level of SSB tax may be a large overestimate of tax size to the extent that shelf prices were larger than import prices. This would severely underestimate</w:t>
      </w:r>
      <w:r w:rsidRPr="00463671">
        <w:rPr>
          <w:rFonts w:cs="Arial"/>
        </w:rPr>
        <w:t xml:space="preserve"> tax </w:t>
      </w:r>
      <w:r>
        <w:rPr>
          <w:rFonts w:cs="Arial"/>
        </w:rPr>
        <w:t>elasticity and tax pass-through measures.</w:t>
      </w:r>
      <w:r w:rsidRPr="00B80ED4">
        <w:rPr>
          <w:rFonts w:cs="Arial"/>
        </w:rPr>
        <w:t xml:space="preserve"> </w:t>
      </w:r>
      <w:r>
        <w:rPr>
          <w:rFonts w:cs="Arial"/>
        </w:rPr>
        <w:t>No other longitudinal data on shelf prices were available.</w:t>
      </w:r>
    </w:p>
    <w:p w14:paraId="3C5B0358" w14:textId="710C349B" w:rsidR="001C342B" w:rsidRDefault="001C342B" w:rsidP="001C342B">
      <w:pPr>
        <w:pStyle w:val="Heading3"/>
      </w:pPr>
      <w:bookmarkStart w:id="5" w:name="_Toc36458478"/>
      <w:r>
        <w:t>Tax elasticit</w:t>
      </w:r>
      <w:r w:rsidR="009C092A">
        <w:t>ies</w:t>
      </w:r>
      <w:bookmarkEnd w:id="5"/>
      <w:r>
        <w:t xml:space="preserve"> </w:t>
      </w:r>
    </w:p>
    <w:p w14:paraId="0A9C08AF" w14:textId="1A2F92CB" w:rsidR="001C342B" w:rsidRDefault="00B3289D" w:rsidP="001C342B">
      <w:pPr>
        <w:spacing w:after="0" w:line="240" w:lineRule="auto"/>
        <w:rPr>
          <w:szCs w:val="20"/>
        </w:rPr>
      </w:pPr>
      <w:r>
        <w:rPr>
          <w:rFonts w:cs="Arial"/>
        </w:rPr>
        <w:t xml:space="preserve">Tax elasticity was </w:t>
      </w:r>
      <w:r w:rsidRPr="00B3289D">
        <w:rPr>
          <w:rFonts w:cs="Arial"/>
        </w:rPr>
        <w:t xml:space="preserve">defined as the </w:t>
      </w:r>
      <w:r>
        <w:rPr>
          <w:rFonts w:cs="Arial"/>
        </w:rPr>
        <w:t xml:space="preserve">percentage </w:t>
      </w:r>
      <w:r w:rsidRPr="00B3289D">
        <w:rPr>
          <w:rFonts w:cs="Arial"/>
        </w:rPr>
        <w:t>change in import volumes for each 1% increase in the ad valorem equivalent tax rate</w:t>
      </w:r>
      <w:r>
        <w:rPr>
          <w:rFonts w:cs="Arial"/>
        </w:rPr>
        <w:t xml:space="preserve"> in the first year after the tax change</w:t>
      </w:r>
      <w:r w:rsidRPr="00B3289D">
        <w:rPr>
          <w:rFonts w:cs="Arial"/>
        </w:rPr>
        <w:t>.</w:t>
      </w:r>
      <w:r>
        <w:rPr>
          <w:rFonts w:cs="Arial"/>
        </w:rPr>
        <w:t xml:space="preserve"> </w:t>
      </w:r>
      <w:r w:rsidR="001C342B">
        <w:rPr>
          <w:rFonts w:cs="Arial"/>
        </w:rPr>
        <w:t xml:space="preserve">Tax elasticities enable study outcomes to be </w:t>
      </w:r>
      <w:r>
        <w:rPr>
          <w:rFonts w:cs="Arial"/>
        </w:rPr>
        <w:t xml:space="preserve">better </w:t>
      </w:r>
      <w:r w:rsidR="001C342B">
        <w:rPr>
          <w:rFonts w:cs="Arial"/>
        </w:rPr>
        <w:t>compared between different sized tax changes.</w:t>
      </w:r>
      <w:r w:rsidR="001C342B" w:rsidRPr="00142C16">
        <w:rPr>
          <w:rFonts w:cs="Arial"/>
        </w:rPr>
        <w:t xml:space="preserve"> To calculate elasticit</w:t>
      </w:r>
      <w:r w:rsidR="001C342B">
        <w:rPr>
          <w:rFonts w:cs="Arial"/>
        </w:rPr>
        <w:t>ies</w:t>
      </w:r>
      <w:r w:rsidR="001C342B" w:rsidRPr="00142C16">
        <w:rPr>
          <w:rFonts w:cs="Arial"/>
        </w:rPr>
        <w:t>, the size of the volumetric tax changes (</w:t>
      </w:r>
      <w:proofErr w:type="spellStart"/>
      <w:r w:rsidR="001C342B" w:rsidRPr="00142C16">
        <w:rPr>
          <w:rFonts w:cs="Arial"/>
        </w:rPr>
        <w:t>ie</w:t>
      </w:r>
      <w:proofErr w:type="spellEnd"/>
      <w:r w:rsidR="001C342B" w:rsidRPr="00142C16">
        <w:rPr>
          <w:rFonts w:cs="Arial"/>
        </w:rPr>
        <w:t xml:space="preserve">, applied per litre of sweetened beverage) were converted into AVEs. This was done using Tonga Customs trade unit values (T$/L) in the year of tax introduction. This method has been used in meta-analyses </w:t>
      </w:r>
      <w:r w:rsidR="001C342B" w:rsidRPr="00142C16">
        <w:rPr>
          <w:rFonts w:cs="Arial"/>
        </w:rPr>
        <w:fldChar w:fldCharType="begin"/>
      </w:r>
      <w:r w:rsidR="00F529B3">
        <w:rPr>
          <w:rFonts w:cs="Arial"/>
        </w:rPr>
        <w:instrText xml:space="preserve"> ADDIN EN.CITE &lt;EndNote&gt;&lt;Cite&gt;&lt;Author&gt;Teng&lt;/Author&gt;&lt;Year&gt;2019&lt;/Year&gt;&lt;RecNum&gt;2048&lt;/RecNum&gt;&lt;DisplayText&gt;[1]&lt;/DisplayText&gt;&lt;record&gt;&lt;rec-number&gt;2048&lt;/rec-number&gt;&lt;foreign-keys&gt;&lt;key app="EN" db-id="ev0xdvfe1rdepte92atvtpe5awtzvspsxs0p" timestamp="1561685742"&gt;2048&lt;/key&gt;&lt;/foreign-keys&gt;&lt;ref-type name="Journal Article"&gt;17&lt;/ref-type&gt;&lt;contributors&gt;&lt;authors&gt;&lt;author&gt;Teng, A. M.&lt;/author&gt;&lt;author&gt;Jones, A. C.&lt;/author&gt;&lt;author&gt;Mizdrak, A.&lt;/author&gt;&lt;author&gt;Signal, L.&lt;/author&gt;&lt;author&gt;Genç, M.&lt;/author&gt;&lt;author&gt;Wilson, N.&lt;/author&gt;&lt;/authors&gt;&lt;/contributors&gt;&lt;auth-address&gt;Department of Public Health, University of Otago, Wellington, New Zealand.&amp;#xD;Department of Economics, University of Otago, Dunedin, New Zealand.&lt;/auth-address&gt;&lt;titles&gt;&lt;title&gt;Impact of sugar-sweetened beverage taxes on purchases and dietary intake: Systematic review and meta-analysis&lt;/title&gt;&lt;secondary-title&gt;Obes Rev&lt;/secondary-title&gt;&lt;/titles&gt;&lt;periodical&gt;&lt;full-title&gt;Obesity Reviews&lt;/full-title&gt;&lt;abbr-1&gt;Obes Rev&lt;/abbr-1&gt;&lt;/periodical&gt;&lt;pages&gt;1187-1204&lt;/pages&gt;&lt;volume&gt;20&lt;/volume&gt;&lt;number&gt;9&lt;/number&gt;&lt;edition&gt;2019/06/21&lt;/edition&gt;&lt;keywords&gt;&lt;keyword&gt;evaluation&lt;/keyword&gt;&lt;keyword&gt;excise&lt;/keyword&gt;&lt;keyword&gt;meta-analysis&lt;/keyword&gt;&lt;keyword&gt;natural experiment&lt;/keyword&gt;&lt;keyword&gt;soft drinks&lt;/keyword&gt;&lt;keyword&gt;tax&lt;/keyword&gt;&lt;/keywords&gt;&lt;dates&gt;&lt;year&gt;2019&lt;/year&gt;&lt;pub-dates&gt;&lt;date&gt;September&lt;/date&gt;&lt;/pub-dates&gt;&lt;/dates&gt;&lt;isbn&gt;1467-789X (Electronic)&amp;#xD;1467-7881 (Linking)&lt;/isbn&gt;&lt;accession-num&gt;31218808&lt;/accession-num&gt;&lt;urls&gt;&lt;related-urls&gt;&lt;url&gt;&lt;style face="underline" font="default" size="100%"&gt;https://www.ncbi.nlm.nih.gov/pubmed/31218808&lt;/style&gt;&lt;/url&gt;&lt;/related-urls&gt;&lt;/urls&gt;&lt;electronic-resource-num&gt;10.1111/obr.12868&lt;/electronic-resource-num&gt;&lt;/record&gt;&lt;/Cite&gt;&lt;/EndNote&gt;</w:instrText>
      </w:r>
      <w:r w:rsidR="001C342B" w:rsidRPr="00142C16">
        <w:rPr>
          <w:rFonts w:cs="Arial"/>
        </w:rPr>
        <w:fldChar w:fldCharType="separate"/>
      </w:r>
      <w:r w:rsidR="00F529B3">
        <w:rPr>
          <w:rFonts w:cs="Arial"/>
          <w:noProof/>
        </w:rPr>
        <w:t>[1]</w:t>
      </w:r>
      <w:r w:rsidR="001C342B" w:rsidRPr="00142C16">
        <w:rPr>
          <w:rFonts w:cs="Arial"/>
        </w:rPr>
        <w:fldChar w:fldCharType="end"/>
      </w:r>
      <w:r w:rsidR="001C342B" w:rsidRPr="00142C16">
        <w:rPr>
          <w:rFonts w:cs="Arial"/>
        </w:rPr>
        <w:t xml:space="preserve"> and in trade databases </w:t>
      </w:r>
      <w:r w:rsidR="001C342B" w:rsidRPr="00142C16">
        <w:rPr>
          <w:rFonts w:cs="Arial"/>
        </w:rPr>
        <w:fldChar w:fldCharType="begin"/>
      </w:r>
      <w:r w:rsidR="00F529B3">
        <w:rPr>
          <w:rFonts w:cs="Arial"/>
        </w:rPr>
        <w:instrText xml:space="preserve"> ADDIN EN.CITE &lt;EndNote&gt;&lt;Cite&gt;&lt;Author&gt;Stawowy&lt;/Author&gt;&lt;Year&gt;2001&lt;/Year&gt;&lt;RecNum&gt;1035&lt;/RecNum&gt;&lt;DisplayText&gt;[2]&lt;/DisplayText&gt;&lt;record&gt;&lt;rec-number&gt;1035&lt;/rec-number&gt;&lt;foreign-keys&gt;&lt;key app="EN" db-id="srtews2r90f0aqe2s9r5da54ptadf0ztv5vs" timestamp="1508458876"&gt;1035&lt;/key&gt;&lt;key app="ENWeb" db-id=""&gt;0&lt;/key&gt;&lt;/foreign-keys&gt;&lt;ref-type name="Report"&gt;27&lt;/ref-type&gt;&lt;contributors&gt;&lt;authors&gt;&lt;author&gt;Wojciech Stawowy&lt;/author&gt;&lt;/authors&gt;&lt;/contributors&gt;&lt;titles&gt;&lt;title&gt;Calculation of ad valorem equivalents of non-ad valorem tariffs - methodology notes&lt;/title&gt;&lt;/titles&gt;&lt;pages&gt;1-11&lt;/pages&gt;&lt;dates&gt;&lt;year&gt;2001&lt;/year&gt;&lt;/dates&gt;&lt;publisher&gt;Division on International Trade in Goods and Services, and Commodities UNCTAD &lt;/publisher&gt;&lt;urls&gt;&lt;/urls&gt;&lt;/record&gt;&lt;/Cite&gt;&lt;/EndNote&gt;</w:instrText>
      </w:r>
      <w:r w:rsidR="001C342B" w:rsidRPr="00142C16">
        <w:rPr>
          <w:rFonts w:cs="Arial"/>
        </w:rPr>
        <w:fldChar w:fldCharType="separate"/>
      </w:r>
      <w:r w:rsidR="00F529B3">
        <w:rPr>
          <w:rFonts w:cs="Arial"/>
          <w:noProof/>
        </w:rPr>
        <w:t>[2]</w:t>
      </w:r>
      <w:r w:rsidR="001C342B" w:rsidRPr="00142C16">
        <w:rPr>
          <w:rFonts w:cs="Arial"/>
        </w:rPr>
        <w:fldChar w:fldCharType="end"/>
      </w:r>
      <w:r w:rsidR="001C342B" w:rsidRPr="00142C16">
        <w:rPr>
          <w:rFonts w:cs="Arial"/>
        </w:rPr>
        <w:t xml:space="preserve">. </w:t>
      </w:r>
      <w:r w:rsidR="001C342B">
        <w:rPr>
          <w:rFonts w:cs="Arial"/>
        </w:rPr>
        <w:t xml:space="preserve">2017 taxes were calculated based on the </w:t>
      </w:r>
      <w:r w:rsidR="001C342B" w:rsidRPr="001F25E2">
        <w:rPr>
          <w:szCs w:val="20"/>
        </w:rPr>
        <w:t>&gt;5g to ≤20g/100ml of sugar sub</w:t>
      </w:r>
      <w:r>
        <w:rPr>
          <w:szCs w:val="20"/>
        </w:rPr>
        <w:t>-</w:t>
      </w:r>
      <w:r w:rsidR="001C342B" w:rsidRPr="001F25E2">
        <w:rPr>
          <w:szCs w:val="20"/>
        </w:rPr>
        <w:t>category</w:t>
      </w:r>
      <w:r w:rsidR="001C342B">
        <w:rPr>
          <w:rFonts w:cs="Arial"/>
        </w:rPr>
        <w:t xml:space="preserve"> </w:t>
      </w:r>
      <w:r w:rsidR="001C342B">
        <w:rPr>
          <w:szCs w:val="20"/>
        </w:rPr>
        <w:t>because the</w:t>
      </w:r>
      <w:r w:rsidR="001C342B" w:rsidRPr="001F25E2">
        <w:rPr>
          <w:szCs w:val="20"/>
        </w:rPr>
        <w:t xml:space="preserve"> majority of sweetened beverages </w:t>
      </w:r>
      <w:r w:rsidR="001C342B">
        <w:rPr>
          <w:szCs w:val="20"/>
        </w:rPr>
        <w:t>had this concentration of sugar</w:t>
      </w:r>
      <w:r w:rsidR="001C342B" w:rsidRPr="00E473D3">
        <w:rPr>
          <w:szCs w:val="20"/>
        </w:rPr>
        <w:t xml:space="preserve"> </w:t>
      </w:r>
      <w:r w:rsidR="001C342B" w:rsidRPr="001F25E2">
        <w:rPr>
          <w:szCs w:val="20"/>
        </w:rPr>
        <w:t>in a litter survey (October 2018), for example 98% (59/60 items) of SSB container litter and 75% (6/8 items) of juice containers.</w:t>
      </w:r>
    </w:p>
    <w:p w14:paraId="1F05E084" w14:textId="77777777" w:rsidR="004C3224" w:rsidRDefault="004C3224" w:rsidP="001C342B">
      <w:pPr>
        <w:spacing w:after="0" w:line="240" w:lineRule="auto"/>
        <w:rPr>
          <w:szCs w:val="20"/>
        </w:rPr>
      </w:pPr>
    </w:p>
    <w:p w14:paraId="3F82F19C" w14:textId="61DD2DEB" w:rsidR="004C3224" w:rsidRPr="001F25E2" w:rsidRDefault="00420472" w:rsidP="001C342B">
      <w:pPr>
        <w:spacing w:after="0" w:line="240" w:lineRule="auto"/>
        <w:rPr>
          <w:sz w:val="24"/>
        </w:rPr>
      </w:pPr>
      <w:r>
        <w:rPr>
          <w:szCs w:val="20"/>
        </w:rPr>
        <w:t xml:space="preserve">We note that </w:t>
      </w:r>
      <w:r w:rsidR="004C3224">
        <w:rPr>
          <w:szCs w:val="20"/>
        </w:rPr>
        <w:t xml:space="preserve">this method of tax elasticity calculation may over estimate the size of the tax as a proportion of shelf price, because import prices are likely to be less than shelf prices. Shelf prices were not available at all time points. </w:t>
      </w:r>
    </w:p>
    <w:p w14:paraId="1D7BB65B" w14:textId="7D376F3A" w:rsidR="009C092A" w:rsidRDefault="009C092A" w:rsidP="009C092A">
      <w:pPr>
        <w:pStyle w:val="Heading3"/>
      </w:pPr>
      <w:bookmarkStart w:id="6" w:name="_Toc36458479"/>
      <w:r>
        <w:t>Confidence intervals</w:t>
      </w:r>
      <w:bookmarkEnd w:id="6"/>
      <w:r>
        <w:t xml:space="preserve"> </w:t>
      </w:r>
    </w:p>
    <w:p w14:paraId="2E0F7BE1" w14:textId="77777777" w:rsidR="009C092A" w:rsidRPr="00463671" w:rsidRDefault="009C092A" w:rsidP="009C092A">
      <w:pPr>
        <w:spacing w:after="0" w:line="240" w:lineRule="auto"/>
        <w:rPr>
          <w:rFonts w:cs="Arial"/>
        </w:rPr>
      </w:pPr>
      <w:r w:rsidRPr="00463671">
        <w:rPr>
          <w:rFonts w:cs="Arial"/>
        </w:rPr>
        <w:t xml:space="preserve">Confidence intervals </w:t>
      </w:r>
      <w:r>
        <w:rPr>
          <w:rFonts w:cs="Arial"/>
        </w:rPr>
        <w:t>for each study outcome were</w:t>
      </w:r>
      <w:r w:rsidRPr="00463671">
        <w:rPr>
          <w:rFonts w:cs="Arial"/>
        </w:rPr>
        <w:t xml:space="preserve"> calculated using Monte Carlo simulation</w:t>
      </w:r>
      <w:r>
        <w:rPr>
          <w:rFonts w:cs="Arial"/>
        </w:rPr>
        <w:t>. The distribution of model</w:t>
      </w:r>
      <w:r w:rsidRPr="00463671">
        <w:rPr>
          <w:rFonts w:cs="Arial"/>
        </w:rPr>
        <w:t xml:space="preserve"> coefficients and their standard errors</w:t>
      </w:r>
      <w:r>
        <w:rPr>
          <w:rFonts w:cs="Arial"/>
        </w:rPr>
        <w:t xml:space="preserve"> were randomly sampled from 100,000 times, to calculate 100,000 predicted and counterfactual values. For each simulation the absolute differences and percentage change outcomes were calculated as an average across the time period of interest (for example the first year). The 2.5</w:t>
      </w:r>
      <w:r w:rsidRPr="00EB785C">
        <w:rPr>
          <w:rFonts w:cs="Arial"/>
          <w:vertAlign w:val="superscript"/>
        </w:rPr>
        <w:t>th</w:t>
      </w:r>
      <w:r>
        <w:rPr>
          <w:rFonts w:cs="Arial"/>
        </w:rPr>
        <w:t xml:space="preserve"> and the 97.5</w:t>
      </w:r>
      <w:r w:rsidRPr="00EB785C">
        <w:rPr>
          <w:rFonts w:cs="Arial"/>
          <w:vertAlign w:val="superscript"/>
        </w:rPr>
        <w:t>th</w:t>
      </w:r>
      <w:r>
        <w:rPr>
          <w:rFonts w:cs="Arial"/>
        </w:rPr>
        <w:t xml:space="preserve"> percentile of these 100,000 outcomes provided the upper and lower limits for a 95% confidence interval (CI). CIs for tax elasticity outcomes were calculated from the upper and lower limits of the confidence interval for the percentage change.</w:t>
      </w:r>
    </w:p>
    <w:p w14:paraId="231030C5" w14:textId="77777777" w:rsidR="001C342B" w:rsidRDefault="001C342B" w:rsidP="001C342B">
      <w:pPr>
        <w:pStyle w:val="Heading3"/>
      </w:pPr>
      <w:bookmarkStart w:id="7" w:name="_Toc36458480"/>
      <w:r>
        <w:t>Analytical model</w:t>
      </w:r>
      <w:bookmarkEnd w:id="7"/>
    </w:p>
    <w:p w14:paraId="3F2BBABA" w14:textId="69A380B0" w:rsidR="001C342B" w:rsidRDefault="001C342B" w:rsidP="001C342B">
      <w:pPr>
        <w:spacing w:after="0" w:line="240" w:lineRule="auto"/>
        <w:rPr>
          <w:rFonts w:eastAsiaTheme="minorEastAsia"/>
        </w:rPr>
      </w:pPr>
      <w:r w:rsidRPr="006F39E2">
        <w:rPr>
          <w:rFonts w:eastAsiaTheme="minorEastAsia"/>
        </w:rPr>
        <w:t xml:space="preserve">This analysis was possible because of the sudden expected impact of a tax on price and import volumes </w:t>
      </w:r>
      <w:r w:rsidRPr="006F39E2">
        <w:rPr>
          <w:rFonts w:eastAsiaTheme="minorEastAsia"/>
        </w:rPr>
        <w:fldChar w:fldCharType="begin"/>
      </w:r>
      <w:r w:rsidR="00F529B3">
        <w:rPr>
          <w:rFonts w:eastAsiaTheme="minorEastAsia"/>
        </w:rPr>
        <w:instrText xml:space="preserve"> ADDIN EN.CITE &lt;EndNote&gt;&lt;Cite&gt;&lt;Author&gt;Lopez Bernal&lt;/Author&gt;&lt;Year&gt;2017&lt;/Year&gt;&lt;RecNum&gt;1056&lt;/RecNum&gt;&lt;DisplayText&gt;[3]&lt;/DisplayText&gt;&lt;record&gt;&lt;rec-number&gt;1056&lt;/rec-number&gt;&lt;foreign-keys&gt;&lt;key app="EN" db-id="srtews2r90f0aqe2s9r5da54ptadf0ztv5vs" timestamp="1512518799"&gt;1056&lt;/key&gt;&lt;key app="ENWeb" db-id=""&gt;0&lt;/key&gt;&lt;/foreign-keys&gt;&lt;ref-type name="Journal Article"&gt;17&lt;/ref-type&gt;&lt;contributors&gt;&lt;authors&gt;&lt;author&gt;Lopez Bernal, J.&lt;/author&gt;&lt;author&gt;Cummins, S.&lt;/author&gt;&lt;author&gt;Gasparrini, A.&lt;/author&gt;&lt;/authors&gt;&lt;/contributors&gt;&lt;auth-address&gt;Department of Social and Environmental Health Research, London School of Hygiene and Tropical Medicine, London, UK james.lopez-bernal@lshtm.ac.uk.&amp;#xD;Department of Social and Environmental Health Research, London School of Hygiene and Tropical Medicine, London, UK.&lt;/auth-address&gt;&lt;titles&gt;&lt;title&gt;Interrupted time series regression for the evaluation of public health interventions: a tutorial&lt;/title&gt;&lt;secondary-title&gt;Int J Epidemiol&lt;/secondary-title&gt;&lt;/titles&gt;&lt;periodical&gt;&lt;full-title&gt;Int J Epidemiol&lt;/full-title&gt;&lt;/periodical&gt;&lt;pages&gt;348-355&lt;/pages&gt;&lt;volume&gt;46&lt;/volume&gt;&lt;number&gt;1&lt;/number&gt;&lt;dates&gt;&lt;year&gt;2017&lt;/year&gt;&lt;pub-dates&gt;&lt;date&gt;Feb 1&lt;/date&gt;&lt;/pub-dates&gt;&lt;/dates&gt;&lt;isbn&gt;1464-3685 (Electronic)&amp;#xD;0300-5771 (Linking)&lt;/isbn&gt;&lt;accession-num&gt;27283160&lt;/accession-num&gt;&lt;urls&gt;&lt;related-urls&gt;&lt;url&gt;&lt;style face="underline" font="default" size="100%"&gt;https://www.ncbi.nlm.nih.gov/pubmed/27283160&lt;/style&gt;&lt;/url&gt;&lt;/related-urls&gt;&lt;/urls&gt;&lt;custom2&gt;PMC5407170&lt;/custom2&gt;&lt;electronic-resource-num&gt;10.1093/ije/dyw098&lt;/electronic-resource-num&gt;&lt;/record&gt;&lt;/Cite&gt;&lt;/EndNote&gt;</w:instrText>
      </w:r>
      <w:r w:rsidRPr="006F39E2">
        <w:rPr>
          <w:rFonts w:eastAsiaTheme="minorEastAsia"/>
        </w:rPr>
        <w:fldChar w:fldCharType="separate"/>
      </w:r>
      <w:r w:rsidR="00F529B3">
        <w:rPr>
          <w:rFonts w:eastAsiaTheme="minorEastAsia"/>
          <w:noProof/>
        </w:rPr>
        <w:t>[3]</w:t>
      </w:r>
      <w:r w:rsidRPr="006F39E2">
        <w:rPr>
          <w:rFonts w:eastAsiaTheme="minorEastAsia"/>
        </w:rPr>
        <w:fldChar w:fldCharType="end"/>
      </w:r>
      <w:r w:rsidRPr="006F39E2">
        <w:rPr>
          <w:rFonts w:eastAsiaTheme="minorEastAsia"/>
        </w:rPr>
        <w:t xml:space="preserve"> and the tax changes were large enough to signal an expected detectable effect. The ITS design allowed us to control for secular trends in the data, provide a clear graphical presentation of results and adjust for autocorrelation and time-varying confounding (season as a categorical variable, GDP and visitor numbers). </w:t>
      </w:r>
      <w:r w:rsidRPr="006F39E2">
        <w:rPr>
          <w:rFonts w:eastAsiaTheme="minorEastAsia"/>
        </w:rPr>
        <w:fldChar w:fldCharType="begin">
          <w:fldData xml:space="preserve">PEVuZE5vdGU+PENpdGU+PEF1dGhvcj5Mb3BleiBCZXJuYWw8L0F1dGhvcj48WWVhcj4yMDE3PC9Z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</w:fldData>
        </w:fldChar>
      </w:r>
      <w:r w:rsidR="00F529B3">
        <w:rPr>
          <w:rFonts w:eastAsiaTheme="minorEastAsia"/>
        </w:rPr>
        <w:instrText xml:space="preserve"> ADDIN EN.CITE </w:instrText>
      </w:r>
      <w:r w:rsidR="00F529B3">
        <w:rPr>
          <w:rFonts w:eastAsiaTheme="minorEastAsia"/>
        </w:rPr>
        <w:fldChar w:fldCharType="begin">
          <w:fldData xml:space="preserve">PEVuZE5vdGU+PENpdGU+PEF1dGhvcj5Mb3BleiBCZXJuYWw8L0F1dGhvcj48WWVhcj4yMDE3PC9Z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</w:fldData>
        </w:fldChar>
      </w:r>
      <w:r w:rsidR="00F529B3">
        <w:rPr>
          <w:rFonts w:eastAsiaTheme="minorEastAsia"/>
        </w:rPr>
        <w:instrText xml:space="preserve"> ADDIN EN.CITE.DATA </w:instrText>
      </w:r>
      <w:r w:rsidR="00F529B3">
        <w:rPr>
          <w:rFonts w:eastAsiaTheme="minorEastAsia"/>
        </w:rPr>
      </w:r>
      <w:r w:rsidR="00F529B3">
        <w:rPr>
          <w:rFonts w:eastAsiaTheme="minorEastAsia"/>
        </w:rPr>
        <w:fldChar w:fldCharType="end"/>
      </w:r>
      <w:r w:rsidRPr="006F39E2">
        <w:rPr>
          <w:rFonts w:eastAsiaTheme="minorEastAsia"/>
        </w:rPr>
        <w:fldChar w:fldCharType="separate"/>
      </w:r>
      <w:r w:rsidR="00F529B3">
        <w:rPr>
          <w:rFonts w:eastAsiaTheme="minorEastAsia"/>
          <w:noProof/>
        </w:rPr>
        <w:t>[3, 4]</w:t>
      </w:r>
      <w:r w:rsidRPr="006F39E2">
        <w:rPr>
          <w:rFonts w:eastAsiaTheme="minorEastAsia"/>
        </w:rPr>
        <w:fldChar w:fldCharType="end"/>
      </w:r>
    </w:p>
    <w:p w14:paraId="0BA73E27" w14:textId="77777777" w:rsidR="001C342B" w:rsidRPr="006F39E2" w:rsidRDefault="001C342B" w:rsidP="001C342B">
      <w:pPr>
        <w:spacing w:after="0" w:line="240" w:lineRule="auto"/>
        <w:rPr>
          <w:rFonts w:eastAsiaTheme="minorEastAsia"/>
        </w:rPr>
      </w:pPr>
    </w:p>
    <w:p w14:paraId="2A0803B5" w14:textId="77777777" w:rsidR="001C342B" w:rsidRPr="00D02A7B" w:rsidRDefault="001C342B" w:rsidP="001C342B">
      <w:pPr>
        <w:spacing w:after="0"/>
      </w:pPr>
      <w:r>
        <w:t xml:space="preserve">The following equation provides an example of the fitted linear time series regression model. </w:t>
      </w:r>
    </w:p>
    <w:p w14:paraId="108310AC" w14:textId="77777777" w:rsidR="001C342B" w:rsidRPr="00A562C7" w:rsidRDefault="001C342B" w:rsidP="001C342B">
      <w:pPr>
        <w:spacing w:after="0" w:line="240" w:lineRule="auto"/>
      </w:pPr>
      <m:oMathPara>
        <m:oMath>
          <m:r>
            <w:rPr>
              <w:rFonts w:ascii="Cambria Math" w:hAnsi="Cambria Math"/>
            </w:rPr>
            <w:lastRenderedPageBreak/>
            <m:t xml:space="preserve">Import volume </m:t>
          </m:r>
          <m:d>
            <m:dPr>
              <m:ctrlPr>
                <w:rPr>
                  <w:rFonts w:ascii="Cambria Math" w:hAnsi="Cambria Math"/>
                  <w:i/>
                </w:rPr>
              </m:ctrlPr>
            </m:dPr>
            <m:e>
              <m:f>
                <m:fPr>
                  <m:type m:val="lin"/>
                  <m:ctrlPr>
                    <w:rPr>
                      <w:rFonts w:ascii="Cambria Math" w:hAnsi="Cambria Math"/>
                      <w:i/>
                    </w:rPr>
                  </m:ctrlPr>
                </m:fPr>
                <m:num>
                  <m:r>
                    <w:rPr>
                      <w:rFonts w:ascii="Cambria Math" w:hAnsi="Cambria Math"/>
                    </w:rPr>
                    <m:t>L</m:t>
                  </m:r>
                </m:num>
                <m:den>
                  <m:r>
                    <w:rPr>
                      <w:rFonts w:ascii="Cambria Math" w:hAnsi="Cambria Math"/>
                    </w:rPr>
                    <m:t>population</m:t>
                  </m:r>
                </m:den>
              </m:f>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time</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tax13</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trend13</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tax16</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m:t>
          </m:r>
          <m:sSub>
            <m:sSubPr>
              <m:ctrlPr>
                <w:rPr>
                  <w:rFonts w:ascii="Cambria Math" w:hAnsi="Cambria Math"/>
                  <w:i/>
                </w:rPr>
              </m:ctrlPr>
            </m:sSubPr>
            <m:e>
              <m:r>
                <w:rPr>
                  <w:rFonts w:ascii="Cambria Math" w:hAnsi="Cambria Math"/>
                </w:rPr>
                <m:t>trend16</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m:t>
          </m:r>
          <m:sSub>
            <m:sSubPr>
              <m:ctrlPr>
                <w:rPr>
                  <w:rFonts w:ascii="Cambria Math" w:hAnsi="Cambria Math"/>
                  <w:i/>
                </w:rPr>
              </m:ctrlPr>
            </m:sSubPr>
            <m:e>
              <m:r>
                <w:rPr>
                  <w:rFonts w:ascii="Cambria Math" w:hAnsi="Cambria Math"/>
                </w:rPr>
                <m:t>tax17</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m:t>
          </m:r>
          <m:sSub>
            <m:sSubPr>
              <m:ctrlPr>
                <w:rPr>
                  <w:rFonts w:ascii="Cambria Math" w:hAnsi="Cambria Math"/>
                  <w:i/>
                </w:rPr>
              </m:ctrlPr>
            </m:sSubPr>
            <m:e>
              <m:r>
                <w:rPr>
                  <w:rFonts w:ascii="Cambria Math" w:hAnsi="Cambria Math"/>
                </w:rPr>
                <m:t>trend17</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GDP</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9</m:t>
              </m:r>
            </m:sub>
          </m:sSub>
          <m:r>
            <w:rPr>
              <w:rFonts w:ascii="Cambria Math" w:hAnsi="Cambria Math"/>
            </w:rPr>
            <m:t>.</m:t>
          </m:r>
          <m:sSub>
            <m:sSubPr>
              <m:ctrlPr>
                <w:rPr>
                  <w:rFonts w:ascii="Cambria Math" w:hAnsi="Cambria Math"/>
                  <w:i/>
                </w:rPr>
              </m:ctrlPr>
            </m:sSubPr>
            <m:e>
              <m:r>
                <w:rPr>
                  <w:rFonts w:ascii="Cambria Math" w:hAnsi="Cambria Math"/>
                </w:rPr>
                <m:t>visitors</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10</m:t>
              </m:r>
            </m:sub>
          </m:sSub>
          <m:r>
            <w:rPr>
              <w:rFonts w:ascii="Cambria Math" w:hAnsi="Cambria Math"/>
            </w:rPr>
            <m:t>.</m:t>
          </m:r>
          <m:sSub>
            <m:sSubPr>
              <m:ctrlPr>
                <w:rPr>
                  <w:rFonts w:ascii="Cambria Math" w:hAnsi="Cambria Math"/>
                  <w:i/>
                </w:rPr>
              </m:ctrlPr>
            </m:sSubPr>
            <m:e>
              <m:r>
                <w:rPr>
                  <w:rFonts w:ascii="Cambria Math" w:hAnsi="Cambria Math"/>
                </w:rPr>
                <m:t>season</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m:t>
              </m:r>
            </m:e>
            <m:sub>
              <m:r>
                <w:rPr>
                  <w:rFonts w:ascii="Cambria Math" w:hAnsi="Cambria Math"/>
                </w:rPr>
                <m:t>t</m:t>
              </m:r>
            </m:sub>
          </m:sSub>
        </m:oMath>
      </m:oMathPara>
    </w:p>
    <w:p w14:paraId="0F2348C4" w14:textId="77777777" w:rsidR="001C342B" w:rsidRPr="00A562C7" w:rsidRDefault="001C342B" w:rsidP="001C342B">
      <w:pPr>
        <w:spacing w:after="0" w:line="240" w:lineRule="auto"/>
        <w:jc w:val="right"/>
      </w:pPr>
      <w:r>
        <w:rPr>
          <w:rFonts w:eastAsiaTheme="minorEastAsia"/>
        </w:rPr>
        <w:t>(1)</w:t>
      </w:r>
    </w:p>
    <w:p w14:paraId="57AB361B" w14:textId="77777777" w:rsidR="001C342B" w:rsidRPr="007A47B0" w:rsidRDefault="001C342B" w:rsidP="001C342B">
      <w:pPr>
        <w:spacing w:after="0" w:line="240" w:lineRule="auto"/>
        <w:rPr>
          <w:rFonts w:eastAsiaTheme="minorEastAsia"/>
        </w:rPr>
      </w:pPr>
      <w:r>
        <w:rPr>
          <w:rFonts w:eastAsiaTheme="minorEastAsia"/>
        </w:rPr>
        <w:t>Key; β</w:t>
      </w:r>
      <w:r w:rsidRPr="007A47B0">
        <w:rPr>
          <w:rFonts w:eastAsiaTheme="minorEastAsia"/>
          <w:vertAlign w:val="subscript"/>
        </w:rPr>
        <w:t>0</w:t>
      </w:r>
      <w:r>
        <w:rPr>
          <w:rFonts w:eastAsiaTheme="minorEastAsia"/>
        </w:rPr>
        <w:t xml:space="preserve"> was the </w:t>
      </w:r>
      <w:r w:rsidRPr="007A47B0">
        <w:rPr>
          <w:rFonts w:eastAsiaTheme="minorEastAsia"/>
        </w:rPr>
        <w:t>intercept</w:t>
      </w:r>
      <w:r>
        <w:rPr>
          <w:rFonts w:eastAsiaTheme="minorEastAsia"/>
        </w:rPr>
        <w:t>, β</w:t>
      </w:r>
      <w:r w:rsidRPr="007A47B0">
        <w:rPr>
          <w:rFonts w:eastAsiaTheme="minorEastAsia"/>
          <w:vertAlign w:val="subscript"/>
        </w:rPr>
        <w:t>1</w:t>
      </w:r>
      <w:r>
        <w:rPr>
          <w:rFonts w:eastAsiaTheme="minorEastAsia"/>
        </w:rPr>
        <w:t xml:space="preserve"> was the pre-tax</w:t>
      </w:r>
      <w:r w:rsidRPr="007A47B0">
        <w:rPr>
          <w:rFonts w:eastAsiaTheme="minorEastAsia"/>
        </w:rPr>
        <w:t xml:space="preserve"> trend</w:t>
      </w:r>
      <w:r>
        <w:rPr>
          <w:rFonts w:eastAsiaTheme="minorEastAsia"/>
        </w:rPr>
        <w:t>, β</w:t>
      </w:r>
      <w:r>
        <w:rPr>
          <w:rFonts w:eastAsiaTheme="minorEastAsia"/>
          <w:vertAlign w:val="subscript"/>
        </w:rPr>
        <w:t>2</w:t>
      </w:r>
      <w:r>
        <w:rPr>
          <w:rFonts w:eastAsiaTheme="minorEastAsia"/>
        </w:rPr>
        <w:t xml:space="preserve"> was the level change after the 2013 tax, </w:t>
      </w:r>
      <w:r w:rsidRPr="007A47B0">
        <w:rPr>
          <w:rFonts w:eastAsiaTheme="minorEastAsia"/>
        </w:rPr>
        <w:t>β</w:t>
      </w:r>
      <w:r w:rsidRPr="007A47B0">
        <w:rPr>
          <w:rFonts w:eastAsiaTheme="minorEastAsia"/>
          <w:vertAlign w:val="subscript"/>
        </w:rPr>
        <w:t>3</w:t>
      </w:r>
      <w:r>
        <w:rPr>
          <w:rFonts w:eastAsiaTheme="minorEastAsia"/>
        </w:rPr>
        <w:t xml:space="preserve"> was the trend change after the 2013 tax, β</w:t>
      </w:r>
      <w:r>
        <w:rPr>
          <w:rFonts w:eastAsiaTheme="minorEastAsia"/>
          <w:vertAlign w:val="subscript"/>
        </w:rPr>
        <w:t>4</w:t>
      </w:r>
      <w:r>
        <w:rPr>
          <w:rFonts w:eastAsiaTheme="minorEastAsia"/>
        </w:rPr>
        <w:t xml:space="preserve"> was the level change after the 2016 tax, </w:t>
      </w:r>
      <w:r w:rsidRPr="007A47B0">
        <w:rPr>
          <w:rFonts w:eastAsiaTheme="minorEastAsia"/>
        </w:rPr>
        <w:t>β</w:t>
      </w:r>
      <w:r>
        <w:rPr>
          <w:rFonts w:eastAsiaTheme="minorEastAsia"/>
          <w:vertAlign w:val="subscript"/>
        </w:rPr>
        <w:t>5</w:t>
      </w:r>
      <w:r>
        <w:rPr>
          <w:rFonts w:eastAsiaTheme="minorEastAsia"/>
        </w:rPr>
        <w:t xml:space="preserve"> was the trend change after the 2016 tax, β</w:t>
      </w:r>
      <w:r>
        <w:rPr>
          <w:rFonts w:eastAsiaTheme="minorEastAsia"/>
          <w:vertAlign w:val="subscript"/>
        </w:rPr>
        <w:t>6</w:t>
      </w:r>
      <w:r>
        <w:rPr>
          <w:rFonts w:eastAsiaTheme="minorEastAsia"/>
        </w:rPr>
        <w:t xml:space="preserve"> was the level change after the 2017 tax, </w:t>
      </w:r>
      <w:r w:rsidRPr="007A47B0">
        <w:rPr>
          <w:rFonts w:eastAsiaTheme="minorEastAsia"/>
        </w:rPr>
        <w:t>β</w:t>
      </w:r>
      <w:r>
        <w:rPr>
          <w:rFonts w:eastAsiaTheme="minorEastAsia"/>
          <w:vertAlign w:val="subscript"/>
        </w:rPr>
        <w:t>7</w:t>
      </w:r>
      <w:r>
        <w:rPr>
          <w:rFonts w:eastAsiaTheme="minorEastAsia"/>
        </w:rPr>
        <w:t xml:space="preserve"> was the trend change after the 2017 tax, β</w:t>
      </w:r>
      <w:r w:rsidRPr="007A47B0">
        <w:rPr>
          <w:rFonts w:eastAsiaTheme="minorEastAsia"/>
          <w:vertAlign w:val="subscript"/>
        </w:rPr>
        <w:t>8</w:t>
      </w:r>
      <w:r>
        <w:rPr>
          <w:rFonts w:eastAsiaTheme="minorEastAsia"/>
        </w:rPr>
        <w:t xml:space="preserve"> was the </w:t>
      </w:r>
      <w:r w:rsidRPr="007A47B0">
        <w:rPr>
          <w:rFonts w:eastAsiaTheme="minorEastAsia"/>
        </w:rPr>
        <w:t>association between GDP</w:t>
      </w:r>
      <w:r>
        <w:rPr>
          <w:rFonts w:eastAsiaTheme="minorEastAsia"/>
        </w:rPr>
        <w:t xml:space="preserve"> per capita and outcome, </w:t>
      </w:r>
      <w:r w:rsidRPr="007A47B0">
        <w:rPr>
          <w:rFonts w:eastAsiaTheme="minorEastAsia"/>
        </w:rPr>
        <w:t>β</w:t>
      </w:r>
      <w:r w:rsidRPr="007A47B0">
        <w:rPr>
          <w:rFonts w:eastAsiaTheme="minorEastAsia"/>
          <w:vertAlign w:val="subscript"/>
        </w:rPr>
        <w:t>9</w:t>
      </w:r>
      <w:r>
        <w:rPr>
          <w:rFonts w:eastAsiaTheme="minorEastAsia"/>
        </w:rPr>
        <w:t xml:space="preserve"> was the </w:t>
      </w:r>
      <w:r w:rsidRPr="007A47B0">
        <w:rPr>
          <w:rFonts w:eastAsiaTheme="minorEastAsia"/>
        </w:rPr>
        <w:t xml:space="preserve">association between visitor numbers and </w:t>
      </w:r>
      <w:r>
        <w:rPr>
          <w:rFonts w:eastAsiaTheme="minorEastAsia"/>
        </w:rPr>
        <w:t xml:space="preserve">outcome, </w:t>
      </w:r>
      <w:r w:rsidRPr="007A47B0">
        <w:rPr>
          <w:rFonts w:eastAsiaTheme="minorEastAsia"/>
        </w:rPr>
        <w:t>β</w:t>
      </w:r>
      <w:r w:rsidRPr="007A47B0">
        <w:rPr>
          <w:rFonts w:eastAsiaTheme="minorEastAsia"/>
          <w:vertAlign w:val="subscript"/>
        </w:rPr>
        <w:t>10</w:t>
      </w:r>
      <w:r>
        <w:rPr>
          <w:rFonts w:eastAsiaTheme="minorEastAsia"/>
        </w:rPr>
        <w:t xml:space="preserve"> was the </w:t>
      </w:r>
      <w:r w:rsidRPr="007A47B0">
        <w:rPr>
          <w:rFonts w:eastAsiaTheme="minorEastAsia"/>
        </w:rPr>
        <w:t xml:space="preserve">association between season and </w:t>
      </w:r>
      <w:r>
        <w:rPr>
          <w:rFonts w:eastAsiaTheme="minorEastAsia"/>
        </w:rPr>
        <w:t xml:space="preserve">outcome, and </w:t>
      </w:r>
      <w:r w:rsidRPr="007A47B0">
        <w:rPr>
          <w:rFonts w:ascii="Cambria Math" w:eastAsiaTheme="minorEastAsia" w:hAnsi="Cambria Math" w:cs="Cambria Math"/>
        </w:rPr>
        <w:t>∈</w:t>
      </w:r>
      <w:r w:rsidRPr="007A47B0">
        <w:rPr>
          <w:rFonts w:eastAsiaTheme="minorEastAsia"/>
        </w:rPr>
        <w:t xml:space="preserve"> </w:t>
      </w:r>
      <w:r>
        <w:rPr>
          <w:rFonts w:eastAsiaTheme="minorEastAsia"/>
        </w:rPr>
        <w:t xml:space="preserve">was the </w:t>
      </w:r>
      <w:r w:rsidRPr="007A47B0">
        <w:rPr>
          <w:rFonts w:eastAsiaTheme="minorEastAsia"/>
        </w:rPr>
        <w:t>error term</w:t>
      </w:r>
      <w:r>
        <w:rPr>
          <w:rFonts w:eastAsiaTheme="minorEastAsia"/>
        </w:rPr>
        <w:t>.</w:t>
      </w:r>
    </w:p>
    <w:p w14:paraId="5E479EC5" w14:textId="77777777" w:rsidR="001C342B" w:rsidRDefault="001C342B" w:rsidP="001C342B">
      <w:pPr>
        <w:spacing w:after="0" w:line="240" w:lineRule="auto"/>
      </w:pPr>
    </w:p>
    <w:p w14:paraId="7CA2DA28" w14:textId="77777777" w:rsidR="001C342B" w:rsidRDefault="001C342B" w:rsidP="001C342B">
      <w:pPr>
        <w:spacing w:after="0" w:line="240" w:lineRule="auto"/>
      </w:pPr>
      <w:r>
        <w:t xml:space="preserve">Autocorrelation and moving averages were assessed by the Durbin-Watson test, graphing the model residuals and by plotting the autocorrelation function and partial autocorrelation function. Autocorrelation adjusted models and models without adjustment for autocorrelation were compared using a log-likelihood ratio test. If the autocorrelated model was significantly different from the unadjusted model and had a better fit (lower AIC) then the autocorrelated model was selected, otherwise the model with no autocorrelation was selected as the final model.  </w:t>
      </w:r>
    </w:p>
    <w:p w14:paraId="0E9834A2" w14:textId="77777777" w:rsidR="001C342B" w:rsidRDefault="001C342B" w:rsidP="001C342B">
      <w:pPr>
        <w:spacing w:after="0" w:line="240" w:lineRule="auto"/>
      </w:pPr>
    </w:p>
    <w:p w14:paraId="0027E753" w14:textId="77777777" w:rsidR="001C342B" w:rsidRDefault="001C342B" w:rsidP="001C342B">
      <w:pPr>
        <w:pStyle w:val="Heading2"/>
        <w:spacing w:line="240" w:lineRule="auto"/>
      </w:pPr>
      <w:bookmarkStart w:id="8" w:name="_Toc36458481"/>
      <w:r>
        <w:t>Further results</w:t>
      </w:r>
      <w:bookmarkEnd w:id="8"/>
    </w:p>
    <w:p w14:paraId="15E1FEAC" w14:textId="77777777" w:rsidR="001C342B" w:rsidRDefault="001C342B" w:rsidP="001C342B">
      <w:pPr>
        <w:pStyle w:val="Heading3"/>
        <w:spacing w:line="240" w:lineRule="auto"/>
      </w:pPr>
      <w:bookmarkStart w:id="9" w:name="_Toc36458482"/>
      <w:r>
        <w:t>Further results corresponding to Figures 1 to 5</w:t>
      </w:r>
      <w:bookmarkEnd w:id="9"/>
    </w:p>
    <w:p w14:paraId="246210F4" w14:textId="28954169" w:rsidR="001C342B" w:rsidRDefault="001C342B" w:rsidP="001C342B">
      <w:pPr>
        <w:spacing w:line="240" w:lineRule="auto"/>
        <w:rPr>
          <w:b/>
        </w:rPr>
        <w:sectPr w:rsidR="001C342B">
          <w:footerReference w:type="default" r:id="rId9"/>
          <w:pgSz w:w="12240" w:h="15840"/>
          <w:pgMar w:top="1440" w:right="1440" w:bottom="1440" w:left="1440" w:header="708" w:footer="708" w:gutter="0"/>
          <w:cols w:space="708"/>
          <w:docGrid w:linePitch="360"/>
        </w:sectPr>
      </w:pPr>
    </w:p>
    <w:p w14:paraId="613119BC" w14:textId="689E3B1F" w:rsidR="001C342B" w:rsidRDefault="001C342B" w:rsidP="001C342B">
      <w:pPr>
        <w:spacing w:line="240" w:lineRule="auto"/>
        <w:rPr>
          <w:b/>
        </w:rPr>
      </w:pPr>
      <w:r>
        <w:rPr>
          <w:b/>
        </w:rPr>
        <w:lastRenderedPageBreak/>
        <w:t xml:space="preserve">Table </w:t>
      </w:r>
      <w:r w:rsidR="009C092A">
        <w:rPr>
          <w:b/>
        </w:rPr>
        <w:t>B</w:t>
      </w:r>
      <w:r>
        <w:rPr>
          <w:b/>
        </w:rPr>
        <w:t>: Changes in the average quarterly price (T$ per item) of taxed beverages in the first and second year post introduction of sweetened beverage taxes in Tonga, time series analysis 2010-2018</w:t>
      </w:r>
    </w:p>
    <w:tbl>
      <w:tblPr>
        <w:tblStyle w:val="TableGrid"/>
        <w:tblW w:w="10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3"/>
        <w:gridCol w:w="1831"/>
        <w:gridCol w:w="1145"/>
        <w:gridCol w:w="851"/>
        <w:gridCol w:w="910"/>
        <w:gridCol w:w="944"/>
        <w:gridCol w:w="1690"/>
        <w:gridCol w:w="1559"/>
      </w:tblGrid>
      <w:tr w:rsidR="001C342B" w:rsidRPr="00C97AD3" w14:paraId="47E0F8AF" w14:textId="77777777" w:rsidTr="004F3FA9">
        <w:trPr>
          <w:trHeight w:val="49"/>
          <w:tblHeader/>
        </w:trPr>
        <w:tc>
          <w:tcPr>
            <w:tcW w:w="1963" w:type="dxa"/>
            <w:tcBorders>
              <w:top w:val="single" w:sz="4" w:space="0" w:color="auto"/>
              <w:bottom w:val="single" w:sz="4" w:space="0" w:color="auto"/>
            </w:tcBorders>
            <w:vAlign w:val="bottom"/>
          </w:tcPr>
          <w:p w14:paraId="33B52ADF" w14:textId="77777777" w:rsidR="001C342B" w:rsidRPr="00C97AD3" w:rsidRDefault="001C342B" w:rsidP="004F3FA9">
            <w:pPr>
              <w:rPr>
                <w:b/>
                <w:sz w:val="16"/>
                <w:szCs w:val="16"/>
              </w:rPr>
            </w:pPr>
            <w:r w:rsidRPr="00C97AD3">
              <w:rPr>
                <w:b/>
                <w:sz w:val="16"/>
                <w:szCs w:val="16"/>
              </w:rPr>
              <w:t>Tax change</w:t>
            </w:r>
          </w:p>
        </w:tc>
        <w:tc>
          <w:tcPr>
            <w:tcW w:w="1831" w:type="dxa"/>
            <w:tcBorders>
              <w:top w:val="single" w:sz="4" w:space="0" w:color="auto"/>
              <w:bottom w:val="single" w:sz="4" w:space="0" w:color="auto"/>
            </w:tcBorders>
            <w:vAlign w:val="bottom"/>
          </w:tcPr>
          <w:p w14:paraId="483A843A" w14:textId="77777777" w:rsidR="001C342B" w:rsidRPr="00C97AD3" w:rsidRDefault="001C342B" w:rsidP="004F3FA9">
            <w:pPr>
              <w:rPr>
                <w:b/>
                <w:sz w:val="16"/>
                <w:szCs w:val="16"/>
              </w:rPr>
            </w:pPr>
            <w:r w:rsidRPr="00C97AD3">
              <w:rPr>
                <w:b/>
                <w:sz w:val="16"/>
                <w:szCs w:val="16"/>
              </w:rPr>
              <w:t>Beverage category</w:t>
            </w:r>
          </w:p>
        </w:tc>
        <w:tc>
          <w:tcPr>
            <w:tcW w:w="1145" w:type="dxa"/>
            <w:tcBorders>
              <w:top w:val="single" w:sz="4" w:space="0" w:color="auto"/>
              <w:bottom w:val="single" w:sz="4" w:space="0" w:color="auto"/>
            </w:tcBorders>
            <w:vAlign w:val="bottom"/>
          </w:tcPr>
          <w:p w14:paraId="07EF8F66" w14:textId="77777777" w:rsidR="001C342B" w:rsidRPr="00C97AD3" w:rsidRDefault="001C342B" w:rsidP="004F3FA9">
            <w:pPr>
              <w:ind w:left="-108" w:right="-177"/>
              <w:rPr>
                <w:b/>
                <w:sz w:val="16"/>
                <w:szCs w:val="16"/>
              </w:rPr>
            </w:pPr>
            <w:r>
              <w:rPr>
                <w:b/>
                <w:sz w:val="16"/>
                <w:szCs w:val="16"/>
              </w:rPr>
              <w:t>Follow-up</w:t>
            </w:r>
          </w:p>
        </w:tc>
        <w:tc>
          <w:tcPr>
            <w:tcW w:w="851" w:type="dxa"/>
            <w:tcBorders>
              <w:top w:val="single" w:sz="4" w:space="0" w:color="auto"/>
              <w:bottom w:val="single" w:sz="4" w:space="0" w:color="auto"/>
            </w:tcBorders>
            <w:vAlign w:val="bottom"/>
          </w:tcPr>
          <w:p w14:paraId="0C5CE5DE" w14:textId="77777777" w:rsidR="001C342B" w:rsidRPr="00C97AD3" w:rsidRDefault="001C342B" w:rsidP="004F3FA9">
            <w:pPr>
              <w:ind w:left="-108" w:right="-177"/>
              <w:jc w:val="center"/>
              <w:rPr>
                <w:b/>
                <w:sz w:val="16"/>
                <w:szCs w:val="16"/>
              </w:rPr>
            </w:pPr>
            <w:r w:rsidRPr="00C97AD3">
              <w:rPr>
                <w:b/>
                <w:sz w:val="16"/>
                <w:szCs w:val="16"/>
              </w:rPr>
              <w:t>Tax change (AVE)</w:t>
            </w:r>
          </w:p>
        </w:tc>
        <w:tc>
          <w:tcPr>
            <w:tcW w:w="910" w:type="dxa"/>
            <w:tcBorders>
              <w:top w:val="single" w:sz="4" w:space="0" w:color="auto"/>
              <w:bottom w:val="single" w:sz="4" w:space="0" w:color="auto"/>
            </w:tcBorders>
            <w:vAlign w:val="bottom"/>
          </w:tcPr>
          <w:p w14:paraId="62EB36C2" w14:textId="77777777" w:rsidR="001C342B" w:rsidRPr="00C97AD3" w:rsidRDefault="001C342B" w:rsidP="004F3FA9">
            <w:pPr>
              <w:jc w:val="center"/>
              <w:rPr>
                <w:b/>
                <w:sz w:val="16"/>
                <w:szCs w:val="16"/>
              </w:rPr>
            </w:pPr>
            <w:r w:rsidRPr="00C97AD3">
              <w:rPr>
                <w:b/>
                <w:sz w:val="16"/>
                <w:szCs w:val="16"/>
              </w:rPr>
              <w:t>Obs</w:t>
            </w:r>
            <w:r>
              <w:rPr>
                <w:b/>
                <w:sz w:val="16"/>
                <w:szCs w:val="16"/>
              </w:rPr>
              <w:t>erved</w:t>
            </w:r>
          </w:p>
        </w:tc>
        <w:tc>
          <w:tcPr>
            <w:tcW w:w="944" w:type="dxa"/>
            <w:tcBorders>
              <w:top w:val="single" w:sz="4" w:space="0" w:color="auto"/>
              <w:bottom w:val="single" w:sz="4" w:space="0" w:color="auto"/>
            </w:tcBorders>
            <w:vAlign w:val="bottom"/>
          </w:tcPr>
          <w:p w14:paraId="74A0AAC2" w14:textId="77777777" w:rsidR="001C342B" w:rsidRPr="00C97AD3" w:rsidRDefault="001C342B" w:rsidP="004F3FA9">
            <w:pPr>
              <w:jc w:val="center"/>
              <w:rPr>
                <w:b/>
                <w:sz w:val="16"/>
                <w:szCs w:val="16"/>
              </w:rPr>
            </w:pPr>
            <w:r>
              <w:rPr>
                <w:b/>
                <w:sz w:val="16"/>
                <w:szCs w:val="16"/>
              </w:rPr>
              <w:t>Counter-factual</w:t>
            </w:r>
          </w:p>
        </w:tc>
        <w:tc>
          <w:tcPr>
            <w:tcW w:w="1690" w:type="dxa"/>
            <w:tcBorders>
              <w:top w:val="single" w:sz="4" w:space="0" w:color="auto"/>
              <w:bottom w:val="single" w:sz="4" w:space="0" w:color="auto"/>
            </w:tcBorders>
            <w:vAlign w:val="bottom"/>
          </w:tcPr>
          <w:p w14:paraId="52C3BF19" w14:textId="77777777" w:rsidR="001C342B" w:rsidRPr="00C97AD3" w:rsidRDefault="001C342B" w:rsidP="004F3FA9">
            <w:pPr>
              <w:jc w:val="center"/>
              <w:rPr>
                <w:b/>
                <w:sz w:val="16"/>
                <w:szCs w:val="16"/>
              </w:rPr>
            </w:pPr>
            <w:r>
              <w:rPr>
                <w:b/>
                <w:sz w:val="16"/>
                <w:szCs w:val="16"/>
              </w:rPr>
              <w:t>Absolute difference</w:t>
            </w:r>
          </w:p>
          <w:p w14:paraId="3A870E34" w14:textId="77777777" w:rsidR="001C342B" w:rsidRPr="00C97AD3" w:rsidRDefault="001C342B" w:rsidP="004F3FA9">
            <w:pPr>
              <w:jc w:val="center"/>
              <w:rPr>
                <w:b/>
                <w:sz w:val="16"/>
                <w:szCs w:val="16"/>
              </w:rPr>
            </w:pPr>
            <w:r>
              <w:rPr>
                <w:b/>
                <w:sz w:val="16"/>
                <w:szCs w:val="16"/>
              </w:rPr>
              <w:t xml:space="preserve">T$ </w:t>
            </w:r>
            <w:r w:rsidRPr="00C97AD3">
              <w:rPr>
                <w:b/>
                <w:sz w:val="16"/>
                <w:szCs w:val="16"/>
              </w:rPr>
              <w:t>(95% CI)</w:t>
            </w:r>
          </w:p>
        </w:tc>
        <w:tc>
          <w:tcPr>
            <w:tcW w:w="1559" w:type="dxa"/>
            <w:tcBorders>
              <w:top w:val="single" w:sz="4" w:space="0" w:color="auto"/>
              <w:bottom w:val="single" w:sz="4" w:space="0" w:color="auto"/>
            </w:tcBorders>
            <w:vAlign w:val="bottom"/>
          </w:tcPr>
          <w:p w14:paraId="6A38BED9" w14:textId="77777777" w:rsidR="001C342B" w:rsidRDefault="001C342B" w:rsidP="004F3FA9">
            <w:pPr>
              <w:jc w:val="center"/>
              <w:rPr>
                <w:b/>
                <w:sz w:val="16"/>
                <w:szCs w:val="16"/>
              </w:rPr>
            </w:pPr>
            <w:r>
              <w:rPr>
                <w:b/>
                <w:sz w:val="16"/>
                <w:szCs w:val="16"/>
              </w:rPr>
              <w:t>Percentage change</w:t>
            </w:r>
          </w:p>
          <w:p w14:paraId="1DFE827F" w14:textId="77777777" w:rsidR="001C342B" w:rsidRPr="00C97AD3" w:rsidRDefault="001C342B" w:rsidP="004F3FA9">
            <w:pPr>
              <w:jc w:val="center"/>
              <w:rPr>
                <w:b/>
                <w:sz w:val="16"/>
                <w:szCs w:val="16"/>
              </w:rPr>
            </w:pPr>
            <w:r>
              <w:rPr>
                <w:b/>
                <w:sz w:val="16"/>
                <w:szCs w:val="16"/>
              </w:rPr>
              <w:t xml:space="preserve"> </w:t>
            </w:r>
            <w:r w:rsidRPr="00C97AD3">
              <w:rPr>
                <w:b/>
                <w:sz w:val="16"/>
                <w:szCs w:val="16"/>
              </w:rPr>
              <w:t>(95% CI)</w:t>
            </w:r>
          </w:p>
        </w:tc>
      </w:tr>
      <w:tr w:rsidR="001C342B" w:rsidRPr="00C97AD3" w14:paraId="3F3798E0" w14:textId="77777777" w:rsidTr="004F3FA9">
        <w:trPr>
          <w:trHeight w:val="239"/>
        </w:trPr>
        <w:tc>
          <w:tcPr>
            <w:tcW w:w="3794" w:type="dxa"/>
            <w:gridSpan w:val="2"/>
            <w:tcBorders>
              <w:top w:val="single" w:sz="4" w:space="0" w:color="auto"/>
              <w:bottom w:val="dotted" w:sz="4" w:space="0" w:color="auto"/>
            </w:tcBorders>
            <w:vAlign w:val="center"/>
          </w:tcPr>
          <w:p w14:paraId="1CB13468" w14:textId="77777777" w:rsidR="001C342B" w:rsidRPr="00C97AD3" w:rsidRDefault="001C342B" w:rsidP="004F3FA9">
            <w:pPr>
              <w:rPr>
                <w:sz w:val="16"/>
                <w:szCs w:val="16"/>
              </w:rPr>
            </w:pPr>
            <w:r w:rsidRPr="00C97AD3">
              <w:rPr>
                <w:rFonts w:cs="Arial"/>
                <w:bCs/>
                <w:sz w:val="16"/>
                <w:szCs w:val="16"/>
              </w:rPr>
              <w:t>TAXED BEVERAGES</w:t>
            </w:r>
          </w:p>
        </w:tc>
        <w:tc>
          <w:tcPr>
            <w:tcW w:w="1145" w:type="dxa"/>
            <w:tcBorders>
              <w:top w:val="single" w:sz="4" w:space="0" w:color="auto"/>
              <w:bottom w:val="dotted" w:sz="4" w:space="0" w:color="auto"/>
            </w:tcBorders>
          </w:tcPr>
          <w:p w14:paraId="553443A9" w14:textId="77777777" w:rsidR="001C342B" w:rsidRPr="00C97AD3" w:rsidRDefault="001C342B" w:rsidP="004F3FA9">
            <w:pPr>
              <w:rPr>
                <w:b/>
                <w:sz w:val="16"/>
                <w:szCs w:val="16"/>
              </w:rPr>
            </w:pPr>
          </w:p>
        </w:tc>
        <w:tc>
          <w:tcPr>
            <w:tcW w:w="851" w:type="dxa"/>
            <w:tcBorders>
              <w:top w:val="single" w:sz="4" w:space="0" w:color="auto"/>
              <w:bottom w:val="dotted" w:sz="4" w:space="0" w:color="auto"/>
            </w:tcBorders>
            <w:vAlign w:val="bottom"/>
          </w:tcPr>
          <w:p w14:paraId="511487FB" w14:textId="77777777" w:rsidR="001C342B" w:rsidRPr="00C97AD3" w:rsidRDefault="001C342B" w:rsidP="004F3FA9">
            <w:pPr>
              <w:jc w:val="center"/>
              <w:rPr>
                <w:b/>
                <w:sz w:val="16"/>
                <w:szCs w:val="16"/>
              </w:rPr>
            </w:pPr>
          </w:p>
        </w:tc>
        <w:tc>
          <w:tcPr>
            <w:tcW w:w="910" w:type="dxa"/>
            <w:tcBorders>
              <w:top w:val="single" w:sz="4" w:space="0" w:color="auto"/>
              <w:bottom w:val="dotted" w:sz="4" w:space="0" w:color="auto"/>
            </w:tcBorders>
          </w:tcPr>
          <w:p w14:paraId="1BB17D01" w14:textId="77777777" w:rsidR="001C342B" w:rsidRPr="00C97AD3" w:rsidRDefault="001C342B" w:rsidP="004F3FA9">
            <w:pPr>
              <w:rPr>
                <w:b/>
                <w:sz w:val="16"/>
                <w:szCs w:val="16"/>
              </w:rPr>
            </w:pPr>
          </w:p>
        </w:tc>
        <w:tc>
          <w:tcPr>
            <w:tcW w:w="944" w:type="dxa"/>
            <w:tcBorders>
              <w:top w:val="single" w:sz="4" w:space="0" w:color="auto"/>
              <w:bottom w:val="dotted" w:sz="4" w:space="0" w:color="auto"/>
            </w:tcBorders>
          </w:tcPr>
          <w:p w14:paraId="03155A85" w14:textId="77777777" w:rsidR="001C342B" w:rsidRPr="00C97AD3" w:rsidRDefault="001C342B" w:rsidP="004F3FA9">
            <w:pPr>
              <w:rPr>
                <w:b/>
                <w:sz w:val="16"/>
                <w:szCs w:val="16"/>
              </w:rPr>
            </w:pPr>
          </w:p>
        </w:tc>
        <w:tc>
          <w:tcPr>
            <w:tcW w:w="1690" w:type="dxa"/>
            <w:tcBorders>
              <w:top w:val="single" w:sz="4" w:space="0" w:color="auto"/>
              <w:bottom w:val="dotted" w:sz="4" w:space="0" w:color="auto"/>
            </w:tcBorders>
            <w:vAlign w:val="center"/>
          </w:tcPr>
          <w:p w14:paraId="653E5AE9" w14:textId="77777777" w:rsidR="001C342B" w:rsidRPr="00C97AD3" w:rsidRDefault="001C342B" w:rsidP="004F3FA9">
            <w:pPr>
              <w:rPr>
                <w:b/>
                <w:sz w:val="16"/>
                <w:szCs w:val="16"/>
              </w:rPr>
            </w:pPr>
          </w:p>
        </w:tc>
        <w:tc>
          <w:tcPr>
            <w:tcW w:w="1559" w:type="dxa"/>
            <w:tcBorders>
              <w:top w:val="single" w:sz="4" w:space="0" w:color="auto"/>
              <w:bottom w:val="dotted" w:sz="4" w:space="0" w:color="auto"/>
            </w:tcBorders>
            <w:vAlign w:val="center"/>
          </w:tcPr>
          <w:p w14:paraId="24327823" w14:textId="77777777" w:rsidR="001C342B" w:rsidRPr="00C97AD3" w:rsidRDefault="001C342B" w:rsidP="004F3FA9">
            <w:pPr>
              <w:rPr>
                <w:sz w:val="16"/>
                <w:szCs w:val="16"/>
              </w:rPr>
            </w:pPr>
          </w:p>
        </w:tc>
      </w:tr>
      <w:tr w:rsidR="001C342B" w:rsidRPr="00C97AD3" w14:paraId="1D4BF158" w14:textId="77777777" w:rsidTr="004F3FA9">
        <w:trPr>
          <w:trHeight w:val="357"/>
        </w:trPr>
        <w:tc>
          <w:tcPr>
            <w:tcW w:w="1963" w:type="dxa"/>
            <w:vMerge w:val="restart"/>
            <w:tcBorders>
              <w:top w:val="dotted" w:sz="4" w:space="0" w:color="auto"/>
            </w:tcBorders>
          </w:tcPr>
          <w:p w14:paraId="52F0B220" w14:textId="77777777" w:rsidR="001C342B" w:rsidRPr="00C97AD3" w:rsidRDefault="001C342B" w:rsidP="004F3FA9">
            <w:pPr>
              <w:rPr>
                <w:rFonts w:cs="Arial"/>
                <w:b/>
                <w:bCs/>
                <w:sz w:val="16"/>
                <w:szCs w:val="16"/>
              </w:rPr>
            </w:pPr>
            <w:r w:rsidRPr="00C97AD3">
              <w:rPr>
                <w:rFonts w:cs="Arial"/>
                <w:b/>
                <w:bCs/>
                <w:sz w:val="16"/>
                <w:szCs w:val="16"/>
              </w:rPr>
              <w:t>2013</w:t>
            </w:r>
          </w:p>
          <w:p w14:paraId="76EE4CEA" w14:textId="77777777" w:rsidR="001C342B" w:rsidRPr="00C97AD3" w:rsidRDefault="001C342B" w:rsidP="004F3FA9">
            <w:pPr>
              <w:rPr>
                <w:rFonts w:cs="Arial"/>
                <w:bCs/>
                <w:sz w:val="16"/>
                <w:szCs w:val="16"/>
              </w:rPr>
            </w:pPr>
            <w:r w:rsidRPr="00C97AD3">
              <w:rPr>
                <w:rFonts w:cs="Arial"/>
                <w:bCs/>
                <w:sz w:val="16"/>
                <w:szCs w:val="16"/>
              </w:rPr>
              <w:t xml:space="preserve">15% tariff </w:t>
            </w:r>
            <w:r>
              <w:rPr>
                <w:rFonts w:cs="Arial"/>
                <w:bCs/>
                <w:sz w:val="16"/>
                <w:szCs w:val="16"/>
              </w:rPr>
              <w:t>increased to</w:t>
            </w:r>
            <w:r w:rsidRPr="00C97AD3">
              <w:rPr>
                <w:rFonts w:cs="Arial"/>
                <w:bCs/>
                <w:sz w:val="16"/>
                <w:szCs w:val="16"/>
              </w:rPr>
              <w:t xml:space="preserve"> T$0.50/L excise</w:t>
            </w:r>
          </w:p>
        </w:tc>
        <w:tc>
          <w:tcPr>
            <w:tcW w:w="1831" w:type="dxa"/>
            <w:tcBorders>
              <w:top w:val="dotted" w:sz="4" w:space="0" w:color="auto"/>
            </w:tcBorders>
          </w:tcPr>
          <w:p w14:paraId="2F099E4D" w14:textId="77777777" w:rsidR="001C342B" w:rsidRPr="00C97AD3" w:rsidRDefault="001C342B" w:rsidP="004F3FA9">
            <w:pPr>
              <w:rPr>
                <w:sz w:val="16"/>
                <w:szCs w:val="16"/>
              </w:rPr>
            </w:pPr>
            <w:r w:rsidRPr="00C97AD3">
              <w:rPr>
                <w:sz w:val="16"/>
                <w:szCs w:val="16"/>
              </w:rPr>
              <w:t>Coca-Cola 600ml</w:t>
            </w:r>
          </w:p>
        </w:tc>
        <w:tc>
          <w:tcPr>
            <w:tcW w:w="1145" w:type="dxa"/>
            <w:tcBorders>
              <w:top w:val="dotted" w:sz="4" w:space="0" w:color="auto"/>
            </w:tcBorders>
          </w:tcPr>
          <w:p w14:paraId="1F0ABC07" w14:textId="77777777" w:rsidR="001C342B" w:rsidRPr="00C11628" w:rsidRDefault="001C342B" w:rsidP="004F3FA9">
            <w:pPr>
              <w:rPr>
                <w:rFonts w:cs="Arial"/>
                <w:bCs/>
                <w:sz w:val="16"/>
                <w:szCs w:val="16"/>
              </w:rPr>
            </w:pPr>
            <w:r w:rsidRPr="00C11628">
              <w:rPr>
                <w:rFonts w:cs="Arial"/>
                <w:bCs/>
                <w:sz w:val="16"/>
                <w:szCs w:val="16"/>
              </w:rPr>
              <w:t>First year</w:t>
            </w:r>
          </w:p>
        </w:tc>
        <w:tc>
          <w:tcPr>
            <w:tcW w:w="851" w:type="dxa"/>
            <w:tcBorders>
              <w:top w:val="dotted" w:sz="4" w:space="0" w:color="auto"/>
            </w:tcBorders>
          </w:tcPr>
          <w:p w14:paraId="79DC1A07" w14:textId="77777777" w:rsidR="001C342B" w:rsidRPr="00C97AD3" w:rsidRDefault="001C342B" w:rsidP="004F3FA9">
            <w:pPr>
              <w:jc w:val="center"/>
              <w:rPr>
                <w:sz w:val="16"/>
                <w:szCs w:val="16"/>
              </w:rPr>
            </w:pPr>
            <w:r w:rsidRPr="00C97AD3">
              <w:rPr>
                <w:sz w:val="16"/>
                <w:szCs w:val="16"/>
              </w:rPr>
              <w:t>27%</w:t>
            </w:r>
          </w:p>
        </w:tc>
        <w:tc>
          <w:tcPr>
            <w:tcW w:w="910" w:type="dxa"/>
            <w:tcBorders>
              <w:top w:val="dotted" w:sz="4" w:space="0" w:color="auto"/>
            </w:tcBorders>
          </w:tcPr>
          <w:p w14:paraId="0BDF754F"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2.40</w:t>
            </w:r>
          </w:p>
        </w:tc>
        <w:tc>
          <w:tcPr>
            <w:tcW w:w="944" w:type="dxa"/>
            <w:tcBorders>
              <w:top w:val="dotted" w:sz="4" w:space="0" w:color="auto"/>
            </w:tcBorders>
          </w:tcPr>
          <w:p w14:paraId="16A4076E"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2.05</w:t>
            </w:r>
          </w:p>
        </w:tc>
        <w:tc>
          <w:tcPr>
            <w:tcW w:w="1690" w:type="dxa"/>
            <w:tcBorders>
              <w:top w:val="dotted" w:sz="4" w:space="0" w:color="auto"/>
            </w:tcBorders>
          </w:tcPr>
          <w:p w14:paraId="2DBDD57D"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0.34 (0.14 to 0.55)</w:t>
            </w:r>
          </w:p>
        </w:tc>
        <w:tc>
          <w:tcPr>
            <w:tcW w:w="1559" w:type="dxa"/>
            <w:tcBorders>
              <w:top w:val="dotted" w:sz="4" w:space="0" w:color="auto"/>
            </w:tcBorders>
          </w:tcPr>
          <w:p w14:paraId="66B3DDAC"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16.8% (6.3 to 29.6)</w:t>
            </w:r>
          </w:p>
        </w:tc>
      </w:tr>
      <w:tr w:rsidR="001C342B" w:rsidRPr="00C97AD3" w14:paraId="0EB45148" w14:textId="77777777" w:rsidTr="004F3FA9">
        <w:trPr>
          <w:trHeight w:val="357"/>
        </w:trPr>
        <w:tc>
          <w:tcPr>
            <w:tcW w:w="1963" w:type="dxa"/>
            <w:vMerge/>
          </w:tcPr>
          <w:p w14:paraId="057678FD" w14:textId="77777777" w:rsidR="001C342B" w:rsidRPr="00C97AD3" w:rsidRDefault="001C342B" w:rsidP="004F3FA9">
            <w:pPr>
              <w:rPr>
                <w:rFonts w:cs="Arial"/>
                <w:b/>
                <w:bCs/>
                <w:sz w:val="16"/>
                <w:szCs w:val="16"/>
              </w:rPr>
            </w:pPr>
          </w:p>
        </w:tc>
        <w:tc>
          <w:tcPr>
            <w:tcW w:w="1831" w:type="dxa"/>
          </w:tcPr>
          <w:p w14:paraId="2D0C4858" w14:textId="77777777" w:rsidR="001C342B" w:rsidRPr="00C97AD3" w:rsidRDefault="001C342B" w:rsidP="004F3FA9">
            <w:pPr>
              <w:rPr>
                <w:sz w:val="16"/>
                <w:szCs w:val="16"/>
              </w:rPr>
            </w:pPr>
          </w:p>
        </w:tc>
        <w:tc>
          <w:tcPr>
            <w:tcW w:w="1145" w:type="dxa"/>
          </w:tcPr>
          <w:p w14:paraId="4B4027EB" w14:textId="77777777" w:rsidR="001C342B" w:rsidRPr="00C11628" w:rsidRDefault="001C342B" w:rsidP="004F3FA9">
            <w:pPr>
              <w:rPr>
                <w:rFonts w:cs="Arial"/>
                <w:bCs/>
                <w:sz w:val="16"/>
                <w:szCs w:val="16"/>
              </w:rPr>
            </w:pPr>
            <w:r w:rsidRPr="00C11628">
              <w:rPr>
                <w:rFonts w:cs="Arial"/>
                <w:bCs/>
                <w:sz w:val="16"/>
                <w:szCs w:val="16"/>
              </w:rPr>
              <w:t>Second year</w:t>
            </w:r>
          </w:p>
        </w:tc>
        <w:tc>
          <w:tcPr>
            <w:tcW w:w="851" w:type="dxa"/>
          </w:tcPr>
          <w:p w14:paraId="774834F0" w14:textId="77777777" w:rsidR="001C342B" w:rsidRPr="0005641C" w:rsidRDefault="001C342B" w:rsidP="004F3FA9">
            <w:pPr>
              <w:jc w:val="center"/>
              <w:rPr>
                <w:rFonts w:ascii="Calibri" w:hAnsi="Calibri"/>
                <w:color w:val="000000"/>
                <w:sz w:val="16"/>
                <w:szCs w:val="16"/>
              </w:rPr>
            </w:pPr>
          </w:p>
        </w:tc>
        <w:tc>
          <w:tcPr>
            <w:tcW w:w="910" w:type="dxa"/>
          </w:tcPr>
          <w:p w14:paraId="2823E1D6"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2.53</w:t>
            </w:r>
          </w:p>
        </w:tc>
        <w:tc>
          <w:tcPr>
            <w:tcW w:w="944" w:type="dxa"/>
          </w:tcPr>
          <w:p w14:paraId="039B91F5"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1.83</w:t>
            </w:r>
          </w:p>
        </w:tc>
        <w:tc>
          <w:tcPr>
            <w:tcW w:w="1690" w:type="dxa"/>
          </w:tcPr>
          <w:p w14:paraId="023B14DC"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0.69 (0.12 to 1.27)</w:t>
            </w:r>
          </w:p>
        </w:tc>
        <w:tc>
          <w:tcPr>
            <w:tcW w:w="1559" w:type="dxa"/>
          </w:tcPr>
          <w:p w14:paraId="2F9BFFE2"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37.7% (5.0 to 99.1)</w:t>
            </w:r>
          </w:p>
        </w:tc>
      </w:tr>
      <w:tr w:rsidR="001C342B" w:rsidRPr="00C97AD3" w14:paraId="5DEE5EF5" w14:textId="77777777" w:rsidTr="004F3FA9">
        <w:trPr>
          <w:trHeight w:val="357"/>
        </w:trPr>
        <w:tc>
          <w:tcPr>
            <w:tcW w:w="1963" w:type="dxa"/>
            <w:vMerge/>
          </w:tcPr>
          <w:p w14:paraId="369EE8E9" w14:textId="77777777" w:rsidR="001C342B" w:rsidRPr="00C97AD3" w:rsidRDefault="001C342B" w:rsidP="004F3FA9">
            <w:pPr>
              <w:rPr>
                <w:rFonts w:cs="Arial"/>
                <w:b/>
                <w:bCs/>
                <w:sz w:val="16"/>
                <w:szCs w:val="16"/>
              </w:rPr>
            </w:pPr>
          </w:p>
        </w:tc>
        <w:tc>
          <w:tcPr>
            <w:tcW w:w="1831" w:type="dxa"/>
          </w:tcPr>
          <w:p w14:paraId="0959FD80" w14:textId="77777777" w:rsidR="001C342B" w:rsidRPr="00C97AD3" w:rsidRDefault="001C342B" w:rsidP="004F3FA9">
            <w:pPr>
              <w:rPr>
                <w:sz w:val="16"/>
                <w:szCs w:val="16"/>
              </w:rPr>
            </w:pPr>
          </w:p>
        </w:tc>
        <w:tc>
          <w:tcPr>
            <w:tcW w:w="1145" w:type="dxa"/>
          </w:tcPr>
          <w:p w14:paraId="5C5EDC95" w14:textId="77777777" w:rsidR="001C342B" w:rsidRPr="00C11628" w:rsidRDefault="001C342B" w:rsidP="004F3FA9">
            <w:pPr>
              <w:rPr>
                <w:rFonts w:cs="Arial"/>
                <w:bCs/>
                <w:sz w:val="16"/>
                <w:szCs w:val="16"/>
              </w:rPr>
            </w:pPr>
            <w:r>
              <w:rPr>
                <w:rFonts w:cs="Arial"/>
                <w:bCs/>
                <w:sz w:val="16"/>
                <w:szCs w:val="16"/>
              </w:rPr>
              <w:t>Combined</w:t>
            </w:r>
          </w:p>
        </w:tc>
        <w:tc>
          <w:tcPr>
            <w:tcW w:w="851" w:type="dxa"/>
          </w:tcPr>
          <w:p w14:paraId="3E412C1A" w14:textId="77777777" w:rsidR="001C342B" w:rsidRPr="0005641C" w:rsidRDefault="001C342B" w:rsidP="004F3FA9">
            <w:pPr>
              <w:jc w:val="center"/>
              <w:rPr>
                <w:rFonts w:ascii="Calibri" w:hAnsi="Calibri"/>
                <w:color w:val="000000"/>
                <w:sz w:val="16"/>
                <w:szCs w:val="16"/>
              </w:rPr>
            </w:pPr>
          </w:p>
        </w:tc>
        <w:tc>
          <w:tcPr>
            <w:tcW w:w="910" w:type="dxa"/>
          </w:tcPr>
          <w:p w14:paraId="6545B177"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2.46</w:t>
            </w:r>
          </w:p>
        </w:tc>
        <w:tc>
          <w:tcPr>
            <w:tcW w:w="944" w:type="dxa"/>
          </w:tcPr>
          <w:p w14:paraId="3DB62222"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1.94</w:t>
            </w:r>
          </w:p>
        </w:tc>
        <w:tc>
          <w:tcPr>
            <w:tcW w:w="1690" w:type="dxa"/>
          </w:tcPr>
          <w:p w14:paraId="0F484E84"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0.52 (0.14 to 0.90)</w:t>
            </w:r>
          </w:p>
        </w:tc>
        <w:tc>
          <w:tcPr>
            <w:tcW w:w="1559" w:type="dxa"/>
          </w:tcPr>
          <w:p w14:paraId="63F8E176"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26.7% (6.0 to 57.6)</w:t>
            </w:r>
          </w:p>
        </w:tc>
      </w:tr>
      <w:tr w:rsidR="001C342B" w:rsidRPr="00C97AD3" w14:paraId="3E4BBC5D" w14:textId="77777777" w:rsidTr="004F3FA9">
        <w:trPr>
          <w:trHeight w:val="357"/>
        </w:trPr>
        <w:tc>
          <w:tcPr>
            <w:tcW w:w="1963" w:type="dxa"/>
            <w:vMerge/>
          </w:tcPr>
          <w:p w14:paraId="1CBDB6D8" w14:textId="77777777" w:rsidR="001C342B" w:rsidRPr="00C97AD3" w:rsidRDefault="001C342B" w:rsidP="004F3FA9">
            <w:pPr>
              <w:rPr>
                <w:rFonts w:cs="Arial"/>
                <w:b/>
                <w:bCs/>
                <w:sz w:val="16"/>
                <w:szCs w:val="16"/>
              </w:rPr>
            </w:pPr>
          </w:p>
        </w:tc>
        <w:tc>
          <w:tcPr>
            <w:tcW w:w="1831" w:type="dxa"/>
          </w:tcPr>
          <w:p w14:paraId="351C4E24" w14:textId="77777777" w:rsidR="001C342B" w:rsidRPr="00C97AD3" w:rsidRDefault="001C342B" w:rsidP="004F3FA9">
            <w:pPr>
              <w:rPr>
                <w:sz w:val="16"/>
                <w:szCs w:val="16"/>
              </w:rPr>
            </w:pPr>
            <w:r w:rsidRPr="00C97AD3">
              <w:rPr>
                <w:sz w:val="16"/>
                <w:szCs w:val="16"/>
              </w:rPr>
              <w:t>Zap flavoured milk 200ml</w:t>
            </w:r>
          </w:p>
        </w:tc>
        <w:tc>
          <w:tcPr>
            <w:tcW w:w="1145" w:type="dxa"/>
          </w:tcPr>
          <w:p w14:paraId="19EE9478" w14:textId="77777777" w:rsidR="001C342B" w:rsidRPr="00C11628" w:rsidRDefault="001C342B" w:rsidP="004F3FA9">
            <w:pPr>
              <w:rPr>
                <w:rFonts w:cs="Arial"/>
                <w:bCs/>
                <w:sz w:val="16"/>
                <w:szCs w:val="16"/>
              </w:rPr>
            </w:pPr>
            <w:r w:rsidRPr="00C11628">
              <w:rPr>
                <w:rFonts w:cs="Arial"/>
                <w:bCs/>
                <w:sz w:val="16"/>
                <w:szCs w:val="16"/>
              </w:rPr>
              <w:t>First year</w:t>
            </w:r>
          </w:p>
        </w:tc>
        <w:tc>
          <w:tcPr>
            <w:tcW w:w="851" w:type="dxa"/>
          </w:tcPr>
          <w:p w14:paraId="70C28DD1" w14:textId="77777777" w:rsidR="001C342B" w:rsidRPr="00C97AD3" w:rsidRDefault="001C342B" w:rsidP="004F3FA9">
            <w:pPr>
              <w:jc w:val="center"/>
              <w:rPr>
                <w:sz w:val="16"/>
                <w:szCs w:val="16"/>
              </w:rPr>
            </w:pPr>
            <w:r w:rsidRPr="00C97AD3">
              <w:rPr>
                <w:sz w:val="16"/>
                <w:szCs w:val="16"/>
              </w:rPr>
              <w:t>27%</w:t>
            </w:r>
          </w:p>
        </w:tc>
        <w:tc>
          <w:tcPr>
            <w:tcW w:w="910" w:type="dxa"/>
          </w:tcPr>
          <w:p w14:paraId="72C77D0A"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1.18</w:t>
            </w:r>
          </w:p>
        </w:tc>
        <w:tc>
          <w:tcPr>
            <w:tcW w:w="944" w:type="dxa"/>
          </w:tcPr>
          <w:p w14:paraId="6A14DB0C"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1.18</w:t>
            </w:r>
          </w:p>
        </w:tc>
        <w:tc>
          <w:tcPr>
            <w:tcW w:w="1690" w:type="dxa"/>
          </w:tcPr>
          <w:p w14:paraId="3D244349"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0.00 (-0.15 to 0.16)</w:t>
            </w:r>
          </w:p>
        </w:tc>
        <w:tc>
          <w:tcPr>
            <w:tcW w:w="1559" w:type="dxa"/>
          </w:tcPr>
          <w:p w14:paraId="33361EE3"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0.3% (-11.6 to 15.3)</w:t>
            </w:r>
          </w:p>
        </w:tc>
      </w:tr>
      <w:tr w:rsidR="001C342B" w:rsidRPr="00C97AD3" w14:paraId="3279DACE" w14:textId="77777777" w:rsidTr="004F3FA9">
        <w:trPr>
          <w:trHeight w:val="357"/>
        </w:trPr>
        <w:tc>
          <w:tcPr>
            <w:tcW w:w="1963" w:type="dxa"/>
          </w:tcPr>
          <w:p w14:paraId="7A8603B7" w14:textId="77777777" w:rsidR="001C342B" w:rsidRPr="00C97AD3" w:rsidRDefault="001C342B" w:rsidP="004F3FA9">
            <w:pPr>
              <w:rPr>
                <w:rFonts w:cs="Arial"/>
                <w:b/>
                <w:bCs/>
                <w:sz w:val="16"/>
                <w:szCs w:val="16"/>
              </w:rPr>
            </w:pPr>
          </w:p>
        </w:tc>
        <w:tc>
          <w:tcPr>
            <w:tcW w:w="1831" w:type="dxa"/>
          </w:tcPr>
          <w:p w14:paraId="02496BB6" w14:textId="77777777" w:rsidR="001C342B" w:rsidRPr="00C97AD3" w:rsidRDefault="001C342B" w:rsidP="004F3FA9">
            <w:pPr>
              <w:rPr>
                <w:sz w:val="16"/>
                <w:szCs w:val="16"/>
              </w:rPr>
            </w:pPr>
          </w:p>
        </w:tc>
        <w:tc>
          <w:tcPr>
            <w:tcW w:w="1145" w:type="dxa"/>
          </w:tcPr>
          <w:p w14:paraId="55B5CBB4" w14:textId="77777777" w:rsidR="001C342B" w:rsidRPr="00C11628" w:rsidRDefault="001C342B" w:rsidP="004F3FA9">
            <w:pPr>
              <w:rPr>
                <w:rFonts w:cs="Arial"/>
                <w:bCs/>
                <w:sz w:val="16"/>
                <w:szCs w:val="16"/>
              </w:rPr>
            </w:pPr>
            <w:r w:rsidRPr="00C11628">
              <w:rPr>
                <w:rFonts w:cs="Arial"/>
                <w:bCs/>
                <w:sz w:val="16"/>
                <w:szCs w:val="16"/>
              </w:rPr>
              <w:t>Second year</w:t>
            </w:r>
          </w:p>
        </w:tc>
        <w:tc>
          <w:tcPr>
            <w:tcW w:w="851" w:type="dxa"/>
          </w:tcPr>
          <w:p w14:paraId="3A54A723" w14:textId="77777777" w:rsidR="001C342B" w:rsidRPr="0005641C" w:rsidRDefault="001C342B" w:rsidP="004F3FA9">
            <w:pPr>
              <w:jc w:val="center"/>
              <w:rPr>
                <w:rFonts w:ascii="Calibri" w:hAnsi="Calibri"/>
                <w:color w:val="000000"/>
                <w:sz w:val="16"/>
                <w:szCs w:val="16"/>
              </w:rPr>
            </w:pPr>
          </w:p>
        </w:tc>
        <w:tc>
          <w:tcPr>
            <w:tcW w:w="910" w:type="dxa"/>
          </w:tcPr>
          <w:p w14:paraId="5C9CC606"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1.18</w:t>
            </w:r>
          </w:p>
        </w:tc>
        <w:tc>
          <w:tcPr>
            <w:tcW w:w="944" w:type="dxa"/>
          </w:tcPr>
          <w:p w14:paraId="0565CBFE"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1.22</w:t>
            </w:r>
          </w:p>
        </w:tc>
        <w:tc>
          <w:tcPr>
            <w:tcW w:w="1690" w:type="dxa"/>
          </w:tcPr>
          <w:p w14:paraId="2D4F93C2"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-0.04 (-0.37 to 0.29)</w:t>
            </w:r>
          </w:p>
        </w:tc>
        <w:tc>
          <w:tcPr>
            <w:tcW w:w="1559" w:type="dxa"/>
          </w:tcPr>
          <w:p w14:paraId="60E45410"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-3.4% (-24.5 to 32.1)</w:t>
            </w:r>
          </w:p>
        </w:tc>
      </w:tr>
      <w:tr w:rsidR="001C342B" w:rsidRPr="00C97AD3" w14:paraId="3C78D41F" w14:textId="77777777" w:rsidTr="004F3FA9">
        <w:trPr>
          <w:trHeight w:val="357"/>
        </w:trPr>
        <w:tc>
          <w:tcPr>
            <w:tcW w:w="1963" w:type="dxa"/>
            <w:tcBorders>
              <w:bottom w:val="dotted" w:sz="4" w:space="0" w:color="auto"/>
            </w:tcBorders>
          </w:tcPr>
          <w:p w14:paraId="07CBE762" w14:textId="77777777" w:rsidR="001C342B" w:rsidRPr="00C97AD3" w:rsidRDefault="001C342B" w:rsidP="004F3FA9">
            <w:pPr>
              <w:rPr>
                <w:rFonts w:cs="Arial"/>
                <w:b/>
                <w:bCs/>
                <w:sz w:val="16"/>
                <w:szCs w:val="16"/>
              </w:rPr>
            </w:pPr>
          </w:p>
        </w:tc>
        <w:tc>
          <w:tcPr>
            <w:tcW w:w="1831" w:type="dxa"/>
            <w:tcBorders>
              <w:bottom w:val="dotted" w:sz="4" w:space="0" w:color="auto"/>
            </w:tcBorders>
          </w:tcPr>
          <w:p w14:paraId="34784636" w14:textId="77777777" w:rsidR="001C342B" w:rsidRPr="00C97AD3" w:rsidRDefault="001C342B" w:rsidP="004F3FA9">
            <w:pPr>
              <w:rPr>
                <w:sz w:val="16"/>
                <w:szCs w:val="16"/>
              </w:rPr>
            </w:pPr>
          </w:p>
        </w:tc>
        <w:tc>
          <w:tcPr>
            <w:tcW w:w="1145" w:type="dxa"/>
            <w:tcBorders>
              <w:bottom w:val="dotted" w:sz="4" w:space="0" w:color="auto"/>
            </w:tcBorders>
          </w:tcPr>
          <w:p w14:paraId="052A5485" w14:textId="77777777" w:rsidR="001C342B" w:rsidRPr="00C11628" w:rsidRDefault="001C342B" w:rsidP="004F3FA9">
            <w:pPr>
              <w:rPr>
                <w:rFonts w:cs="Arial"/>
                <w:bCs/>
                <w:sz w:val="16"/>
                <w:szCs w:val="16"/>
              </w:rPr>
            </w:pPr>
            <w:r>
              <w:rPr>
                <w:rFonts w:cs="Arial"/>
                <w:bCs/>
                <w:sz w:val="16"/>
                <w:szCs w:val="16"/>
              </w:rPr>
              <w:t>Combined</w:t>
            </w:r>
          </w:p>
        </w:tc>
        <w:tc>
          <w:tcPr>
            <w:tcW w:w="851" w:type="dxa"/>
            <w:tcBorders>
              <w:bottom w:val="dotted" w:sz="4" w:space="0" w:color="auto"/>
            </w:tcBorders>
          </w:tcPr>
          <w:p w14:paraId="43F9300F" w14:textId="77777777" w:rsidR="001C342B" w:rsidRPr="0005641C" w:rsidRDefault="001C342B" w:rsidP="004F3FA9">
            <w:pPr>
              <w:jc w:val="center"/>
              <w:rPr>
                <w:rFonts w:ascii="Calibri" w:hAnsi="Calibri"/>
                <w:color w:val="000000"/>
                <w:sz w:val="16"/>
                <w:szCs w:val="16"/>
              </w:rPr>
            </w:pPr>
          </w:p>
        </w:tc>
        <w:tc>
          <w:tcPr>
            <w:tcW w:w="910" w:type="dxa"/>
            <w:tcBorders>
              <w:bottom w:val="dotted" w:sz="4" w:space="0" w:color="auto"/>
            </w:tcBorders>
          </w:tcPr>
          <w:p w14:paraId="49B57CB3"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1.18</w:t>
            </w:r>
          </w:p>
        </w:tc>
        <w:tc>
          <w:tcPr>
            <w:tcW w:w="944" w:type="dxa"/>
            <w:tcBorders>
              <w:bottom w:val="dotted" w:sz="4" w:space="0" w:color="auto"/>
            </w:tcBorders>
          </w:tcPr>
          <w:p w14:paraId="527DC348"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1.20</w:t>
            </w:r>
          </w:p>
        </w:tc>
        <w:tc>
          <w:tcPr>
            <w:tcW w:w="1690" w:type="dxa"/>
            <w:tcBorders>
              <w:bottom w:val="dotted" w:sz="4" w:space="0" w:color="auto"/>
            </w:tcBorders>
          </w:tcPr>
          <w:p w14:paraId="3DB97C58"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-0.02 (-0.26 to 0.22)</w:t>
            </w:r>
          </w:p>
        </w:tc>
        <w:tc>
          <w:tcPr>
            <w:tcW w:w="1559" w:type="dxa"/>
            <w:tcBorders>
              <w:bottom w:val="dotted" w:sz="4" w:space="0" w:color="auto"/>
            </w:tcBorders>
          </w:tcPr>
          <w:p w14:paraId="0FE417FC"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-1.6% (-18.2 to 22.5)</w:t>
            </w:r>
          </w:p>
        </w:tc>
      </w:tr>
      <w:tr w:rsidR="001C342B" w:rsidRPr="00C97AD3" w14:paraId="3A9D4CE3" w14:textId="77777777" w:rsidTr="004F3FA9">
        <w:trPr>
          <w:trHeight w:val="357"/>
        </w:trPr>
        <w:tc>
          <w:tcPr>
            <w:tcW w:w="1963" w:type="dxa"/>
            <w:vMerge w:val="restart"/>
            <w:tcBorders>
              <w:top w:val="dotted" w:sz="4" w:space="0" w:color="auto"/>
            </w:tcBorders>
          </w:tcPr>
          <w:p w14:paraId="026E7E3C" w14:textId="77777777" w:rsidR="001C342B" w:rsidRPr="00C97AD3" w:rsidRDefault="001C342B" w:rsidP="004F3FA9">
            <w:pPr>
              <w:rPr>
                <w:rFonts w:cs="Arial"/>
                <w:b/>
                <w:bCs/>
                <w:sz w:val="16"/>
                <w:szCs w:val="16"/>
              </w:rPr>
            </w:pPr>
            <w:r w:rsidRPr="00C97AD3">
              <w:rPr>
                <w:rFonts w:cs="Arial"/>
                <w:b/>
                <w:bCs/>
                <w:sz w:val="16"/>
                <w:szCs w:val="16"/>
              </w:rPr>
              <w:t xml:space="preserve">2016 </w:t>
            </w:r>
          </w:p>
          <w:p w14:paraId="63ED7685" w14:textId="77777777" w:rsidR="001C342B" w:rsidRPr="00C97AD3" w:rsidRDefault="001C342B" w:rsidP="004F3FA9">
            <w:pPr>
              <w:rPr>
                <w:rFonts w:cs="Arial"/>
                <w:bCs/>
                <w:sz w:val="16"/>
                <w:szCs w:val="16"/>
              </w:rPr>
            </w:pPr>
            <w:r w:rsidRPr="00C97AD3">
              <w:rPr>
                <w:rFonts w:cs="Arial"/>
                <w:bCs/>
                <w:sz w:val="16"/>
                <w:szCs w:val="16"/>
              </w:rPr>
              <w:t xml:space="preserve">excise </w:t>
            </w:r>
            <w:r>
              <w:rPr>
                <w:rFonts w:cs="Arial"/>
                <w:bCs/>
                <w:sz w:val="16"/>
                <w:szCs w:val="16"/>
              </w:rPr>
              <w:t xml:space="preserve">increased from </w:t>
            </w:r>
            <w:r w:rsidRPr="00C97AD3">
              <w:rPr>
                <w:rFonts w:cs="Arial"/>
                <w:bCs/>
                <w:sz w:val="16"/>
                <w:szCs w:val="16"/>
              </w:rPr>
              <w:t xml:space="preserve">T$0.50/L </w:t>
            </w:r>
            <w:r>
              <w:rPr>
                <w:rFonts w:cs="Arial"/>
                <w:bCs/>
                <w:sz w:val="16"/>
                <w:szCs w:val="16"/>
              </w:rPr>
              <w:t xml:space="preserve">to </w:t>
            </w:r>
            <w:r w:rsidRPr="00C97AD3">
              <w:rPr>
                <w:rFonts w:cs="Arial"/>
                <w:bCs/>
                <w:sz w:val="16"/>
                <w:szCs w:val="16"/>
              </w:rPr>
              <w:t>$1.00/L</w:t>
            </w:r>
          </w:p>
        </w:tc>
        <w:tc>
          <w:tcPr>
            <w:tcW w:w="1831" w:type="dxa"/>
            <w:tcBorders>
              <w:top w:val="dotted" w:sz="4" w:space="0" w:color="auto"/>
            </w:tcBorders>
          </w:tcPr>
          <w:p w14:paraId="27E8CB66" w14:textId="77777777" w:rsidR="001C342B" w:rsidRPr="00C97AD3" w:rsidRDefault="001C342B" w:rsidP="004F3FA9">
            <w:pPr>
              <w:rPr>
                <w:sz w:val="16"/>
                <w:szCs w:val="16"/>
              </w:rPr>
            </w:pPr>
            <w:r w:rsidRPr="00C97AD3">
              <w:rPr>
                <w:sz w:val="16"/>
                <w:szCs w:val="16"/>
              </w:rPr>
              <w:t>Coca-Cola 600ml</w:t>
            </w:r>
          </w:p>
        </w:tc>
        <w:tc>
          <w:tcPr>
            <w:tcW w:w="1145" w:type="dxa"/>
            <w:tcBorders>
              <w:top w:val="dotted" w:sz="4" w:space="0" w:color="auto"/>
            </w:tcBorders>
          </w:tcPr>
          <w:p w14:paraId="28CFD4EF" w14:textId="77777777" w:rsidR="001C342B" w:rsidRPr="00C97AD3" w:rsidRDefault="001C342B" w:rsidP="004F3FA9">
            <w:pPr>
              <w:rPr>
                <w:sz w:val="16"/>
                <w:szCs w:val="16"/>
              </w:rPr>
            </w:pPr>
            <w:r w:rsidRPr="00C11628">
              <w:rPr>
                <w:rFonts w:cs="Arial"/>
                <w:bCs/>
                <w:sz w:val="16"/>
                <w:szCs w:val="16"/>
              </w:rPr>
              <w:t>First year</w:t>
            </w:r>
          </w:p>
        </w:tc>
        <w:tc>
          <w:tcPr>
            <w:tcW w:w="851" w:type="dxa"/>
            <w:tcBorders>
              <w:top w:val="dotted" w:sz="4" w:space="0" w:color="auto"/>
            </w:tcBorders>
          </w:tcPr>
          <w:p w14:paraId="4828963D" w14:textId="77777777" w:rsidR="001C342B" w:rsidRPr="00C97AD3" w:rsidRDefault="001C342B" w:rsidP="004F3FA9">
            <w:pPr>
              <w:jc w:val="center"/>
              <w:rPr>
                <w:sz w:val="16"/>
                <w:szCs w:val="16"/>
              </w:rPr>
            </w:pPr>
            <w:r w:rsidRPr="00C97AD3">
              <w:rPr>
                <w:sz w:val="16"/>
                <w:szCs w:val="16"/>
              </w:rPr>
              <w:t>32%</w:t>
            </w:r>
          </w:p>
        </w:tc>
        <w:tc>
          <w:tcPr>
            <w:tcW w:w="910" w:type="dxa"/>
            <w:tcBorders>
              <w:top w:val="dotted" w:sz="4" w:space="0" w:color="auto"/>
            </w:tcBorders>
          </w:tcPr>
          <w:p w14:paraId="58186B97"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2.72</w:t>
            </w:r>
          </w:p>
        </w:tc>
        <w:tc>
          <w:tcPr>
            <w:tcW w:w="944" w:type="dxa"/>
            <w:tcBorders>
              <w:top w:val="dotted" w:sz="4" w:space="0" w:color="auto"/>
            </w:tcBorders>
          </w:tcPr>
          <w:p w14:paraId="3BE459FF"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2.62</w:t>
            </w:r>
          </w:p>
        </w:tc>
        <w:tc>
          <w:tcPr>
            <w:tcW w:w="1690" w:type="dxa"/>
            <w:tcBorders>
              <w:top w:val="dotted" w:sz="4" w:space="0" w:color="auto"/>
            </w:tcBorders>
          </w:tcPr>
          <w:p w14:paraId="425D52D2"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0.10 (-0.02 to 0.21)</w:t>
            </w:r>
          </w:p>
        </w:tc>
        <w:tc>
          <w:tcPr>
            <w:tcW w:w="1559" w:type="dxa"/>
            <w:tcBorders>
              <w:top w:val="dotted" w:sz="4" w:space="0" w:color="auto"/>
            </w:tcBorders>
          </w:tcPr>
          <w:p w14:paraId="113F0B33"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3.7% (-0.6 to 8.3)</w:t>
            </w:r>
          </w:p>
        </w:tc>
      </w:tr>
      <w:tr w:rsidR="001C342B" w:rsidRPr="00C97AD3" w14:paraId="067C93FD" w14:textId="77777777" w:rsidTr="004F3FA9">
        <w:trPr>
          <w:trHeight w:val="357"/>
        </w:trPr>
        <w:tc>
          <w:tcPr>
            <w:tcW w:w="1963" w:type="dxa"/>
            <w:vMerge/>
            <w:tcBorders>
              <w:bottom w:val="dotted" w:sz="4" w:space="0" w:color="auto"/>
            </w:tcBorders>
          </w:tcPr>
          <w:p w14:paraId="3F9B847F" w14:textId="77777777" w:rsidR="001C342B" w:rsidRPr="00C97AD3" w:rsidRDefault="001C342B" w:rsidP="004F3FA9">
            <w:pPr>
              <w:rPr>
                <w:rFonts w:cs="Arial"/>
                <w:b/>
                <w:bCs/>
                <w:sz w:val="16"/>
                <w:szCs w:val="16"/>
              </w:rPr>
            </w:pPr>
          </w:p>
        </w:tc>
        <w:tc>
          <w:tcPr>
            <w:tcW w:w="1831" w:type="dxa"/>
            <w:tcBorders>
              <w:bottom w:val="dotted" w:sz="4" w:space="0" w:color="auto"/>
            </w:tcBorders>
          </w:tcPr>
          <w:p w14:paraId="4C36C26B" w14:textId="77777777" w:rsidR="001C342B" w:rsidRPr="00C97AD3" w:rsidRDefault="001C342B" w:rsidP="004F3FA9">
            <w:pPr>
              <w:rPr>
                <w:sz w:val="16"/>
                <w:szCs w:val="16"/>
              </w:rPr>
            </w:pPr>
            <w:r w:rsidRPr="00C97AD3">
              <w:rPr>
                <w:sz w:val="16"/>
                <w:szCs w:val="16"/>
              </w:rPr>
              <w:t>Zap flavoured milk 200ml</w:t>
            </w:r>
          </w:p>
        </w:tc>
        <w:tc>
          <w:tcPr>
            <w:tcW w:w="1145" w:type="dxa"/>
            <w:tcBorders>
              <w:bottom w:val="dotted" w:sz="4" w:space="0" w:color="auto"/>
            </w:tcBorders>
          </w:tcPr>
          <w:p w14:paraId="6BCD6B3E" w14:textId="77777777" w:rsidR="001C342B" w:rsidRPr="00C97AD3" w:rsidRDefault="001C342B" w:rsidP="004F3FA9">
            <w:pPr>
              <w:rPr>
                <w:sz w:val="16"/>
                <w:szCs w:val="16"/>
              </w:rPr>
            </w:pPr>
            <w:r w:rsidRPr="00C11628">
              <w:rPr>
                <w:rFonts w:cs="Arial"/>
                <w:bCs/>
                <w:sz w:val="16"/>
                <w:szCs w:val="16"/>
              </w:rPr>
              <w:t>First year</w:t>
            </w:r>
          </w:p>
        </w:tc>
        <w:tc>
          <w:tcPr>
            <w:tcW w:w="851" w:type="dxa"/>
            <w:tcBorders>
              <w:bottom w:val="dotted" w:sz="4" w:space="0" w:color="auto"/>
            </w:tcBorders>
          </w:tcPr>
          <w:p w14:paraId="42982AB3" w14:textId="77777777" w:rsidR="001C342B" w:rsidRPr="00C97AD3" w:rsidRDefault="001C342B" w:rsidP="004F3FA9">
            <w:pPr>
              <w:jc w:val="center"/>
              <w:rPr>
                <w:sz w:val="16"/>
                <w:szCs w:val="16"/>
              </w:rPr>
            </w:pPr>
            <w:r w:rsidRPr="00C97AD3">
              <w:rPr>
                <w:sz w:val="16"/>
                <w:szCs w:val="16"/>
              </w:rPr>
              <w:t>32%</w:t>
            </w:r>
          </w:p>
        </w:tc>
        <w:tc>
          <w:tcPr>
            <w:tcW w:w="910" w:type="dxa"/>
            <w:tcBorders>
              <w:bottom w:val="dotted" w:sz="4" w:space="0" w:color="auto"/>
            </w:tcBorders>
          </w:tcPr>
          <w:p w14:paraId="62AAF48F"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1.30</w:t>
            </w:r>
          </w:p>
        </w:tc>
        <w:tc>
          <w:tcPr>
            <w:tcW w:w="944" w:type="dxa"/>
            <w:tcBorders>
              <w:bottom w:val="dotted" w:sz="4" w:space="0" w:color="auto"/>
            </w:tcBorders>
          </w:tcPr>
          <w:p w14:paraId="5375027E"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1.19</w:t>
            </w:r>
          </w:p>
        </w:tc>
        <w:tc>
          <w:tcPr>
            <w:tcW w:w="1690" w:type="dxa"/>
            <w:tcBorders>
              <w:bottom w:val="dotted" w:sz="4" w:space="0" w:color="auto"/>
            </w:tcBorders>
          </w:tcPr>
          <w:p w14:paraId="4AED6EDE"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0.11 (0.02 to 0.20)</w:t>
            </w:r>
          </w:p>
        </w:tc>
        <w:tc>
          <w:tcPr>
            <w:tcW w:w="1559" w:type="dxa"/>
            <w:tcBorders>
              <w:bottom w:val="dotted" w:sz="4" w:space="0" w:color="auto"/>
            </w:tcBorders>
          </w:tcPr>
          <w:p w14:paraId="11C32559"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8.9% (1.4 to 17.6)</w:t>
            </w:r>
          </w:p>
        </w:tc>
      </w:tr>
      <w:tr w:rsidR="001C342B" w:rsidRPr="00C97AD3" w14:paraId="50A0A5BA" w14:textId="77777777" w:rsidTr="004F3FA9">
        <w:trPr>
          <w:trHeight w:val="357"/>
        </w:trPr>
        <w:tc>
          <w:tcPr>
            <w:tcW w:w="1963" w:type="dxa"/>
            <w:vMerge w:val="restart"/>
            <w:tcBorders>
              <w:top w:val="dotted" w:sz="4" w:space="0" w:color="auto"/>
            </w:tcBorders>
          </w:tcPr>
          <w:p w14:paraId="7445FD6A" w14:textId="77777777" w:rsidR="001C342B" w:rsidRPr="00C97AD3" w:rsidRDefault="001C342B" w:rsidP="004F3FA9">
            <w:pPr>
              <w:rPr>
                <w:rFonts w:cs="Arial"/>
                <w:b/>
                <w:bCs/>
                <w:sz w:val="16"/>
                <w:szCs w:val="16"/>
              </w:rPr>
            </w:pPr>
            <w:r w:rsidRPr="00C97AD3">
              <w:rPr>
                <w:rFonts w:cs="Arial"/>
                <w:b/>
                <w:bCs/>
                <w:sz w:val="16"/>
                <w:szCs w:val="16"/>
              </w:rPr>
              <w:t xml:space="preserve">2017 </w:t>
            </w:r>
          </w:p>
          <w:p w14:paraId="3C17C7AA" w14:textId="77777777" w:rsidR="001C342B" w:rsidRPr="00C97AD3" w:rsidRDefault="001C342B" w:rsidP="004F3FA9">
            <w:pPr>
              <w:rPr>
                <w:rFonts w:cs="Arial"/>
                <w:bCs/>
                <w:sz w:val="16"/>
                <w:szCs w:val="16"/>
              </w:rPr>
            </w:pPr>
            <w:r w:rsidRPr="00C97AD3">
              <w:rPr>
                <w:rFonts w:cs="Arial"/>
                <w:bCs/>
                <w:sz w:val="16"/>
                <w:szCs w:val="16"/>
              </w:rPr>
              <w:t xml:space="preserve">excise </w:t>
            </w:r>
            <w:r>
              <w:rPr>
                <w:rFonts w:cs="Arial"/>
                <w:bCs/>
                <w:sz w:val="16"/>
                <w:szCs w:val="16"/>
              </w:rPr>
              <w:t xml:space="preserve">increased from T$1.00/L to </w:t>
            </w:r>
            <w:r w:rsidRPr="00C97AD3">
              <w:rPr>
                <w:rFonts w:cs="Arial"/>
                <w:bCs/>
                <w:sz w:val="16"/>
                <w:szCs w:val="16"/>
              </w:rPr>
              <w:t>$1.50/L</w:t>
            </w:r>
          </w:p>
        </w:tc>
        <w:tc>
          <w:tcPr>
            <w:tcW w:w="1831" w:type="dxa"/>
            <w:tcBorders>
              <w:top w:val="dotted" w:sz="4" w:space="0" w:color="auto"/>
            </w:tcBorders>
          </w:tcPr>
          <w:p w14:paraId="77539DD8" w14:textId="77777777" w:rsidR="001C342B" w:rsidRPr="00C97AD3" w:rsidRDefault="001C342B" w:rsidP="004F3FA9">
            <w:pPr>
              <w:rPr>
                <w:sz w:val="16"/>
                <w:szCs w:val="16"/>
              </w:rPr>
            </w:pPr>
            <w:r w:rsidRPr="00C97AD3">
              <w:rPr>
                <w:sz w:val="16"/>
                <w:szCs w:val="16"/>
              </w:rPr>
              <w:t>Coca-Cola 600ml</w:t>
            </w:r>
          </w:p>
        </w:tc>
        <w:tc>
          <w:tcPr>
            <w:tcW w:w="1145" w:type="dxa"/>
            <w:tcBorders>
              <w:top w:val="dotted" w:sz="4" w:space="0" w:color="auto"/>
            </w:tcBorders>
          </w:tcPr>
          <w:p w14:paraId="5DDB668C" w14:textId="77777777" w:rsidR="001C342B" w:rsidRPr="00C97AD3" w:rsidRDefault="001C342B" w:rsidP="004F3FA9">
            <w:pPr>
              <w:rPr>
                <w:sz w:val="16"/>
                <w:szCs w:val="16"/>
              </w:rPr>
            </w:pPr>
            <w:r w:rsidRPr="00C11628">
              <w:rPr>
                <w:rFonts w:cs="Arial"/>
                <w:bCs/>
                <w:sz w:val="16"/>
                <w:szCs w:val="16"/>
              </w:rPr>
              <w:t>First year</w:t>
            </w:r>
          </w:p>
        </w:tc>
        <w:tc>
          <w:tcPr>
            <w:tcW w:w="851" w:type="dxa"/>
            <w:tcBorders>
              <w:top w:val="dotted" w:sz="4" w:space="0" w:color="auto"/>
            </w:tcBorders>
          </w:tcPr>
          <w:p w14:paraId="44F9E519" w14:textId="77777777" w:rsidR="001C342B" w:rsidRPr="00C97AD3" w:rsidRDefault="001C342B" w:rsidP="004F3FA9">
            <w:pPr>
              <w:jc w:val="center"/>
              <w:rPr>
                <w:sz w:val="16"/>
                <w:szCs w:val="16"/>
              </w:rPr>
            </w:pPr>
            <w:r w:rsidRPr="00C97AD3">
              <w:rPr>
                <w:sz w:val="16"/>
                <w:szCs w:val="16"/>
              </w:rPr>
              <w:t>31%</w:t>
            </w:r>
          </w:p>
        </w:tc>
        <w:tc>
          <w:tcPr>
            <w:tcW w:w="910" w:type="dxa"/>
            <w:tcBorders>
              <w:top w:val="dotted" w:sz="4" w:space="0" w:color="auto"/>
            </w:tcBorders>
          </w:tcPr>
          <w:p w14:paraId="41D6BA90"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3.22</w:t>
            </w:r>
          </w:p>
        </w:tc>
        <w:tc>
          <w:tcPr>
            <w:tcW w:w="944" w:type="dxa"/>
            <w:tcBorders>
              <w:top w:val="dotted" w:sz="4" w:space="0" w:color="auto"/>
            </w:tcBorders>
          </w:tcPr>
          <w:p w14:paraId="65BFEEEB"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2.74</w:t>
            </w:r>
          </w:p>
        </w:tc>
        <w:tc>
          <w:tcPr>
            <w:tcW w:w="1690" w:type="dxa"/>
            <w:tcBorders>
              <w:top w:val="dotted" w:sz="4" w:space="0" w:color="auto"/>
            </w:tcBorders>
          </w:tcPr>
          <w:p w14:paraId="0F3D8797"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0.48 (0.18 to 0.79)</w:t>
            </w:r>
          </w:p>
        </w:tc>
        <w:tc>
          <w:tcPr>
            <w:tcW w:w="1559" w:type="dxa"/>
            <w:tcBorders>
              <w:top w:val="dotted" w:sz="4" w:space="0" w:color="auto"/>
            </w:tcBorders>
          </w:tcPr>
          <w:p w14:paraId="468753A4" w14:textId="77777777" w:rsidR="001C342B" w:rsidRPr="00AB4D14" w:rsidRDefault="001C342B" w:rsidP="004F3FA9">
            <w:pPr>
              <w:jc w:val="center"/>
              <w:rPr>
                <w:rFonts w:ascii="Calibri" w:hAnsi="Calibri"/>
                <w:bCs/>
                <w:color w:val="000000"/>
                <w:sz w:val="16"/>
                <w:szCs w:val="16"/>
              </w:rPr>
            </w:pPr>
            <w:r w:rsidRPr="00AB4D14">
              <w:rPr>
                <w:rFonts w:ascii="Calibri" w:hAnsi="Calibri"/>
                <w:bCs/>
                <w:color w:val="000000"/>
                <w:sz w:val="16"/>
                <w:szCs w:val="16"/>
              </w:rPr>
              <w:t>17.6% (6.0 to 32.0)</w:t>
            </w:r>
          </w:p>
        </w:tc>
      </w:tr>
      <w:tr w:rsidR="001C342B" w:rsidRPr="00C97AD3" w14:paraId="43D7B69D" w14:textId="77777777" w:rsidTr="004F3FA9">
        <w:trPr>
          <w:trHeight w:val="357"/>
        </w:trPr>
        <w:tc>
          <w:tcPr>
            <w:tcW w:w="1963" w:type="dxa"/>
            <w:vMerge/>
          </w:tcPr>
          <w:p w14:paraId="3E02A0AB" w14:textId="77777777" w:rsidR="001C342B" w:rsidRPr="00C97AD3" w:rsidRDefault="001C342B" w:rsidP="004F3FA9">
            <w:pPr>
              <w:rPr>
                <w:rFonts w:cs="Arial"/>
                <w:b/>
                <w:bCs/>
                <w:sz w:val="16"/>
                <w:szCs w:val="16"/>
              </w:rPr>
            </w:pPr>
          </w:p>
        </w:tc>
        <w:tc>
          <w:tcPr>
            <w:tcW w:w="1831" w:type="dxa"/>
          </w:tcPr>
          <w:p w14:paraId="05DAA0A2" w14:textId="77777777" w:rsidR="001C342B" w:rsidRPr="00C97AD3" w:rsidRDefault="001C342B" w:rsidP="004F3FA9">
            <w:pPr>
              <w:rPr>
                <w:sz w:val="16"/>
                <w:szCs w:val="16"/>
              </w:rPr>
            </w:pPr>
            <w:r w:rsidRPr="00C97AD3">
              <w:rPr>
                <w:sz w:val="16"/>
                <w:szCs w:val="16"/>
              </w:rPr>
              <w:t>Zap flavoured milk 200ml</w:t>
            </w:r>
          </w:p>
        </w:tc>
        <w:tc>
          <w:tcPr>
            <w:tcW w:w="1145" w:type="dxa"/>
          </w:tcPr>
          <w:p w14:paraId="2F511888" w14:textId="77777777" w:rsidR="001C342B" w:rsidRPr="00C97AD3" w:rsidRDefault="001C342B" w:rsidP="004F3FA9">
            <w:pPr>
              <w:rPr>
                <w:sz w:val="16"/>
                <w:szCs w:val="16"/>
              </w:rPr>
            </w:pPr>
            <w:r w:rsidRPr="00C11628">
              <w:rPr>
                <w:rFonts w:cs="Arial"/>
                <w:bCs/>
                <w:sz w:val="16"/>
                <w:szCs w:val="16"/>
              </w:rPr>
              <w:t>First year</w:t>
            </w:r>
          </w:p>
        </w:tc>
        <w:tc>
          <w:tcPr>
            <w:tcW w:w="851" w:type="dxa"/>
          </w:tcPr>
          <w:p w14:paraId="5526DD4A" w14:textId="77777777" w:rsidR="001C342B" w:rsidRPr="00C97AD3" w:rsidRDefault="001C342B" w:rsidP="004F3FA9">
            <w:pPr>
              <w:jc w:val="center"/>
              <w:rPr>
                <w:sz w:val="16"/>
                <w:szCs w:val="16"/>
              </w:rPr>
            </w:pPr>
            <w:r w:rsidRPr="00C97AD3">
              <w:rPr>
                <w:sz w:val="16"/>
                <w:szCs w:val="16"/>
              </w:rPr>
              <w:t>31%</w:t>
            </w:r>
          </w:p>
        </w:tc>
        <w:tc>
          <w:tcPr>
            <w:tcW w:w="910" w:type="dxa"/>
          </w:tcPr>
          <w:p w14:paraId="4F044F73"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1.48</w:t>
            </w:r>
          </w:p>
        </w:tc>
        <w:tc>
          <w:tcPr>
            <w:tcW w:w="944" w:type="dxa"/>
          </w:tcPr>
          <w:p w14:paraId="7368DA5F"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1.30</w:t>
            </w:r>
          </w:p>
        </w:tc>
        <w:tc>
          <w:tcPr>
            <w:tcW w:w="1690" w:type="dxa"/>
          </w:tcPr>
          <w:p w14:paraId="188E686C"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0.18 (0.03 to 0.33)</w:t>
            </w:r>
          </w:p>
        </w:tc>
        <w:tc>
          <w:tcPr>
            <w:tcW w:w="1559" w:type="dxa"/>
          </w:tcPr>
          <w:p w14:paraId="2A48BF18"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13.7% (2.1 to 28.5)</w:t>
            </w:r>
          </w:p>
        </w:tc>
      </w:tr>
      <w:tr w:rsidR="001C342B" w:rsidRPr="00C97AD3" w14:paraId="4B1AB18B" w14:textId="77777777" w:rsidTr="004F3FA9">
        <w:trPr>
          <w:trHeight w:val="357"/>
        </w:trPr>
        <w:tc>
          <w:tcPr>
            <w:tcW w:w="1963" w:type="dxa"/>
            <w:vMerge/>
            <w:tcBorders>
              <w:bottom w:val="single" w:sz="4" w:space="0" w:color="auto"/>
            </w:tcBorders>
          </w:tcPr>
          <w:p w14:paraId="45857608" w14:textId="77777777" w:rsidR="001C342B" w:rsidRPr="00C97AD3" w:rsidRDefault="001C342B" w:rsidP="004F3FA9">
            <w:pPr>
              <w:rPr>
                <w:rFonts w:cs="Arial"/>
                <w:b/>
                <w:bCs/>
                <w:sz w:val="16"/>
                <w:szCs w:val="16"/>
              </w:rPr>
            </w:pPr>
          </w:p>
        </w:tc>
        <w:tc>
          <w:tcPr>
            <w:tcW w:w="1831" w:type="dxa"/>
            <w:tcBorders>
              <w:bottom w:val="single" w:sz="4" w:space="0" w:color="auto"/>
            </w:tcBorders>
          </w:tcPr>
          <w:p w14:paraId="2C0DF84F" w14:textId="77777777" w:rsidR="001C342B" w:rsidRPr="00C97AD3" w:rsidRDefault="001C342B" w:rsidP="004F3FA9">
            <w:pPr>
              <w:rPr>
                <w:sz w:val="16"/>
                <w:szCs w:val="16"/>
              </w:rPr>
            </w:pPr>
            <w:r w:rsidRPr="00C97AD3">
              <w:rPr>
                <w:sz w:val="16"/>
                <w:szCs w:val="16"/>
              </w:rPr>
              <w:t>Golden Circle juice 1L</w:t>
            </w:r>
          </w:p>
        </w:tc>
        <w:tc>
          <w:tcPr>
            <w:tcW w:w="1145" w:type="dxa"/>
            <w:tcBorders>
              <w:bottom w:val="single" w:sz="4" w:space="0" w:color="auto"/>
            </w:tcBorders>
          </w:tcPr>
          <w:p w14:paraId="2EFBBBA7" w14:textId="77777777" w:rsidR="001C342B" w:rsidRPr="00C97AD3" w:rsidRDefault="001C342B" w:rsidP="004F3FA9">
            <w:pPr>
              <w:rPr>
                <w:sz w:val="16"/>
                <w:szCs w:val="16"/>
              </w:rPr>
            </w:pPr>
            <w:r w:rsidRPr="00C11628">
              <w:rPr>
                <w:rFonts w:cs="Arial"/>
                <w:bCs/>
                <w:sz w:val="16"/>
                <w:szCs w:val="16"/>
              </w:rPr>
              <w:t>First year</w:t>
            </w:r>
          </w:p>
        </w:tc>
        <w:tc>
          <w:tcPr>
            <w:tcW w:w="851" w:type="dxa"/>
            <w:tcBorders>
              <w:bottom w:val="single" w:sz="4" w:space="0" w:color="auto"/>
            </w:tcBorders>
          </w:tcPr>
          <w:p w14:paraId="0A5ABE0D" w14:textId="77777777" w:rsidR="001C342B" w:rsidRPr="00C97AD3" w:rsidRDefault="001C342B" w:rsidP="004F3FA9">
            <w:pPr>
              <w:jc w:val="center"/>
              <w:rPr>
                <w:sz w:val="16"/>
                <w:szCs w:val="16"/>
              </w:rPr>
            </w:pPr>
            <w:r w:rsidRPr="00C97AD3">
              <w:rPr>
                <w:sz w:val="16"/>
                <w:szCs w:val="16"/>
              </w:rPr>
              <w:t>51%</w:t>
            </w:r>
          </w:p>
        </w:tc>
        <w:tc>
          <w:tcPr>
            <w:tcW w:w="910" w:type="dxa"/>
            <w:tcBorders>
              <w:bottom w:val="single" w:sz="4" w:space="0" w:color="auto"/>
            </w:tcBorders>
          </w:tcPr>
          <w:p w14:paraId="5639BE08"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5.18</w:t>
            </w:r>
          </w:p>
        </w:tc>
        <w:tc>
          <w:tcPr>
            <w:tcW w:w="944" w:type="dxa"/>
            <w:tcBorders>
              <w:bottom w:val="single" w:sz="4" w:space="0" w:color="auto"/>
            </w:tcBorders>
          </w:tcPr>
          <w:p w14:paraId="003C136D"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4.86</w:t>
            </w:r>
          </w:p>
        </w:tc>
        <w:tc>
          <w:tcPr>
            <w:tcW w:w="1690" w:type="dxa"/>
            <w:tcBorders>
              <w:bottom w:val="single" w:sz="4" w:space="0" w:color="auto"/>
            </w:tcBorders>
          </w:tcPr>
          <w:p w14:paraId="1BC1D9E6"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0.32 (0.13 to 0.52)</w:t>
            </w:r>
          </w:p>
        </w:tc>
        <w:tc>
          <w:tcPr>
            <w:tcW w:w="1559" w:type="dxa"/>
            <w:tcBorders>
              <w:bottom w:val="single" w:sz="4" w:space="0" w:color="auto"/>
            </w:tcBorders>
          </w:tcPr>
          <w:p w14:paraId="76D100DA" w14:textId="77777777" w:rsidR="001C342B" w:rsidRPr="00AB4D14" w:rsidRDefault="001C342B" w:rsidP="004F3FA9">
            <w:pPr>
              <w:jc w:val="center"/>
              <w:rPr>
                <w:rFonts w:ascii="Calibri" w:hAnsi="Calibri"/>
                <w:color w:val="000000"/>
                <w:sz w:val="16"/>
                <w:szCs w:val="16"/>
              </w:rPr>
            </w:pPr>
            <w:r w:rsidRPr="00AB4D14">
              <w:rPr>
                <w:rFonts w:ascii="Calibri" w:hAnsi="Calibri"/>
                <w:color w:val="000000"/>
                <w:sz w:val="16"/>
                <w:szCs w:val="16"/>
              </w:rPr>
              <w:t>6.7% (2.6 to 10.9)</w:t>
            </w:r>
          </w:p>
        </w:tc>
      </w:tr>
    </w:tbl>
    <w:p w14:paraId="5A19EF32" w14:textId="77777777" w:rsidR="001C342B" w:rsidRDefault="001C342B" w:rsidP="001C342B">
      <w:pPr>
        <w:spacing w:line="240" w:lineRule="auto"/>
        <w:rPr>
          <w:sz w:val="20"/>
        </w:rPr>
      </w:pPr>
      <w:r w:rsidRPr="003B09E3">
        <w:rPr>
          <w:sz w:val="20"/>
        </w:rPr>
        <w:t>Notes: Observed (</w:t>
      </w:r>
      <w:proofErr w:type="spellStart"/>
      <w:r w:rsidRPr="003B09E3">
        <w:rPr>
          <w:sz w:val="20"/>
        </w:rPr>
        <w:t>Obs</w:t>
      </w:r>
      <w:proofErr w:type="spellEnd"/>
      <w:r w:rsidRPr="003B09E3">
        <w:rPr>
          <w:sz w:val="20"/>
        </w:rPr>
        <w:t>), Counterfactual (</w:t>
      </w:r>
      <w:proofErr w:type="spellStart"/>
      <w:r w:rsidRPr="003B09E3">
        <w:rPr>
          <w:sz w:val="20"/>
        </w:rPr>
        <w:t>cfac</w:t>
      </w:r>
      <w:proofErr w:type="spellEnd"/>
      <w:r w:rsidRPr="003B09E3">
        <w:rPr>
          <w:sz w:val="20"/>
        </w:rPr>
        <w:t>) is what was expected based on existing trends, Ad valorem equivalent (AVE) is calculated by applying excise rates(T$/L) to import unit values (T$/L). Data kindly provided by Tonga Department of Statistics. Time series difference estimates were adjusted for autocorrelation, visitors, GDP per capita</w:t>
      </w:r>
      <w:r>
        <w:rPr>
          <w:sz w:val="20"/>
        </w:rPr>
        <w:t>,</w:t>
      </w:r>
      <w:r w:rsidRPr="003B09E3">
        <w:rPr>
          <w:sz w:val="20"/>
        </w:rPr>
        <w:t xml:space="preserve"> season</w:t>
      </w:r>
      <w:r>
        <w:rPr>
          <w:sz w:val="20"/>
        </w:rPr>
        <w:t xml:space="preserve"> and exchange rate T$/US$</w:t>
      </w:r>
      <w:r w:rsidRPr="003B09E3">
        <w:rPr>
          <w:sz w:val="20"/>
        </w:rPr>
        <w:t xml:space="preserve">.  </w:t>
      </w:r>
    </w:p>
    <w:p w14:paraId="2FFA38DE" w14:textId="77777777" w:rsidR="001C342B" w:rsidRDefault="001C342B" w:rsidP="001C342B">
      <w:pPr>
        <w:rPr>
          <w:b/>
        </w:rPr>
      </w:pPr>
      <w:r>
        <w:rPr>
          <w:b/>
        </w:rPr>
        <w:br w:type="page"/>
      </w:r>
    </w:p>
    <w:p w14:paraId="2D645F1C" w14:textId="194EF24D" w:rsidR="001C342B" w:rsidRDefault="001C342B" w:rsidP="001C342B">
      <w:pPr>
        <w:spacing w:line="240" w:lineRule="auto"/>
        <w:rPr>
          <w:b/>
        </w:rPr>
      </w:pPr>
      <w:r>
        <w:rPr>
          <w:b/>
        </w:rPr>
        <w:lastRenderedPageBreak/>
        <w:t xml:space="preserve">Table </w:t>
      </w:r>
      <w:r w:rsidR="009C092A">
        <w:rPr>
          <w:b/>
        </w:rPr>
        <w:t>C</w:t>
      </w:r>
      <w:r>
        <w:rPr>
          <w:b/>
        </w:rPr>
        <w:t>: Changes in the average quarterly price (T$ per item) of untaxed beverages in the first and second year post introduction of sweetened beverage tax increases in Tonga, time series analysis 2010-2018</w:t>
      </w:r>
    </w:p>
    <w:tbl>
      <w:tblPr>
        <w:tblStyle w:val="TableGrid"/>
        <w:tblW w:w="11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786"/>
        <w:gridCol w:w="1020"/>
        <w:gridCol w:w="880"/>
        <w:gridCol w:w="994"/>
        <w:gridCol w:w="850"/>
        <w:gridCol w:w="1862"/>
        <w:gridCol w:w="1992"/>
      </w:tblGrid>
      <w:tr w:rsidR="001C342B" w:rsidRPr="00C97AD3" w14:paraId="57A1353A" w14:textId="77777777" w:rsidTr="004F3FA9">
        <w:trPr>
          <w:trHeight w:val="53"/>
          <w:tblHeader/>
        </w:trPr>
        <w:tc>
          <w:tcPr>
            <w:tcW w:w="1985" w:type="dxa"/>
            <w:tcBorders>
              <w:top w:val="single" w:sz="4" w:space="0" w:color="auto"/>
              <w:bottom w:val="single" w:sz="4" w:space="0" w:color="auto"/>
            </w:tcBorders>
            <w:vAlign w:val="bottom"/>
          </w:tcPr>
          <w:p w14:paraId="7EA1936E" w14:textId="77777777" w:rsidR="001C342B" w:rsidRPr="00C97AD3" w:rsidRDefault="001C342B" w:rsidP="004F3FA9">
            <w:pPr>
              <w:rPr>
                <w:b/>
                <w:sz w:val="16"/>
                <w:szCs w:val="16"/>
              </w:rPr>
            </w:pPr>
            <w:r w:rsidRPr="00C97AD3">
              <w:rPr>
                <w:b/>
                <w:sz w:val="16"/>
                <w:szCs w:val="16"/>
              </w:rPr>
              <w:t>Tax change</w:t>
            </w:r>
          </w:p>
        </w:tc>
        <w:tc>
          <w:tcPr>
            <w:tcW w:w="1786" w:type="dxa"/>
            <w:tcBorders>
              <w:top w:val="single" w:sz="4" w:space="0" w:color="auto"/>
              <w:bottom w:val="single" w:sz="4" w:space="0" w:color="auto"/>
            </w:tcBorders>
            <w:vAlign w:val="bottom"/>
          </w:tcPr>
          <w:p w14:paraId="17A1D022" w14:textId="77777777" w:rsidR="001C342B" w:rsidRPr="00C97AD3" w:rsidRDefault="001C342B" w:rsidP="004F3FA9">
            <w:pPr>
              <w:rPr>
                <w:b/>
                <w:sz w:val="16"/>
                <w:szCs w:val="16"/>
              </w:rPr>
            </w:pPr>
            <w:r w:rsidRPr="00C97AD3">
              <w:rPr>
                <w:b/>
                <w:sz w:val="16"/>
                <w:szCs w:val="16"/>
              </w:rPr>
              <w:t>Beverage category</w:t>
            </w:r>
          </w:p>
        </w:tc>
        <w:tc>
          <w:tcPr>
            <w:tcW w:w="1020" w:type="dxa"/>
            <w:tcBorders>
              <w:top w:val="single" w:sz="4" w:space="0" w:color="auto"/>
              <w:bottom w:val="single" w:sz="4" w:space="0" w:color="auto"/>
            </w:tcBorders>
            <w:vAlign w:val="bottom"/>
          </w:tcPr>
          <w:p w14:paraId="35BA74DB" w14:textId="77777777" w:rsidR="001C342B" w:rsidRPr="00C97AD3" w:rsidRDefault="001C342B" w:rsidP="004F3FA9">
            <w:pPr>
              <w:ind w:right="-177"/>
              <w:rPr>
                <w:b/>
                <w:sz w:val="16"/>
                <w:szCs w:val="16"/>
              </w:rPr>
            </w:pPr>
            <w:r>
              <w:rPr>
                <w:b/>
                <w:sz w:val="16"/>
                <w:szCs w:val="16"/>
              </w:rPr>
              <w:t>Follow-up</w:t>
            </w:r>
          </w:p>
        </w:tc>
        <w:tc>
          <w:tcPr>
            <w:tcW w:w="880" w:type="dxa"/>
            <w:tcBorders>
              <w:top w:val="single" w:sz="4" w:space="0" w:color="auto"/>
              <w:bottom w:val="single" w:sz="4" w:space="0" w:color="auto"/>
            </w:tcBorders>
          </w:tcPr>
          <w:p w14:paraId="4D21BA7E" w14:textId="77777777" w:rsidR="001C342B" w:rsidRPr="00C97AD3" w:rsidRDefault="001C342B" w:rsidP="004F3FA9">
            <w:pPr>
              <w:ind w:left="-108" w:right="-177"/>
              <w:jc w:val="center"/>
              <w:rPr>
                <w:b/>
                <w:sz w:val="16"/>
                <w:szCs w:val="16"/>
              </w:rPr>
            </w:pPr>
            <w:r w:rsidRPr="00C97AD3">
              <w:rPr>
                <w:b/>
                <w:sz w:val="16"/>
                <w:szCs w:val="16"/>
              </w:rPr>
              <w:t>Tax change (AVE)</w:t>
            </w:r>
          </w:p>
        </w:tc>
        <w:tc>
          <w:tcPr>
            <w:tcW w:w="994" w:type="dxa"/>
            <w:tcBorders>
              <w:top w:val="single" w:sz="4" w:space="0" w:color="auto"/>
              <w:bottom w:val="single" w:sz="4" w:space="0" w:color="auto"/>
            </w:tcBorders>
            <w:vAlign w:val="bottom"/>
          </w:tcPr>
          <w:p w14:paraId="21FC51D0" w14:textId="77777777" w:rsidR="001C342B" w:rsidRPr="00C97AD3" w:rsidRDefault="001C342B" w:rsidP="004F3FA9">
            <w:pPr>
              <w:jc w:val="center"/>
              <w:rPr>
                <w:b/>
                <w:sz w:val="16"/>
                <w:szCs w:val="16"/>
              </w:rPr>
            </w:pPr>
            <w:r w:rsidRPr="00C97AD3">
              <w:rPr>
                <w:b/>
                <w:sz w:val="16"/>
                <w:szCs w:val="16"/>
              </w:rPr>
              <w:t>Obs</w:t>
            </w:r>
            <w:r>
              <w:rPr>
                <w:b/>
                <w:sz w:val="16"/>
                <w:szCs w:val="16"/>
              </w:rPr>
              <w:t>erved</w:t>
            </w:r>
          </w:p>
        </w:tc>
        <w:tc>
          <w:tcPr>
            <w:tcW w:w="850" w:type="dxa"/>
            <w:tcBorders>
              <w:top w:val="single" w:sz="4" w:space="0" w:color="auto"/>
              <w:bottom w:val="single" w:sz="4" w:space="0" w:color="auto"/>
            </w:tcBorders>
            <w:vAlign w:val="bottom"/>
          </w:tcPr>
          <w:p w14:paraId="67DB4A76" w14:textId="77777777" w:rsidR="001C342B" w:rsidRPr="00C97AD3" w:rsidRDefault="001C342B" w:rsidP="004F3FA9">
            <w:pPr>
              <w:jc w:val="center"/>
              <w:rPr>
                <w:b/>
                <w:sz w:val="16"/>
                <w:szCs w:val="16"/>
              </w:rPr>
            </w:pPr>
            <w:r>
              <w:rPr>
                <w:b/>
                <w:sz w:val="16"/>
                <w:szCs w:val="16"/>
              </w:rPr>
              <w:t>Counter-factual</w:t>
            </w:r>
          </w:p>
        </w:tc>
        <w:tc>
          <w:tcPr>
            <w:tcW w:w="1862" w:type="dxa"/>
            <w:tcBorders>
              <w:top w:val="single" w:sz="4" w:space="0" w:color="auto"/>
              <w:bottom w:val="single" w:sz="4" w:space="0" w:color="auto"/>
            </w:tcBorders>
            <w:vAlign w:val="bottom"/>
          </w:tcPr>
          <w:p w14:paraId="62C49005" w14:textId="77777777" w:rsidR="001C342B" w:rsidRPr="00C97AD3" w:rsidRDefault="001C342B" w:rsidP="004F3FA9">
            <w:pPr>
              <w:jc w:val="center"/>
              <w:rPr>
                <w:b/>
                <w:sz w:val="16"/>
                <w:szCs w:val="16"/>
              </w:rPr>
            </w:pPr>
            <w:r>
              <w:rPr>
                <w:b/>
                <w:sz w:val="16"/>
                <w:szCs w:val="16"/>
              </w:rPr>
              <w:t>Absolute difference</w:t>
            </w:r>
          </w:p>
          <w:p w14:paraId="29D5F306" w14:textId="77777777" w:rsidR="001C342B" w:rsidRPr="00C97AD3" w:rsidRDefault="001C342B" w:rsidP="004F3FA9">
            <w:pPr>
              <w:jc w:val="center"/>
              <w:rPr>
                <w:b/>
                <w:sz w:val="16"/>
                <w:szCs w:val="16"/>
              </w:rPr>
            </w:pPr>
            <w:r>
              <w:rPr>
                <w:b/>
                <w:sz w:val="16"/>
                <w:szCs w:val="16"/>
              </w:rPr>
              <w:t xml:space="preserve">T$ </w:t>
            </w:r>
            <w:r w:rsidRPr="00C97AD3">
              <w:rPr>
                <w:b/>
                <w:sz w:val="16"/>
                <w:szCs w:val="16"/>
              </w:rPr>
              <w:t>(95% CI)</w:t>
            </w:r>
          </w:p>
        </w:tc>
        <w:tc>
          <w:tcPr>
            <w:tcW w:w="1992" w:type="dxa"/>
            <w:tcBorders>
              <w:top w:val="single" w:sz="4" w:space="0" w:color="auto"/>
              <w:bottom w:val="single" w:sz="4" w:space="0" w:color="auto"/>
            </w:tcBorders>
            <w:vAlign w:val="bottom"/>
          </w:tcPr>
          <w:p w14:paraId="0FD8F38A" w14:textId="77777777" w:rsidR="001C342B" w:rsidRDefault="001C342B" w:rsidP="004F3FA9">
            <w:pPr>
              <w:jc w:val="center"/>
              <w:rPr>
                <w:b/>
                <w:sz w:val="16"/>
                <w:szCs w:val="16"/>
              </w:rPr>
            </w:pPr>
            <w:r>
              <w:rPr>
                <w:b/>
                <w:sz w:val="16"/>
                <w:szCs w:val="16"/>
              </w:rPr>
              <w:t>Percentage change</w:t>
            </w:r>
          </w:p>
          <w:p w14:paraId="1103BE1E" w14:textId="77777777" w:rsidR="001C342B" w:rsidRPr="00C97AD3" w:rsidRDefault="001C342B" w:rsidP="004F3FA9">
            <w:pPr>
              <w:jc w:val="center"/>
              <w:rPr>
                <w:b/>
                <w:sz w:val="16"/>
                <w:szCs w:val="16"/>
              </w:rPr>
            </w:pPr>
            <w:r w:rsidRPr="00C97AD3">
              <w:rPr>
                <w:b/>
                <w:sz w:val="16"/>
                <w:szCs w:val="16"/>
              </w:rPr>
              <w:t xml:space="preserve"> (95% CI)</w:t>
            </w:r>
          </w:p>
        </w:tc>
      </w:tr>
      <w:tr w:rsidR="001C342B" w:rsidRPr="00C97AD3" w14:paraId="40A6B38A" w14:textId="77777777" w:rsidTr="004F3FA9">
        <w:trPr>
          <w:trHeight w:val="253"/>
        </w:trPr>
        <w:tc>
          <w:tcPr>
            <w:tcW w:w="3771" w:type="dxa"/>
            <w:gridSpan w:val="2"/>
            <w:tcBorders>
              <w:top w:val="single" w:sz="4" w:space="0" w:color="auto"/>
              <w:bottom w:val="dotted" w:sz="4" w:space="0" w:color="auto"/>
            </w:tcBorders>
          </w:tcPr>
          <w:p w14:paraId="5E83D1FA" w14:textId="77777777" w:rsidR="001C342B" w:rsidRPr="00C97AD3" w:rsidRDefault="001C342B" w:rsidP="004F3FA9">
            <w:pPr>
              <w:rPr>
                <w:sz w:val="16"/>
                <w:szCs w:val="16"/>
              </w:rPr>
            </w:pPr>
            <w:r w:rsidRPr="00C97AD3">
              <w:rPr>
                <w:rFonts w:cs="Arial"/>
                <w:bCs/>
                <w:sz w:val="16"/>
                <w:szCs w:val="16"/>
              </w:rPr>
              <w:t>UNTAXED BEVERAGES</w:t>
            </w:r>
          </w:p>
        </w:tc>
        <w:tc>
          <w:tcPr>
            <w:tcW w:w="1020" w:type="dxa"/>
            <w:tcBorders>
              <w:top w:val="single" w:sz="4" w:space="0" w:color="auto"/>
              <w:bottom w:val="dotted" w:sz="4" w:space="0" w:color="auto"/>
            </w:tcBorders>
          </w:tcPr>
          <w:p w14:paraId="021B50D8" w14:textId="77777777" w:rsidR="001C342B" w:rsidRPr="00C97AD3" w:rsidRDefault="001C342B" w:rsidP="004F3FA9">
            <w:pPr>
              <w:rPr>
                <w:sz w:val="16"/>
                <w:szCs w:val="16"/>
              </w:rPr>
            </w:pPr>
          </w:p>
        </w:tc>
        <w:tc>
          <w:tcPr>
            <w:tcW w:w="880" w:type="dxa"/>
            <w:tcBorders>
              <w:top w:val="single" w:sz="4" w:space="0" w:color="auto"/>
              <w:bottom w:val="dotted" w:sz="4" w:space="0" w:color="auto"/>
            </w:tcBorders>
          </w:tcPr>
          <w:p w14:paraId="6CF92CF5" w14:textId="77777777" w:rsidR="001C342B" w:rsidRPr="00C97AD3" w:rsidRDefault="001C342B" w:rsidP="004F3FA9">
            <w:pPr>
              <w:jc w:val="center"/>
              <w:rPr>
                <w:sz w:val="16"/>
                <w:szCs w:val="16"/>
              </w:rPr>
            </w:pPr>
          </w:p>
        </w:tc>
        <w:tc>
          <w:tcPr>
            <w:tcW w:w="994" w:type="dxa"/>
            <w:tcBorders>
              <w:top w:val="single" w:sz="4" w:space="0" w:color="auto"/>
              <w:bottom w:val="dotted" w:sz="4" w:space="0" w:color="auto"/>
            </w:tcBorders>
          </w:tcPr>
          <w:p w14:paraId="2E3E9F94" w14:textId="77777777" w:rsidR="001C342B" w:rsidRPr="00C97AD3" w:rsidRDefault="001C342B" w:rsidP="004F3FA9">
            <w:pPr>
              <w:jc w:val="center"/>
              <w:rPr>
                <w:sz w:val="16"/>
                <w:szCs w:val="16"/>
              </w:rPr>
            </w:pPr>
          </w:p>
        </w:tc>
        <w:tc>
          <w:tcPr>
            <w:tcW w:w="850" w:type="dxa"/>
            <w:tcBorders>
              <w:top w:val="single" w:sz="4" w:space="0" w:color="auto"/>
              <w:bottom w:val="dotted" w:sz="4" w:space="0" w:color="auto"/>
            </w:tcBorders>
          </w:tcPr>
          <w:p w14:paraId="337CC2D0" w14:textId="77777777" w:rsidR="001C342B" w:rsidRPr="00C97AD3" w:rsidRDefault="001C342B" w:rsidP="004F3FA9">
            <w:pPr>
              <w:jc w:val="center"/>
              <w:rPr>
                <w:sz w:val="16"/>
                <w:szCs w:val="16"/>
              </w:rPr>
            </w:pPr>
          </w:p>
        </w:tc>
        <w:tc>
          <w:tcPr>
            <w:tcW w:w="1862" w:type="dxa"/>
            <w:tcBorders>
              <w:top w:val="single" w:sz="4" w:space="0" w:color="auto"/>
              <w:bottom w:val="dotted" w:sz="4" w:space="0" w:color="auto"/>
            </w:tcBorders>
          </w:tcPr>
          <w:p w14:paraId="544A7B6E" w14:textId="77777777" w:rsidR="001C342B" w:rsidRPr="00C97AD3" w:rsidRDefault="001C342B" w:rsidP="004F3FA9">
            <w:pPr>
              <w:jc w:val="center"/>
              <w:rPr>
                <w:sz w:val="16"/>
                <w:szCs w:val="16"/>
              </w:rPr>
            </w:pPr>
          </w:p>
        </w:tc>
        <w:tc>
          <w:tcPr>
            <w:tcW w:w="1992" w:type="dxa"/>
            <w:tcBorders>
              <w:top w:val="single" w:sz="4" w:space="0" w:color="auto"/>
              <w:bottom w:val="dotted" w:sz="4" w:space="0" w:color="auto"/>
            </w:tcBorders>
          </w:tcPr>
          <w:p w14:paraId="486E0AF2" w14:textId="77777777" w:rsidR="001C342B" w:rsidRPr="00C97AD3" w:rsidRDefault="001C342B" w:rsidP="004F3FA9">
            <w:pPr>
              <w:jc w:val="center"/>
              <w:rPr>
                <w:sz w:val="16"/>
                <w:szCs w:val="16"/>
              </w:rPr>
            </w:pPr>
          </w:p>
        </w:tc>
      </w:tr>
      <w:tr w:rsidR="001C342B" w:rsidRPr="00C97AD3" w14:paraId="04F27800" w14:textId="77777777" w:rsidTr="004F3FA9">
        <w:trPr>
          <w:trHeight w:val="381"/>
        </w:trPr>
        <w:tc>
          <w:tcPr>
            <w:tcW w:w="1985" w:type="dxa"/>
            <w:tcBorders>
              <w:top w:val="dotted" w:sz="4" w:space="0" w:color="auto"/>
            </w:tcBorders>
          </w:tcPr>
          <w:p w14:paraId="564295DD" w14:textId="77777777" w:rsidR="001C342B" w:rsidRPr="00C97AD3" w:rsidRDefault="001C342B" w:rsidP="004F3FA9">
            <w:pPr>
              <w:rPr>
                <w:rFonts w:cs="Arial"/>
                <w:b/>
                <w:bCs/>
                <w:sz w:val="16"/>
                <w:szCs w:val="16"/>
              </w:rPr>
            </w:pPr>
            <w:r w:rsidRPr="00C97AD3">
              <w:rPr>
                <w:rFonts w:cs="Arial"/>
                <w:b/>
                <w:bCs/>
                <w:sz w:val="16"/>
                <w:szCs w:val="16"/>
              </w:rPr>
              <w:t>2013</w:t>
            </w:r>
          </w:p>
          <w:p w14:paraId="537C2C3B" w14:textId="77777777" w:rsidR="001C342B" w:rsidRPr="00C97AD3" w:rsidRDefault="001C342B" w:rsidP="004F3FA9">
            <w:pPr>
              <w:rPr>
                <w:rFonts w:cs="Arial"/>
                <w:bCs/>
                <w:i/>
                <w:sz w:val="16"/>
                <w:szCs w:val="16"/>
              </w:rPr>
            </w:pPr>
            <w:r w:rsidRPr="00C97AD3">
              <w:rPr>
                <w:rFonts w:cs="Arial"/>
                <w:bCs/>
                <w:sz w:val="16"/>
                <w:szCs w:val="16"/>
              </w:rPr>
              <w:t>15% tariff remained</w:t>
            </w:r>
          </w:p>
        </w:tc>
        <w:tc>
          <w:tcPr>
            <w:tcW w:w="1786" w:type="dxa"/>
            <w:tcBorders>
              <w:top w:val="dotted" w:sz="4" w:space="0" w:color="auto"/>
            </w:tcBorders>
          </w:tcPr>
          <w:p w14:paraId="5DB9B151" w14:textId="77777777" w:rsidR="001C342B" w:rsidRPr="00C97AD3" w:rsidRDefault="001C342B" w:rsidP="004F3FA9">
            <w:pPr>
              <w:rPr>
                <w:sz w:val="16"/>
                <w:szCs w:val="16"/>
              </w:rPr>
            </w:pPr>
            <w:r w:rsidRPr="00C97AD3">
              <w:rPr>
                <w:sz w:val="16"/>
                <w:szCs w:val="16"/>
              </w:rPr>
              <w:t>Anchor long-life milk 1L</w:t>
            </w:r>
          </w:p>
        </w:tc>
        <w:tc>
          <w:tcPr>
            <w:tcW w:w="1020" w:type="dxa"/>
            <w:tcBorders>
              <w:top w:val="dotted" w:sz="4" w:space="0" w:color="auto"/>
            </w:tcBorders>
          </w:tcPr>
          <w:p w14:paraId="37D4611E" w14:textId="77777777" w:rsidR="001C342B" w:rsidRPr="00C11628" w:rsidRDefault="001C342B" w:rsidP="004F3FA9">
            <w:pPr>
              <w:rPr>
                <w:rFonts w:cs="Arial"/>
                <w:bCs/>
                <w:sz w:val="16"/>
                <w:szCs w:val="16"/>
              </w:rPr>
            </w:pPr>
            <w:r w:rsidRPr="00C11628">
              <w:rPr>
                <w:rFonts w:cs="Arial"/>
                <w:bCs/>
                <w:sz w:val="16"/>
                <w:szCs w:val="16"/>
              </w:rPr>
              <w:t>First year</w:t>
            </w:r>
          </w:p>
        </w:tc>
        <w:tc>
          <w:tcPr>
            <w:tcW w:w="880" w:type="dxa"/>
            <w:tcBorders>
              <w:top w:val="dotted" w:sz="4" w:space="0" w:color="auto"/>
            </w:tcBorders>
          </w:tcPr>
          <w:p w14:paraId="699E9CEE" w14:textId="77777777" w:rsidR="001C342B" w:rsidRPr="00C97AD3" w:rsidRDefault="001C342B" w:rsidP="004F3FA9">
            <w:pPr>
              <w:jc w:val="center"/>
              <w:rPr>
                <w:sz w:val="16"/>
                <w:szCs w:val="16"/>
              </w:rPr>
            </w:pPr>
            <w:r w:rsidRPr="00C97AD3">
              <w:rPr>
                <w:sz w:val="16"/>
                <w:szCs w:val="16"/>
              </w:rPr>
              <w:t>0%</w:t>
            </w:r>
          </w:p>
        </w:tc>
        <w:tc>
          <w:tcPr>
            <w:tcW w:w="994" w:type="dxa"/>
            <w:tcBorders>
              <w:top w:val="dotted" w:sz="4" w:space="0" w:color="auto"/>
            </w:tcBorders>
          </w:tcPr>
          <w:p w14:paraId="04F738EC" w14:textId="77777777" w:rsidR="001C342B" w:rsidRDefault="001C342B" w:rsidP="004F3FA9">
            <w:pPr>
              <w:jc w:val="center"/>
              <w:rPr>
                <w:rFonts w:ascii="Calibri" w:hAnsi="Calibri"/>
                <w:color w:val="000000"/>
                <w:sz w:val="16"/>
                <w:szCs w:val="16"/>
              </w:rPr>
            </w:pPr>
            <w:r>
              <w:rPr>
                <w:rFonts w:ascii="Calibri" w:hAnsi="Calibri"/>
                <w:color w:val="000000"/>
                <w:sz w:val="16"/>
                <w:szCs w:val="16"/>
              </w:rPr>
              <w:t>3.81</w:t>
            </w:r>
          </w:p>
        </w:tc>
        <w:tc>
          <w:tcPr>
            <w:tcW w:w="850" w:type="dxa"/>
            <w:tcBorders>
              <w:top w:val="dotted" w:sz="4" w:space="0" w:color="auto"/>
            </w:tcBorders>
          </w:tcPr>
          <w:p w14:paraId="1B4F5CC6" w14:textId="77777777" w:rsidR="001C342B" w:rsidRDefault="001C342B" w:rsidP="004F3FA9">
            <w:pPr>
              <w:jc w:val="center"/>
              <w:rPr>
                <w:rFonts w:ascii="Calibri" w:hAnsi="Calibri"/>
                <w:color w:val="000000"/>
                <w:sz w:val="16"/>
                <w:szCs w:val="16"/>
              </w:rPr>
            </w:pPr>
            <w:r>
              <w:rPr>
                <w:rFonts w:ascii="Calibri" w:hAnsi="Calibri"/>
                <w:color w:val="000000"/>
                <w:sz w:val="16"/>
                <w:szCs w:val="16"/>
              </w:rPr>
              <w:t>3.19</w:t>
            </w:r>
          </w:p>
        </w:tc>
        <w:tc>
          <w:tcPr>
            <w:tcW w:w="1862" w:type="dxa"/>
            <w:tcBorders>
              <w:top w:val="dotted" w:sz="4" w:space="0" w:color="auto"/>
            </w:tcBorders>
          </w:tcPr>
          <w:p w14:paraId="4EA6E3C2" w14:textId="77777777" w:rsidR="001C342B" w:rsidRPr="00E860AF" w:rsidRDefault="001C342B" w:rsidP="004F3FA9">
            <w:pPr>
              <w:jc w:val="center"/>
              <w:rPr>
                <w:rFonts w:ascii="Calibri" w:hAnsi="Calibri"/>
                <w:bCs/>
                <w:color w:val="000000"/>
                <w:sz w:val="16"/>
                <w:szCs w:val="16"/>
              </w:rPr>
            </w:pPr>
            <w:r w:rsidRPr="00E860AF">
              <w:rPr>
                <w:rFonts w:ascii="Calibri" w:hAnsi="Calibri"/>
                <w:bCs/>
                <w:color w:val="000000"/>
                <w:sz w:val="16"/>
                <w:szCs w:val="16"/>
              </w:rPr>
              <w:t>0.62 (0.59 to 0.64)</w:t>
            </w:r>
          </w:p>
        </w:tc>
        <w:tc>
          <w:tcPr>
            <w:tcW w:w="1992" w:type="dxa"/>
            <w:tcBorders>
              <w:top w:val="dotted" w:sz="4" w:space="0" w:color="auto"/>
            </w:tcBorders>
          </w:tcPr>
          <w:p w14:paraId="737C5C6B" w14:textId="77777777" w:rsidR="001C342B" w:rsidRPr="00E860AF" w:rsidRDefault="001C342B" w:rsidP="004F3FA9">
            <w:pPr>
              <w:jc w:val="center"/>
              <w:rPr>
                <w:rFonts w:ascii="Calibri" w:hAnsi="Calibri"/>
                <w:bCs/>
                <w:color w:val="000000"/>
                <w:sz w:val="16"/>
                <w:szCs w:val="16"/>
              </w:rPr>
            </w:pPr>
            <w:r w:rsidRPr="00E860AF">
              <w:rPr>
                <w:rFonts w:ascii="Calibri" w:hAnsi="Calibri"/>
                <w:bCs/>
                <w:color w:val="000000"/>
                <w:sz w:val="16"/>
                <w:szCs w:val="16"/>
              </w:rPr>
              <w:t>19.4% (18.5 to 20.2)</w:t>
            </w:r>
          </w:p>
        </w:tc>
      </w:tr>
      <w:tr w:rsidR="001C342B" w:rsidRPr="00C97AD3" w14:paraId="22DB6CBE" w14:textId="77777777" w:rsidTr="004F3FA9">
        <w:trPr>
          <w:trHeight w:val="381"/>
        </w:trPr>
        <w:tc>
          <w:tcPr>
            <w:tcW w:w="1985" w:type="dxa"/>
          </w:tcPr>
          <w:p w14:paraId="64F246AE" w14:textId="77777777" w:rsidR="001C342B" w:rsidRPr="00C97AD3" w:rsidRDefault="001C342B" w:rsidP="004F3FA9">
            <w:pPr>
              <w:rPr>
                <w:rFonts w:cs="Arial"/>
                <w:b/>
                <w:bCs/>
                <w:sz w:val="16"/>
                <w:szCs w:val="16"/>
              </w:rPr>
            </w:pPr>
          </w:p>
        </w:tc>
        <w:tc>
          <w:tcPr>
            <w:tcW w:w="1786" w:type="dxa"/>
          </w:tcPr>
          <w:p w14:paraId="3D8E6145" w14:textId="77777777" w:rsidR="001C342B" w:rsidRPr="00C97AD3" w:rsidRDefault="001C342B" w:rsidP="004F3FA9">
            <w:pPr>
              <w:rPr>
                <w:sz w:val="16"/>
                <w:szCs w:val="16"/>
              </w:rPr>
            </w:pPr>
          </w:p>
        </w:tc>
        <w:tc>
          <w:tcPr>
            <w:tcW w:w="1020" w:type="dxa"/>
          </w:tcPr>
          <w:p w14:paraId="1A3668AA" w14:textId="77777777" w:rsidR="001C342B" w:rsidRPr="00C11628" w:rsidRDefault="001C342B" w:rsidP="004F3FA9">
            <w:pPr>
              <w:rPr>
                <w:rFonts w:cs="Arial"/>
                <w:bCs/>
                <w:sz w:val="16"/>
                <w:szCs w:val="16"/>
              </w:rPr>
            </w:pPr>
            <w:r w:rsidRPr="00C11628">
              <w:rPr>
                <w:rFonts w:cs="Arial"/>
                <w:bCs/>
                <w:sz w:val="16"/>
                <w:szCs w:val="16"/>
              </w:rPr>
              <w:t>Second year</w:t>
            </w:r>
          </w:p>
        </w:tc>
        <w:tc>
          <w:tcPr>
            <w:tcW w:w="880" w:type="dxa"/>
          </w:tcPr>
          <w:p w14:paraId="3459F802" w14:textId="77777777" w:rsidR="001C342B" w:rsidRPr="00C97AD3" w:rsidRDefault="001C342B" w:rsidP="004F3FA9">
            <w:pPr>
              <w:jc w:val="center"/>
              <w:rPr>
                <w:sz w:val="16"/>
                <w:szCs w:val="16"/>
              </w:rPr>
            </w:pPr>
          </w:p>
        </w:tc>
        <w:tc>
          <w:tcPr>
            <w:tcW w:w="994" w:type="dxa"/>
          </w:tcPr>
          <w:p w14:paraId="7A8C2BAE"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3.66</w:t>
            </w:r>
          </w:p>
        </w:tc>
        <w:tc>
          <w:tcPr>
            <w:tcW w:w="850" w:type="dxa"/>
          </w:tcPr>
          <w:p w14:paraId="6E74B2EF"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2.63</w:t>
            </w:r>
          </w:p>
        </w:tc>
        <w:tc>
          <w:tcPr>
            <w:tcW w:w="1862" w:type="dxa"/>
          </w:tcPr>
          <w:p w14:paraId="0E017D6D" w14:textId="77777777" w:rsidR="001C342B" w:rsidRPr="00E860AF" w:rsidRDefault="001C342B" w:rsidP="004F3FA9">
            <w:pPr>
              <w:jc w:val="center"/>
              <w:rPr>
                <w:rFonts w:ascii="Calibri" w:hAnsi="Calibri"/>
                <w:bCs/>
                <w:color w:val="000000"/>
                <w:sz w:val="16"/>
                <w:szCs w:val="16"/>
              </w:rPr>
            </w:pPr>
            <w:r w:rsidRPr="00E860AF">
              <w:rPr>
                <w:rFonts w:ascii="Calibri" w:hAnsi="Calibri"/>
                <w:bCs/>
                <w:color w:val="000000"/>
                <w:sz w:val="16"/>
                <w:szCs w:val="16"/>
              </w:rPr>
              <w:t>1.03 (0.98 to 1.08)</w:t>
            </w:r>
          </w:p>
        </w:tc>
        <w:tc>
          <w:tcPr>
            <w:tcW w:w="1992" w:type="dxa"/>
          </w:tcPr>
          <w:p w14:paraId="6A358926" w14:textId="77777777" w:rsidR="001C342B" w:rsidRPr="00E860AF" w:rsidRDefault="001C342B" w:rsidP="004F3FA9">
            <w:pPr>
              <w:jc w:val="center"/>
              <w:rPr>
                <w:rFonts w:ascii="Calibri" w:hAnsi="Calibri"/>
                <w:bCs/>
                <w:color w:val="000000"/>
                <w:sz w:val="16"/>
                <w:szCs w:val="16"/>
              </w:rPr>
            </w:pPr>
            <w:r w:rsidRPr="00E860AF">
              <w:rPr>
                <w:rFonts w:ascii="Calibri" w:hAnsi="Calibri"/>
                <w:bCs/>
                <w:color w:val="000000"/>
                <w:sz w:val="16"/>
                <w:szCs w:val="16"/>
              </w:rPr>
              <w:t>39.1% (36.4 to 41.9)</w:t>
            </w:r>
          </w:p>
        </w:tc>
      </w:tr>
      <w:tr w:rsidR="001C342B" w:rsidRPr="00C97AD3" w14:paraId="21E91365" w14:textId="77777777" w:rsidTr="004F3FA9">
        <w:trPr>
          <w:trHeight w:val="381"/>
        </w:trPr>
        <w:tc>
          <w:tcPr>
            <w:tcW w:w="1985" w:type="dxa"/>
          </w:tcPr>
          <w:p w14:paraId="56E78B1D" w14:textId="77777777" w:rsidR="001C342B" w:rsidRPr="00C97AD3" w:rsidRDefault="001C342B" w:rsidP="004F3FA9">
            <w:pPr>
              <w:rPr>
                <w:rFonts w:cs="Arial"/>
                <w:b/>
                <w:bCs/>
                <w:sz w:val="16"/>
                <w:szCs w:val="16"/>
              </w:rPr>
            </w:pPr>
          </w:p>
        </w:tc>
        <w:tc>
          <w:tcPr>
            <w:tcW w:w="1786" w:type="dxa"/>
          </w:tcPr>
          <w:p w14:paraId="0BD0CC6D" w14:textId="77777777" w:rsidR="001C342B" w:rsidRPr="00C97AD3" w:rsidRDefault="001C342B" w:rsidP="004F3FA9">
            <w:pPr>
              <w:rPr>
                <w:sz w:val="16"/>
                <w:szCs w:val="16"/>
              </w:rPr>
            </w:pPr>
          </w:p>
        </w:tc>
        <w:tc>
          <w:tcPr>
            <w:tcW w:w="1020" w:type="dxa"/>
          </w:tcPr>
          <w:p w14:paraId="643F32DC" w14:textId="77777777" w:rsidR="001C342B" w:rsidRPr="00C11628" w:rsidRDefault="001C342B" w:rsidP="004F3FA9">
            <w:pPr>
              <w:rPr>
                <w:rFonts w:cs="Arial"/>
                <w:bCs/>
                <w:sz w:val="16"/>
                <w:szCs w:val="16"/>
              </w:rPr>
            </w:pPr>
            <w:r>
              <w:rPr>
                <w:rFonts w:cs="Arial"/>
                <w:bCs/>
                <w:sz w:val="16"/>
                <w:szCs w:val="16"/>
              </w:rPr>
              <w:t>Combined</w:t>
            </w:r>
          </w:p>
        </w:tc>
        <w:tc>
          <w:tcPr>
            <w:tcW w:w="880" w:type="dxa"/>
          </w:tcPr>
          <w:p w14:paraId="678F03C7" w14:textId="77777777" w:rsidR="001C342B" w:rsidRPr="00C97AD3" w:rsidRDefault="001C342B" w:rsidP="004F3FA9">
            <w:pPr>
              <w:jc w:val="center"/>
              <w:rPr>
                <w:sz w:val="16"/>
                <w:szCs w:val="16"/>
              </w:rPr>
            </w:pPr>
          </w:p>
        </w:tc>
        <w:tc>
          <w:tcPr>
            <w:tcW w:w="994" w:type="dxa"/>
          </w:tcPr>
          <w:p w14:paraId="7490CBAC"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3.73</w:t>
            </w:r>
          </w:p>
        </w:tc>
        <w:tc>
          <w:tcPr>
            <w:tcW w:w="850" w:type="dxa"/>
          </w:tcPr>
          <w:p w14:paraId="71E27247"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2.91</w:t>
            </w:r>
          </w:p>
        </w:tc>
        <w:tc>
          <w:tcPr>
            <w:tcW w:w="1862" w:type="dxa"/>
          </w:tcPr>
          <w:p w14:paraId="1747041C" w14:textId="77777777" w:rsidR="001C342B" w:rsidRPr="00E860AF" w:rsidRDefault="001C342B" w:rsidP="004F3FA9">
            <w:pPr>
              <w:jc w:val="center"/>
              <w:rPr>
                <w:rFonts w:ascii="Calibri" w:hAnsi="Calibri"/>
                <w:bCs/>
                <w:color w:val="000000"/>
                <w:sz w:val="16"/>
                <w:szCs w:val="16"/>
              </w:rPr>
            </w:pPr>
            <w:r w:rsidRPr="00E860AF">
              <w:rPr>
                <w:rFonts w:ascii="Calibri" w:hAnsi="Calibri"/>
                <w:bCs/>
                <w:color w:val="000000"/>
                <w:sz w:val="16"/>
                <w:szCs w:val="16"/>
              </w:rPr>
              <w:t>0.82 (0.79 to 0.86)</w:t>
            </w:r>
          </w:p>
        </w:tc>
        <w:tc>
          <w:tcPr>
            <w:tcW w:w="1992" w:type="dxa"/>
          </w:tcPr>
          <w:p w14:paraId="1A755275" w14:textId="77777777" w:rsidR="001C342B" w:rsidRPr="00E860AF" w:rsidRDefault="001C342B" w:rsidP="004F3FA9">
            <w:pPr>
              <w:jc w:val="center"/>
              <w:rPr>
                <w:rFonts w:ascii="Calibri" w:hAnsi="Calibri"/>
                <w:bCs/>
                <w:color w:val="000000"/>
                <w:sz w:val="16"/>
                <w:szCs w:val="16"/>
              </w:rPr>
            </w:pPr>
            <w:r w:rsidRPr="00E860AF">
              <w:rPr>
                <w:rFonts w:ascii="Calibri" w:hAnsi="Calibri"/>
                <w:bCs/>
                <w:color w:val="000000"/>
                <w:sz w:val="16"/>
                <w:szCs w:val="16"/>
              </w:rPr>
              <w:t>28.3% (26.6 to 30.0)</w:t>
            </w:r>
          </w:p>
        </w:tc>
      </w:tr>
      <w:tr w:rsidR="001C342B" w:rsidRPr="00C97AD3" w14:paraId="1B30E464" w14:textId="77777777" w:rsidTr="004F3FA9">
        <w:trPr>
          <w:trHeight w:val="381"/>
        </w:trPr>
        <w:tc>
          <w:tcPr>
            <w:tcW w:w="1985" w:type="dxa"/>
          </w:tcPr>
          <w:p w14:paraId="0599C8B6" w14:textId="77777777" w:rsidR="001C342B" w:rsidRPr="00C97AD3" w:rsidRDefault="001C342B" w:rsidP="004F3FA9">
            <w:pPr>
              <w:rPr>
                <w:rFonts w:cs="Arial"/>
                <w:b/>
                <w:bCs/>
                <w:sz w:val="16"/>
                <w:szCs w:val="16"/>
              </w:rPr>
            </w:pPr>
            <w:r w:rsidRPr="00C97AD3">
              <w:rPr>
                <w:rFonts w:cs="Arial"/>
                <w:bCs/>
                <w:sz w:val="16"/>
                <w:szCs w:val="16"/>
              </w:rPr>
              <w:t>15% tariff remained</w:t>
            </w:r>
          </w:p>
        </w:tc>
        <w:tc>
          <w:tcPr>
            <w:tcW w:w="1786" w:type="dxa"/>
          </w:tcPr>
          <w:p w14:paraId="77B59860" w14:textId="77777777" w:rsidR="001C342B" w:rsidRPr="00C97AD3" w:rsidRDefault="001C342B" w:rsidP="004F3FA9">
            <w:pPr>
              <w:rPr>
                <w:sz w:val="16"/>
                <w:szCs w:val="16"/>
              </w:rPr>
            </w:pPr>
            <w:r w:rsidRPr="00C97AD3">
              <w:rPr>
                <w:sz w:val="16"/>
                <w:szCs w:val="16"/>
              </w:rPr>
              <w:t>Golden Circle juice 1L</w:t>
            </w:r>
          </w:p>
        </w:tc>
        <w:tc>
          <w:tcPr>
            <w:tcW w:w="1020" w:type="dxa"/>
          </w:tcPr>
          <w:p w14:paraId="0CA385CD" w14:textId="77777777" w:rsidR="001C342B" w:rsidRPr="00C11628" w:rsidRDefault="001C342B" w:rsidP="004F3FA9">
            <w:pPr>
              <w:rPr>
                <w:rFonts w:cs="Arial"/>
                <w:bCs/>
                <w:sz w:val="16"/>
                <w:szCs w:val="16"/>
              </w:rPr>
            </w:pPr>
            <w:r w:rsidRPr="00C11628">
              <w:rPr>
                <w:rFonts w:cs="Arial"/>
                <w:bCs/>
                <w:sz w:val="16"/>
                <w:szCs w:val="16"/>
              </w:rPr>
              <w:t>First year</w:t>
            </w:r>
          </w:p>
        </w:tc>
        <w:tc>
          <w:tcPr>
            <w:tcW w:w="880" w:type="dxa"/>
          </w:tcPr>
          <w:p w14:paraId="7850C4BD" w14:textId="77777777" w:rsidR="001C342B" w:rsidRPr="00C97AD3" w:rsidRDefault="001C342B" w:rsidP="004F3FA9">
            <w:pPr>
              <w:jc w:val="center"/>
              <w:rPr>
                <w:sz w:val="16"/>
                <w:szCs w:val="16"/>
              </w:rPr>
            </w:pPr>
            <w:r w:rsidRPr="00C97AD3">
              <w:rPr>
                <w:sz w:val="16"/>
                <w:szCs w:val="16"/>
              </w:rPr>
              <w:t>0%</w:t>
            </w:r>
          </w:p>
        </w:tc>
        <w:tc>
          <w:tcPr>
            <w:tcW w:w="994" w:type="dxa"/>
          </w:tcPr>
          <w:p w14:paraId="4D987A80" w14:textId="77777777" w:rsidR="001C342B" w:rsidRDefault="001C342B" w:rsidP="004F3FA9">
            <w:pPr>
              <w:jc w:val="center"/>
              <w:rPr>
                <w:rFonts w:ascii="Calibri" w:hAnsi="Calibri"/>
                <w:color w:val="000000"/>
                <w:sz w:val="16"/>
                <w:szCs w:val="16"/>
              </w:rPr>
            </w:pPr>
            <w:r>
              <w:rPr>
                <w:rFonts w:ascii="Calibri" w:hAnsi="Calibri"/>
                <w:color w:val="000000"/>
                <w:sz w:val="16"/>
                <w:szCs w:val="16"/>
              </w:rPr>
              <w:t>4.60</w:t>
            </w:r>
          </w:p>
        </w:tc>
        <w:tc>
          <w:tcPr>
            <w:tcW w:w="850" w:type="dxa"/>
          </w:tcPr>
          <w:p w14:paraId="6DA05371" w14:textId="77777777" w:rsidR="001C342B" w:rsidRDefault="001C342B" w:rsidP="004F3FA9">
            <w:pPr>
              <w:jc w:val="center"/>
              <w:rPr>
                <w:rFonts w:ascii="Calibri" w:hAnsi="Calibri"/>
                <w:color w:val="000000"/>
                <w:sz w:val="16"/>
                <w:szCs w:val="16"/>
              </w:rPr>
            </w:pPr>
            <w:r>
              <w:rPr>
                <w:rFonts w:ascii="Calibri" w:hAnsi="Calibri"/>
                <w:color w:val="000000"/>
                <w:sz w:val="16"/>
                <w:szCs w:val="16"/>
              </w:rPr>
              <w:t>4.56</w:t>
            </w:r>
          </w:p>
        </w:tc>
        <w:tc>
          <w:tcPr>
            <w:tcW w:w="1862" w:type="dxa"/>
          </w:tcPr>
          <w:p w14:paraId="3AAE192D" w14:textId="77777777" w:rsidR="001C342B" w:rsidRPr="00E860AF" w:rsidRDefault="001C342B" w:rsidP="004F3FA9">
            <w:pPr>
              <w:jc w:val="center"/>
              <w:rPr>
                <w:rFonts w:ascii="Calibri" w:hAnsi="Calibri"/>
                <w:bCs/>
                <w:color w:val="000000"/>
                <w:sz w:val="16"/>
                <w:szCs w:val="16"/>
              </w:rPr>
            </w:pPr>
            <w:r w:rsidRPr="00E860AF">
              <w:rPr>
                <w:rFonts w:ascii="Calibri" w:hAnsi="Calibri"/>
                <w:color w:val="000000"/>
                <w:sz w:val="16"/>
                <w:szCs w:val="16"/>
              </w:rPr>
              <w:t>0.04 (-0.08 to 0.16)</w:t>
            </w:r>
          </w:p>
        </w:tc>
        <w:tc>
          <w:tcPr>
            <w:tcW w:w="1992" w:type="dxa"/>
          </w:tcPr>
          <w:p w14:paraId="4408A864" w14:textId="77777777" w:rsidR="001C342B" w:rsidRPr="00E860AF" w:rsidRDefault="001C342B" w:rsidP="004F3FA9">
            <w:pPr>
              <w:jc w:val="center"/>
              <w:rPr>
                <w:rFonts w:ascii="Calibri" w:hAnsi="Calibri"/>
                <w:bCs/>
                <w:color w:val="000000"/>
                <w:sz w:val="16"/>
                <w:szCs w:val="16"/>
              </w:rPr>
            </w:pPr>
            <w:r w:rsidRPr="00E860AF">
              <w:rPr>
                <w:rFonts w:ascii="Calibri" w:hAnsi="Calibri"/>
                <w:color w:val="000000"/>
                <w:sz w:val="16"/>
                <w:szCs w:val="16"/>
              </w:rPr>
              <w:t>0.9% (-1.7 to 3.5)</w:t>
            </w:r>
          </w:p>
        </w:tc>
      </w:tr>
      <w:tr w:rsidR="001C342B" w:rsidRPr="00C97AD3" w14:paraId="5840A348" w14:textId="77777777" w:rsidTr="004F3FA9">
        <w:trPr>
          <w:trHeight w:val="381"/>
        </w:trPr>
        <w:tc>
          <w:tcPr>
            <w:tcW w:w="1985" w:type="dxa"/>
          </w:tcPr>
          <w:p w14:paraId="3DB67E8F" w14:textId="77777777" w:rsidR="001C342B" w:rsidRPr="00C97AD3" w:rsidRDefault="001C342B" w:rsidP="004F3FA9">
            <w:pPr>
              <w:rPr>
                <w:rFonts w:cs="Arial"/>
                <w:bCs/>
                <w:sz w:val="16"/>
                <w:szCs w:val="16"/>
              </w:rPr>
            </w:pPr>
          </w:p>
        </w:tc>
        <w:tc>
          <w:tcPr>
            <w:tcW w:w="1786" w:type="dxa"/>
          </w:tcPr>
          <w:p w14:paraId="1D221090" w14:textId="77777777" w:rsidR="001C342B" w:rsidRPr="00C97AD3" w:rsidRDefault="001C342B" w:rsidP="004F3FA9">
            <w:pPr>
              <w:rPr>
                <w:sz w:val="16"/>
                <w:szCs w:val="16"/>
              </w:rPr>
            </w:pPr>
          </w:p>
        </w:tc>
        <w:tc>
          <w:tcPr>
            <w:tcW w:w="1020" w:type="dxa"/>
          </w:tcPr>
          <w:p w14:paraId="3EE22B45" w14:textId="77777777" w:rsidR="001C342B" w:rsidRPr="00C11628" w:rsidRDefault="001C342B" w:rsidP="004F3FA9">
            <w:pPr>
              <w:rPr>
                <w:rFonts w:cs="Arial"/>
                <w:bCs/>
                <w:sz w:val="16"/>
                <w:szCs w:val="16"/>
              </w:rPr>
            </w:pPr>
            <w:r w:rsidRPr="00C11628">
              <w:rPr>
                <w:rFonts w:cs="Arial"/>
                <w:bCs/>
                <w:sz w:val="16"/>
                <w:szCs w:val="16"/>
              </w:rPr>
              <w:t>Second year</w:t>
            </w:r>
          </w:p>
        </w:tc>
        <w:tc>
          <w:tcPr>
            <w:tcW w:w="880" w:type="dxa"/>
          </w:tcPr>
          <w:p w14:paraId="05A2D06F" w14:textId="77777777" w:rsidR="001C342B" w:rsidRPr="00C97AD3" w:rsidRDefault="001C342B" w:rsidP="004F3FA9">
            <w:pPr>
              <w:jc w:val="center"/>
              <w:rPr>
                <w:sz w:val="16"/>
                <w:szCs w:val="16"/>
              </w:rPr>
            </w:pPr>
          </w:p>
        </w:tc>
        <w:tc>
          <w:tcPr>
            <w:tcW w:w="994" w:type="dxa"/>
          </w:tcPr>
          <w:p w14:paraId="5222E80C"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4.60</w:t>
            </w:r>
          </w:p>
        </w:tc>
        <w:tc>
          <w:tcPr>
            <w:tcW w:w="850" w:type="dxa"/>
          </w:tcPr>
          <w:p w14:paraId="202CF744"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4.98</w:t>
            </w:r>
          </w:p>
        </w:tc>
        <w:tc>
          <w:tcPr>
            <w:tcW w:w="1862" w:type="dxa"/>
          </w:tcPr>
          <w:p w14:paraId="7816BC8C" w14:textId="77777777" w:rsidR="001C342B" w:rsidRPr="00E860AF" w:rsidRDefault="001C342B" w:rsidP="004F3FA9">
            <w:pPr>
              <w:jc w:val="center"/>
              <w:rPr>
                <w:rFonts w:ascii="Calibri" w:hAnsi="Calibri"/>
                <w:bCs/>
                <w:color w:val="000000"/>
                <w:sz w:val="16"/>
                <w:szCs w:val="16"/>
              </w:rPr>
            </w:pPr>
            <w:r w:rsidRPr="00E860AF">
              <w:rPr>
                <w:rFonts w:ascii="Calibri" w:hAnsi="Calibri"/>
                <w:color w:val="000000"/>
                <w:sz w:val="16"/>
                <w:szCs w:val="16"/>
              </w:rPr>
              <w:t>-0.39 (-0.75 to -0.02)</w:t>
            </w:r>
          </w:p>
        </w:tc>
        <w:tc>
          <w:tcPr>
            <w:tcW w:w="1992" w:type="dxa"/>
          </w:tcPr>
          <w:p w14:paraId="1B4C46B1" w14:textId="77777777" w:rsidR="001C342B" w:rsidRPr="00E860AF" w:rsidRDefault="001C342B" w:rsidP="004F3FA9">
            <w:pPr>
              <w:jc w:val="center"/>
              <w:rPr>
                <w:rFonts w:ascii="Calibri" w:hAnsi="Calibri"/>
                <w:bCs/>
                <w:color w:val="000000"/>
                <w:sz w:val="16"/>
                <w:szCs w:val="16"/>
              </w:rPr>
            </w:pPr>
            <w:r w:rsidRPr="00E860AF">
              <w:rPr>
                <w:rFonts w:ascii="Calibri" w:hAnsi="Calibri"/>
                <w:color w:val="000000"/>
                <w:sz w:val="16"/>
                <w:szCs w:val="16"/>
              </w:rPr>
              <w:t>-7.7% (-14.0 to -0.5)</w:t>
            </w:r>
          </w:p>
        </w:tc>
      </w:tr>
      <w:tr w:rsidR="001C342B" w:rsidRPr="00C97AD3" w14:paraId="1B977C52" w14:textId="77777777" w:rsidTr="004F3FA9">
        <w:trPr>
          <w:trHeight w:val="381"/>
        </w:trPr>
        <w:tc>
          <w:tcPr>
            <w:tcW w:w="1985" w:type="dxa"/>
            <w:tcBorders>
              <w:bottom w:val="dotted" w:sz="4" w:space="0" w:color="auto"/>
            </w:tcBorders>
          </w:tcPr>
          <w:p w14:paraId="42C4D6B9" w14:textId="77777777" w:rsidR="001C342B" w:rsidRPr="00C97AD3" w:rsidRDefault="001C342B" w:rsidP="004F3FA9">
            <w:pPr>
              <w:rPr>
                <w:rFonts w:cs="Arial"/>
                <w:bCs/>
                <w:sz w:val="16"/>
                <w:szCs w:val="16"/>
              </w:rPr>
            </w:pPr>
          </w:p>
        </w:tc>
        <w:tc>
          <w:tcPr>
            <w:tcW w:w="1786" w:type="dxa"/>
            <w:tcBorders>
              <w:bottom w:val="dotted" w:sz="4" w:space="0" w:color="auto"/>
            </w:tcBorders>
          </w:tcPr>
          <w:p w14:paraId="146E61AF" w14:textId="77777777" w:rsidR="001C342B" w:rsidRPr="00C97AD3" w:rsidRDefault="001C342B" w:rsidP="004F3FA9">
            <w:pPr>
              <w:rPr>
                <w:sz w:val="16"/>
                <w:szCs w:val="16"/>
              </w:rPr>
            </w:pPr>
          </w:p>
        </w:tc>
        <w:tc>
          <w:tcPr>
            <w:tcW w:w="1020" w:type="dxa"/>
            <w:tcBorders>
              <w:bottom w:val="dotted" w:sz="4" w:space="0" w:color="auto"/>
            </w:tcBorders>
          </w:tcPr>
          <w:p w14:paraId="69A62E52" w14:textId="77777777" w:rsidR="001C342B" w:rsidRPr="00C11628" w:rsidRDefault="001C342B" w:rsidP="004F3FA9">
            <w:pPr>
              <w:rPr>
                <w:rFonts w:cs="Arial"/>
                <w:bCs/>
                <w:sz w:val="16"/>
                <w:szCs w:val="16"/>
              </w:rPr>
            </w:pPr>
            <w:r>
              <w:rPr>
                <w:rFonts w:cs="Arial"/>
                <w:bCs/>
                <w:sz w:val="16"/>
                <w:szCs w:val="16"/>
              </w:rPr>
              <w:t>Combined</w:t>
            </w:r>
          </w:p>
        </w:tc>
        <w:tc>
          <w:tcPr>
            <w:tcW w:w="880" w:type="dxa"/>
            <w:tcBorders>
              <w:bottom w:val="dotted" w:sz="4" w:space="0" w:color="auto"/>
            </w:tcBorders>
          </w:tcPr>
          <w:p w14:paraId="274BDF06" w14:textId="77777777" w:rsidR="001C342B" w:rsidRPr="00C97AD3" w:rsidRDefault="001C342B" w:rsidP="004F3FA9">
            <w:pPr>
              <w:jc w:val="center"/>
              <w:rPr>
                <w:sz w:val="16"/>
                <w:szCs w:val="16"/>
              </w:rPr>
            </w:pPr>
          </w:p>
        </w:tc>
        <w:tc>
          <w:tcPr>
            <w:tcW w:w="994" w:type="dxa"/>
            <w:tcBorders>
              <w:bottom w:val="dotted" w:sz="4" w:space="0" w:color="auto"/>
            </w:tcBorders>
          </w:tcPr>
          <w:p w14:paraId="24B7BDDA"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4.60</w:t>
            </w:r>
          </w:p>
        </w:tc>
        <w:tc>
          <w:tcPr>
            <w:tcW w:w="850" w:type="dxa"/>
            <w:tcBorders>
              <w:bottom w:val="dotted" w:sz="4" w:space="0" w:color="auto"/>
            </w:tcBorders>
          </w:tcPr>
          <w:p w14:paraId="37FB116A" w14:textId="77777777" w:rsidR="001C342B" w:rsidRPr="0005641C" w:rsidRDefault="001C342B" w:rsidP="004F3FA9">
            <w:pPr>
              <w:jc w:val="center"/>
              <w:rPr>
                <w:rFonts w:ascii="Calibri" w:hAnsi="Calibri"/>
                <w:color w:val="000000"/>
                <w:sz w:val="16"/>
                <w:szCs w:val="16"/>
              </w:rPr>
            </w:pPr>
            <w:r>
              <w:rPr>
                <w:rFonts w:ascii="Calibri" w:hAnsi="Calibri"/>
                <w:color w:val="000000"/>
                <w:sz w:val="16"/>
                <w:szCs w:val="16"/>
              </w:rPr>
              <w:t>4.77</w:t>
            </w:r>
          </w:p>
        </w:tc>
        <w:tc>
          <w:tcPr>
            <w:tcW w:w="1862" w:type="dxa"/>
            <w:tcBorders>
              <w:bottom w:val="dotted" w:sz="4" w:space="0" w:color="auto"/>
            </w:tcBorders>
          </w:tcPr>
          <w:p w14:paraId="35D7D258" w14:textId="77777777" w:rsidR="001C342B" w:rsidRPr="00E860AF" w:rsidRDefault="001C342B" w:rsidP="004F3FA9">
            <w:pPr>
              <w:jc w:val="center"/>
              <w:rPr>
                <w:rFonts w:ascii="Calibri" w:hAnsi="Calibri"/>
                <w:bCs/>
                <w:color w:val="000000"/>
                <w:sz w:val="16"/>
                <w:szCs w:val="16"/>
              </w:rPr>
            </w:pPr>
            <w:r w:rsidRPr="00E860AF">
              <w:rPr>
                <w:rFonts w:ascii="Calibri" w:hAnsi="Calibri"/>
                <w:color w:val="000000"/>
                <w:sz w:val="16"/>
                <w:szCs w:val="16"/>
              </w:rPr>
              <w:t>-0.17 (-0.41 to 0.07)</w:t>
            </w:r>
          </w:p>
        </w:tc>
        <w:tc>
          <w:tcPr>
            <w:tcW w:w="1992" w:type="dxa"/>
            <w:tcBorders>
              <w:bottom w:val="dotted" w:sz="4" w:space="0" w:color="auto"/>
            </w:tcBorders>
          </w:tcPr>
          <w:p w14:paraId="33AD54B5" w14:textId="77777777" w:rsidR="001C342B" w:rsidRPr="00E860AF" w:rsidRDefault="001C342B" w:rsidP="004F3FA9">
            <w:pPr>
              <w:jc w:val="center"/>
              <w:rPr>
                <w:rFonts w:ascii="Calibri" w:hAnsi="Calibri"/>
                <w:bCs/>
                <w:color w:val="000000"/>
                <w:sz w:val="16"/>
                <w:szCs w:val="16"/>
              </w:rPr>
            </w:pPr>
            <w:r w:rsidRPr="00E860AF">
              <w:rPr>
                <w:rFonts w:ascii="Calibri" w:hAnsi="Calibri"/>
                <w:color w:val="000000"/>
                <w:sz w:val="16"/>
                <w:szCs w:val="16"/>
              </w:rPr>
              <w:t>-3.6% (-8.2 to 1.5)</w:t>
            </w:r>
          </w:p>
        </w:tc>
      </w:tr>
      <w:tr w:rsidR="001C342B" w:rsidRPr="00C97AD3" w14:paraId="19D42D14" w14:textId="77777777" w:rsidTr="004F3FA9">
        <w:trPr>
          <w:trHeight w:val="381"/>
        </w:trPr>
        <w:tc>
          <w:tcPr>
            <w:tcW w:w="1985" w:type="dxa"/>
            <w:tcBorders>
              <w:top w:val="dotted" w:sz="4" w:space="0" w:color="auto"/>
            </w:tcBorders>
          </w:tcPr>
          <w:p w14:paraId="1D892417" w14:textId="77777777" w:rsidR="001C342B" w:rsidRPr="00C97AD3" w:rsidRDefault="001C342B" w:rsidP="004F3FA9">
            <w:pPr>
              <w:rPr>
                <w:rFonts w:cs="Arial"/>
                <w:b/>
                <w:bCs/>
                <w:sz w:val="16"/>
                <w:szCs w:val="16"/>
              </w:rPr>
            </w:pPr>
            <w:r w:rsidRPr="00C97AD3">
              <w:rPr>
                <w:rFonts w:cs="Arial"/>
                <w:b/>
                <w:bCs/>
                <w:sz w:val="16"/>
                <w:szCs w:val="16"/>
              </w:rPr>
              <w:t xml:space="preserve">2016 </w:t>
            </w:r>
          </w:p>
          <w:p w14:paraId="313A5914" w14:textId="77777777" w:rsidR="001C342B" w:rsidRPr="00C97AD3" w:rsidRDefault="001C342B" w:rsidP="004F3FA9">
            <w:pPr>
              <w:rPr>
                <w:rFonts w:cs="Arial"/>
                <w:bCs/>
                <w:sz w:val="16"/>
                <w:szCs w:val="16"/>
              </w:rPr>
            </w:pPr>
            <w:r>
              <w:rPr>
                <w:rFonts w:cs="Arial"/>
                <w:bCs/>
                <w:sz w:val="16"/>
                <w:szCs w:val="16"/>
              </w:rPr>
              <w:t xml:space="preserve">15% tariff decreased to </w:t>
            </w:r>
            <w:r w:rsidRPr="00C97AD3">
              <w:rPr>
                <w:rFonts w:cs="Arial"/>
                <w:bCs/>
                <w:sz w:val="16"/>
                <w:szCs w:val="16"/>
              </w:rPr>
              <w:t>0%</w:t>
            </w:r>
          </w:p>
        </w:tc>
        <w:tc>
          <w:tcPr>
            <w:tcW w:w="1786" w:type="dxa"/>
            <w:tcBorders>
              <w:top w:val="dotted" w:sz="4" w:space="0" w:color="auto"/>
            </w:tcBorders>
          </w:tcPr>
          <w:p w14:paraId="26781C20" w14:textId="77777777" w:rsidR="001C342B" w:rsidRPr="00C97AD3" w:rsidRDefault="001C342B" w:rsidP="004F3FA9">
            <w:pPr>
              <w:rPr>
                <w:sz w:val="16"/>
                <w:szCs w:val="16"/>
              </w:rPr>
            </w:pPr>
            <w:r w:rsidRPr="00C97AD3">
              <w:rPr>
                <w:sz w:val="16"/>
                <w:szCs w:val="16"/>
              </w:rPr>
              <w:t>Anchor long-life milk 1L</w:t>
            </w:r>
          </w:p>
        </w:tc>
        <w:tc>
          <w:tcPr>
            <w:tcW w:w="1020" w:type="dxa"/>
            <w:tcBorders>
              <w:top w:val="dotted" w:sz="4" w:space="0" w:color="auto"/>
            </w:tcBorders>
          </w:tcPr>
          <w:p w14:paraId="68DBB284" w14:textId="77777777" w:rsidR="001C342B" w:rsidRPr="00C97AD3" w:rsidRDefault="001C342B" w:rsidP="004F3FA9">
            <w:pPr>
              <w:ind w:right="-108"/>
              <w:rPr>
                <w:sz w:val="16"/>
                <w:szCs w:val="16"/>
              </w:rPr>
            </w:pPr>
            <w:r w:rsidRPr="00C11628">
              <w:rPr>
                <w:rFonts w:cs="Arial"/>
                <w:bCs/>
                <w:sz w:val="16"/>
                <w:szCs w:val="16"/>
              </w:rPr>
              <w:t>First year</w:t>
            </w:r>
          </w:p>
        </w:tc>
        <w:tc>
          <w:tcPr>
            <w:tcW w:w="880" w:type="dxa"/>
            <w:tcBorders>
              <w:top w:val="dotted" w:sz="4" w:space="0" w:color="auto"/>
            </w:tcBorders>
          </w:tcPr>
          <w:p w14:paraId="4F5C6950" w14:textId="77777777" w:rsidR="001C342B" w:rsidRPr="00C97AD3" w:rsidRDefault="001C342B" w:rsidP="004F3FA9">
            <w:pPr>
              <w:ind w:right="-108"/>
              <w:jc w:val="center"/>
              <w:rPr>
                <w:sz w:val="16"/>
                <w:szCs w:val="16"/>
              </w:rPr>
            </w:pPr>
            <w:r w:rsidRPr="00C97AD3">
              <w:rPr>
                <w:sz w:val="16"/>
                <w:szCs w:val="16"/>
              </w:rPr>
              <w:t>-15%</w:t>
            </w:r>
            <w:r>
              <w:rPr>
                <w:sz w:val="16"/>
                <w:szCs w:val="16"/>
              </w:rPr>
              <w:t>*</w:t>
            </w:r>
          </w:p>
        </w:tc>
        <w:tc>
          <w:tcPr>
            <w:tcW w:w="994" w:type="dxa"/>
            <w:tcBorders>
              <w:top w:val="dotted" w:sz="4" w:space="0" w:color="auto"/>
            </w:tcBorders>
          </w:tcPr>
          <w:p w14:paraId="27410977" w14:textId="77777777" w:rsidR="001C342B" w:rsidRDefault="001C342B" w:rsidP="004F3FA9">
            <w:pPr>
              <w:jc w:val="center"/>
              <w:rPr>
                <w:rFonts w:ascii="Calibri" w:hAnsi="Calibri"/>
                <w:color w:val="000000"/>
                <w:sz w:val="16"/>
                <w:szCs w:val="16"/>
              </w:rPr>
            </w:pPr>
            <w:r>
              <w:rPr>
                <w:rFonts w:ascii="Calibri" w:hAnsi="Calibri"/>
                <w:color w:val="000000"/>
                <w:sz w:val="16"/>
                <w:szCs w:val="16"/>
              </w:rPr>
              <w:t>3.29</w:t>
            </w:r>
          </w:p>
        </w:tc>
        <w:tc>
          <w:tcPr>
            <w:tcW w:w="850" w:type="dxa"/>
            <w:tcBorders>
              <w:top w:val="dotted" w:sz="4" w:space="0" w:color="auto"/>
            </w:tcBorders>
          </w:tcPr>
          <w:p w14:paraId="0514E730" w14:textId="77777777" w:rsidR="001C342B" w:rsidRDefault="001C342B" w:rsidP="004F3FA9">
            <w:pPr>
              <w:jc w:val="center"/>
              <w:rPr>
                <w:rFonts w:ascii="Calibri" w:hAnsi="Calibri"/>
                <w:color w:val="000000"/>
                <w:sz w:val="16"/>
                <w:szCs w:val="16"/>
              </w:rPr>
            </w:pPr>
            <w:r>
              <w:rPr>
                <w:rFonts w:ascii="Calibri" w:hAnsi="Calibri"/>
                <w:color w:val="000000"/>
                <w:sz w:val="16"/>
                <w:szCs w:val="16"/>
              </w:rPr>
              <w:t>3.50</w:t>
            </w:r>
          </w:p>
        </w:tc>
        <w:tc>
          <w:tcPr>
            <w:tcW w:w="1862" w:type="dxa"/>
            <w:tcBorders>
              <w:top w:val="dotted" w:sz="4" w:space="0" w:color="auto"/>
            </w:tcBorders>
          </w:tcPr>
          <w:p w14:paraId="0DF5BE75" w14:textId="77777777" w:rsidR="001C342B" w:rsidRPr="00E860AF" w:rsidRDefault="001C342B" w:rsidP="004F3FA9">
            <w:pPr>
              <w:jc w:val="center"/>
              <w:rPr>
                <w:rFonts w:ascii="Calibri" w:hAnsi="Calibri"/>
                <w:color w:val="000000"/>
                <w:sz w:val="16"/>
                <w:szCs w:val="16"/>
              </w:rPr>
            </w:pPr>
            <w:r w:rsidRPr="00E860AF">
              <w:rPr>
                <w:rFonts w:ascii="Calibri" w:hAnsi="Calibri"/>
                <w:bCs/>
                <w:color w:val="000000"/>
                <w:sz w:val="16"/>
                <w:szCs w:val="16"/>
              </w:rPr>
              <w:t>-0.21 (-0.23 to -0.20)</w:t>
            </w:r>
          </w:p>
        </w:tc>
        <w:tc>
          <w:tcPr>
            <w:tcW w:w="1992" w:type="dxa"/>
            <w:tcBorders>
              <w:top w:val="dotted" w:sz="4" w:space="0" w:color="auto"/>
            </w:tcBorders>
          </w:tcPr>
          <w:p w14:paraId="279853D0" w14:textId="77777777" w:rsidR="001C342B" w:rsidRPr="00E860AF" w:rsidRDefault="001C342B" w:rsidP="004F3FA9">
            <w:pPr>
              <w:jc w:val="center"/>
              <w:rPr>
                <w:rFonts w:ascii="Calibri" w:hAnsi="Calibri"/>
                <w:color w:val="000000"/>
                <w:sz w:val="16"/>
                <w:szCs w:val="16"/>
              </w:rPr>
            </w:pPr>
            <w:r w:rsidRPr="00E860AF">
              <w:rPr>
                <w:rFonts w:ascii="Calibri" w:hAnsi="Calibri"/>
                <w:bCs/>
                <w:color w:val="000000"/>
                <w:sz w:val="16"/>
                <w:szCs w:val="16"/>
              </w:rPr>
              <w:t>-6.1% (-6.5 to -5.7)</w:t>
            </w:r>
          </w:p>
        </w:tc>
      </w:tr>
      <w:tr w:rsidR="001C342B" w:rsidRPr="00C97AD3" w14:paraId="22A5DB8F" w14:textId="77777777" w:rsidTr="004F3FA9">
        <w:trPr>
          <w:trHeight w:val="381"/>
        </w:trPr>
        <w:tc>
          <w:tcPr>
            <w:tcW w:w="1985" w:type="dxa"/>
            <w:tcBorders>
              <w:bottom w:val="dotted" w:sz="4" w:space="0" w:color="auto"/>
            </w:tcBorders>
          </w:tcPr>
          <w:p w14:paraId="7BD21BEC" w14:textId="77777777" w:rsidR="001C342B" w:rsidRPr="00C97AD3" w:rsidRDefault="001C342B" w:rsidP="004F3FA9">
            <w:pPr>
              <w:rPr>
                <w:rFonts w:cs="Arial"/>
                <w:b/>
                <w:bCs/>
                <w:sz w:val="16"/>
                <w:szCs w:val="16"/>
              </w:rPr>
            </w:pPr>
            <w:r w:rsidRPr="00C97AD3">
              <w:rPr>
                <w:rFonts w:cs="Arial"/>
                <w:bCs/>
                <w:sz w:val="16"/>
                <w:szCs w:val="16"/>
              </w:rPr>
              <w:t>15% tariff remained</w:t>
            </w:r>
          </w:p>
        </w:tc>
        <w:tc>
          <w:tcPr>
            <w:tcW w:w="1786" w:type="dxa"/>
            <w:tcBorders>
              <w:bottom w:val="dotted" w:sz="4" w:space="0" w:color="auto"/>
            </w:tcBorders>
          </w:tcPr>
          <w:p w14:paraId="46862DC3" w14:textId="77777777" w:rsidR="001C342B" w:rsidRPr="00C97AD3" w:rsidRDefault="001C342B" w:rsidP="004F3FA9">
            <w:pPr>
              <w:rPr>
                <w:sz w:val="16"/>
                <w:szCs w:val="16"/>
              </w:rPr>
            </w:pPr>
            <w:r w:rsidRPr="00C97AD3">
              <w:rPr>
                <w:sz w:val="16"/>
                <w:szCs w:val="16"/>
              </w:rPr>
              <w:t>Golden Circle juice 1L</w:t>
            </w:r>
          </w:p>
        </w:tc>
        <w:tc>
          <w:tcPr>
            <w:tcW w:w="1020" w:type="dxa"/>
            <w:tcBorders>
              <w:bottom w:val="dotted" w:sz="4" w:space="0" w:color="auto"/>
            </w:tcBorders>
          </w:tcPr>
          <w:p w14:paraId="24966397" w14:textId="77777777" w:rsidR="001C342B" w:rsidRPr="00C97AD3" w:rsidRDefault="001C342B" w:rsidP="004F3FA9">
            <w:pPr>
              <w:rPr>
                <w:sz w:val="16"/>
                <w:szCs w:val="16"/>
              </w:rPr>
            </w:pPr>
            <w:r w:rsidRPr="00C11628">
              <w:rPr>
                <w:rFonts w:cs="Arial"/>
                <w:bCs/>
                <w:sz w:val="16"/>
                <w:szCs w:val="16"/>
              </w:rPr>
              <w:t>First year</w:t>
            </w:r>
          </w:p>
        </w:tc>
        <w:tc>
          <w:tcPr>
            <w:tcW w:w="880" w:type="dxa"/>
            <w:tcBorders>
              <w:bottom w:val="dotted" w:sz="4" w:space="0" w:color="auto"/>
            </w:tcBorders>
          </w:tcPr>
          <w:p w14:paraId="387751DA" w14:textId="77777777" w:rsidR="001C342B" w:rsidRPr="00C97AD3" w:rsidRDefault="001C342B" w:rsidP="004F3FA9">
            <w:pPr>
              <w:jc w:val="center"/>
              <w:rPr>
                <w:sz w:val="16"/>
                <w:szCs w:val="16"/>
              </w:rPr>
            </w:pPr>
            <w:r w:rsidRPr="00C97AD3">
              <w:rPr>
                <w:sz w:val="16"/>
                <w:szCs w:val="16"/>
              </w:rPr>
              <w:t>0%</w:t>
            </w:r>
          </w:p>
        </w:tc>
        <w:tc>
          <w:tcPr>
            <w:tcW w:w="994" w:type="dxa"/>
            <w:tcBorders>
              <w:bottom w:val="dotted" w:sz="4" w:space="0" w:color="auto"/>
            </w:tcBorders>
          </w:tcPr>
          <w:p w14:paraId="548BE24C" w14:textId="77777777" w:rsidR="001C342B" w:rsidRDefault="001C342B" w:rsidP="004F3FA9">
            <w:pPr>
              <w:jc w:val="center"/>
              <w:rPr>
                <w:rFonts w:ascii="Calibri" w:hAnsi="Calibri"/>
                <w:color w:val="000000"/>
                <w:sz w:val="16"/>
                <w:szCs w:val="16"/>
              </w:rPr>
            </w:pPr>
            <w:r>
              <w:rPr>
                <w:rFonts w:ascii="Calibri" w:hAnsi="Calibri"/>
                <w:color w:val="000000"/>
                <w:sz w:val="16"/>
                <w:szCs w:val="16"/>
              </w:rPr>
              <w:t>4.71</w:t>
            </w:r>
          </w:p>
        </w:tc>
        <w:tc>
          <w:tcPr>
            <w:tcW w:w="850" w:type="dxa"/>
            <w:tcBorders>
              <w:bottom w:val="dotted" w:sz="4" w:space="0" w:color="auto"/>
            </w:tcBorders>
          </w:tcPr>
          <w:p w14:paraId="1575701A" w14:textId="77777777" w:rsidR="001C342B" w:rsidRDefault="001C342B" w:rsidP="004F3FA9">
            <w:pPr>
              <w:jc w:val="center"/>
              <w:rPr>
                <w:rFonts w:ascii="Calibri" w:hAnsi="Calibri"/>
                <w:color w:val="000000"/>
                <w:sz w:val="16"/>
                <w:szCs w:val="16"/>
              </w:rPr>
            </w:pPr>
            <w:r>
              <w:rPr>
                <w:rFonts w:ascii="Calibri" w:hAnsi="Calibri"/>
                <w:color w:val="000000"/>
                <w:sz w:val="16"/>
                <w:szCs w:val="16"/>
              </w:rPr>
              <w:t>4.52</w:t>
            </w:r>
          </w:p>
        </w:tc>
        <w:tc>
          <w:tcPr>
            <w:tcW w:w="1862" w:type="dxa"/>
            <w:tcBorders>
              <w:bottom w:val="dotted" w:sz="4" w:space="0" w:color="auto"/>
            </w:tcBorders>
          </w:tcPr>
          <w:p w14:paraId="555A5DE6" w14:textId="77777777" w:rsidR="001C342B" w:rsidRPr="00E860AF" w:rsidRDefault="001C342B" w:rsidP="004F3FA9">
            <w:pPr>
              <w:jc w:val="center"/>
              <w:rPr>
                <w:rFonts w:ascii="Calibri" w:hAnsi="Calibri"/>
                <w:color w:val="000000"/>
                <w:sz w:val="16"/>
                <w:szCs w:val="16"/>
              </w:rPr>
            </w:pPr>
            <w:r w:rsidRPr="00E860AF">
              <w:rPr>
                <w:rFonts w:ascii="Calibri" w:hAnsi="Calibri"/>
                <w:bCs/>
                <w:color w:val="000000"/>
                <w:sz w:val="16"/>
                <w:szCs w:val="16"/>
              </w:rPr>
              <w:t>0.19 (0.12 to 0.26)</w:t>
            </w:r>
          </w:p>
        </w:tc>
        <w:tc>
          <w:tcPr>
            <w:tcW w:w="1992" w:type="dxa"/>
            <w:tcBorders>
              <w:bottom w:val="dotted" w:sz="4" w:space="0" w:color="auto"/>
            </w:tcBorders>
          </w:tcPr>
          <w:p w14:paraId="06D13333" w14:textId="77777777" w:rsidR="001C342B" w:rsidRPr="00E860AF" w:rsidRDefault="001C342B" w:rsidP="004F3FA9">
            <w:pPr>
              <w:jc w:val="center"/>
              <w:rPr>
                <w:rFonts w:ascii="Calibri" w:hAnsi="Calibri"/>
                <w:color w:val="000000"/>
                <w:sz w:val="16"/>
                <w:szCs w:val="16"/>
              </w:rPr>
            </w:pPr>
            <w:r w:rsidRPr="00E860AF">
              <w:rPr>
                <w:rFonts w:ascii="Calibri" w:hAnsi="Calibri"/>
                <w:bCs/>
                <w:color w:val="000000"/>
                <w:sz w:val="16"/>
                <w:szCs w:val="16"/>
              </w:rPr>
              <w:t>4.1% (2.5 to 5.8)</w:t>
            </w:r>
          </w:p>
        </w:tc>
      </w:tr>
      <w:tr w:rsidR="001C342B" w:rsidRPr="00C97AD3" w14:paraId="19B7B6F8" w14:textId="77777777" w:rsidTr="004F3FA9">
        <w:trPr>
          <w:trHeight w:val="381"/>
        </w:trPr>
        <w:tc>
          <w:tcPr>
            <w:tcW w:w="1985" w:type="dxa"/>
            <w:tcBorders>
              <w:top w:val="dotted" w:sz="4" w:space="0" w:color="auto"/>
              <w:bottom w:val="single" w:sz="4" w:space="0" w:color="auto"/>
            </w:tcBorders>
          </w:tcPr>
          <w:p w14:paraId="4FE4C0FC" w14:textId="77777777" w:rsidR="001C342B" w:rsidRPr="00C97AD3" w:rsidRDefault="001C342B" w:rsidP="004F3FA9">
            <w:pPr>
              <w:rPr>
                <w:rFonts w:cs="Arial"/>
                <w:b/>
                <w:bCs/>
                <w:sz w:val="16"/>
                <w:szCs w:val="16"/>
              </w:rPr>
            </w:pPr>
            <w:r w:rsidRPr="00C97AD3">
              <w:rPr>
                <w:rFonts w:cs="Arial"/>
                <w:b/>
                <w:bCs/>
                <w:sz w:val="16"/>
                <w:szCs w:val="16"/>
              </w:rPr>
              <w:t xml:space="preserve">2017 </w:t>
            </w:r>
          </w:p>
          <w:p w14:paraId="15CC5AB1" w14:textId="77777777" w:rsidR="001C342B" w:rsidRPr="00C97AD3" w:rsidRDefault="001C342B" w:rsidP="004F3FA9">
            <w:pPr>
              <w:rPr>
                <w:rFonts w:cs="Arial"/>
                <w:bCs/>
                <w:sz w:val="16"/>
                <w:szCs w:val="16"/>
              </w:rPr>
            </w:pPr>
            <w:r w:rsidRPr="00C97AD3">
              <w:rPr>
                <w:rFonts w:cs="Arial"/>
                <w:bCs/>
                <w:sz w:val="16"/>
                <w:szCs w:val="16"/>
              </w:rPr>
              <w:t>0% tariff remained</w:t>
            </w:r>
          </w:p>
        </w:tc>
        <w:tc>
          <w:tcPr>
            <w:tcW w:w="1786" w:type="dxa"/>
            <w:tcBorders>
              <w:top w:val="dotted" w:sz="4" w:space="0" w:color="auto"/>
              <w:bottom w:val="single" w:sz="4" w:space="0" w:color="auto"/>
            </w:tcBorders>
          </w:tcPr>
          <w:p w14:paraId="5BBFF54B" w14:textId="77777777" w:rsidR="001C342B" w:rsidRPr="00C97AD3" w:rsidRDefault="001C342B" w:rsidP="004F3FA9">
            <w:pPr>
              <w:rPr>
                <w:sz w:val="16"/>
                <w:szCs w:val="16"/>
              </w:rPr>
            </w:pPr>
            <w:r w:rsidRPr="00C97AD3">
              <w:rPr>
                <w:sz w:val="16"/>
                <w:szCs w:val="16"/>
              </w:rPr>
              <w:t>Anchor long-life milk 1L</w:t>
            </w:r>
          </w:p>
        </w:tc>
        <w:tc>
          <w:tcPr>
            <w:tcW w:w="1020" w:type="dxa"/>
            <w:tcBorders>
              <w:top w:val="dotted" w:sz="4" w:space="0" w:color="auto"/>
              <w:bottom w:val="single" w:sz="4" w:space="0" w:color="auto"/>
            </w:tcBorders>
          </w:tcPr>
          <w:p w14:paraId="6E32128A" w14:textId="77777777" w:rsidR="001C342B" w:rsidRPr="00C97AD3" w:rsidRDefault="001C342B" w:rsidP="004F3FA9">
            <w:pPr>
              <w:rPr>
                <w:sz w:val="16"/>
                <w:szCs w:val="16"/>
              </w:rPr>
            </w:pPr>
            <w:r w:rsidRPr="00C11628">
              <w:rPr>
                <w:rFonts w:cs="Arial"/>
                <w:bCs/>
                <w:sz w:val="16"/>
                <w:szCs w:val="16"/>
              </w:rPr>
              <w:t>First year</w:t>
            </w:r>
          </w:p>
        </w:tc>
        <w:tc>
          <w:tcPr>
            <w:tcW w:w="880" w:type="dxa"/>
            <w:tcBorders>
              <w:top w:val="dotted" w:sz="4" w:space="0" w:color="auto"/>
              <w:bottom w:val="single" w:sz="4" w:space="0" w:color="auto"/>
            </w:tcBorders>
          </w:tcPr>
          <w:p w14:paraId="11FE1F3D" w14:textId="77777777" w:rsidR="001C342B" w:rsidRPr="00C97AD3" w:rsidRDefault="001C342B" w:rsidP="004F3FA9">
            <w:pPr>
              <w:jc w:val="center"/>
              <w:rPr>
                <w:sz w:val="16"/>
                <w:szCs w:val="16"/>
              </w:rPr>
            </w:pPr>
            <w:r w:rsidRPr="00C97AD3">
              <w:rPr>
                <w:sz w:val="16"/>
                <w:szCs w:val="16"/>
              </w:rPr>
              <w:t>0%</w:t>
            </w:r>
          </w:p>
        </w:tc>
        <w:tc>
          <w:tcPr>
            <w:tcW w:w="994" w:type="dxa"/>
            <w:tcBorders>
              <w:top w:val="dotted" w:sz="4" w:space="0" w:color="auto"/>
              <w:bottom w:val="single" w:sz="4" w:space="0" w:color="auto"/>
            </w:tcBorders>
          </w:tcPr>
          <w:p w14:paraId="5D01183D" w14:textId="77777777" w:rsidR="001C342B" w:rsidRDefault="001C342B" w:rsidP="004F3FA9">
            <w:pPr>
              <w:jc w:val="center"/>
              <w:rPr>
                <w:rFonts w:ascii="Calibri" w:hAnsi="Calibri"/>
                <w:color w:val="000000"/>
                <w:sz w:val="16"/>
                <w:szCs w:val="16"/>
              </w:rPr>
            </w:pPr>
            <w:r>
              <w:rPr>
                <w:rFonts w:ascii="Calibri" w:hAnsi="Calibri"/>
                <w:color w:val="000000"/>
                <w:sz w:val="16"/>
                <w:szCs w:val="16"/>
              </w:rPr>
              <w:t>3.21</w:t>
            </w:r>
          </w:p>
        </w:tc>
        <w:tc>
          <w:tcPr>
            <w:tcW w:w="850" w:type="dxa"/>
            <w:tcBorders>
              <w:top w:val="dotted" w:sz="4" w:space="0" w:color="auto"/>
              <w:bottom w:val="single" w:sz="4" w:space="0" w:color="auto"/>
            </w:tcBorders>
          </w:tcPr>
          <w:p w14:paraId="0E0BB507" w14:textId="77777777" w:rsidR="001C342B" w:rsidRDefault="001C342B" w:rsidP="004F3FA9">
            <w:pPr>
              <w:jc w:val="center"/>
              <w:rPr>
                <w:rFonts w:ascii="Calibri" w:hAnsi="Calibri"/>
                <w:color w:val="000000"/>
                <w:sz w:val="16"/>
                <w:szCs w:val="16"/>
              </w:rPr>
            </w:pPr>
            <w:r>
              <w:rPr>
                <w:rFonts w:ascii="Calibri" w:hAnsi="Calibri"/>
                <w:color w:val="000000"/>
                <w:sz w:val="16"/>
                <w:szCs w:val="16"/>
              </w:rPr>
              <w:t>3.27</w:t>
            </w:r>
          </w:p>
        </w:tc>
        <w:tc>
          <w:tcPr>
            <w:tcW w:w="1862" w:type="dxa"/>
            <w:tcBorders>
              <w:top w:val="dotted" w:sz="4" w:space="0" w:color="auto"/>
              <w:bottom w:val="single" w:sz="4" w:space="0" w:color="auto"/>
            </w:tcBorders>
          </w:tcPr>
          <w:p w14:paraId="722C915A" w14:textId="77777777" w:rsidR="001C342B" w:rsidRPr="00E860AF" w:rsidRDefault="001C342B" w:rsidP="004F3FA9">
            <w:pPr>
              <w:jc w:val="center"/>
              <w:rPr>
                <w:rFonts w:ascii="Calibri" w:hAnsi="Calibri"/>
                <w:color w:val="000000"/>
                <w:sz w:val="16"/>
                <w:szCs w:val="16"/>
              </w:rPr>
            </w:pPr>
            <w:r w:rsidRPr="00E860AF">
              <w:rPr>
                <w:rFonts w:ascii="Calibri" w:hAnsi="Calibri"/>
                <w:bCs/>
                <w:color w:val="000000"/>
                <w:sz w:val="16"/>
                <w:szCs w:val="16"/>
              </w:rPr>
              <w:t>-0.06 (-0.10 to -0.02)</w:t>
            </w:r>
          </w:p>
        </w:tc>
        <w:tc>
          <w:tcPr>
            <w:tcW w:w="1992" w:type="dxa"/>
            <w:tcBorders>
              <w:top w:val="dotted" w:sz="4" w:space="0" w:color="auto"/>
              <w:bottom w:val="single" w:sz="4" w:space="0" w:color="auto"/>
            </w:tcBorders>
          </w:tcPr>
          <w:p w14:paraId="32D1124C" w14:textId="77777777" w:rsidR="001C342B" w:rsidRPr="00E860AF" w:rsidRDefault="001C342B" w:rsidP="004F3FA9">
            <w:pPr>
              <w:jc w:val="center"/>
              <w:rPr>
                <w:rFonts w:ascii="Calibri" w:hAnsi="Calibri"/>
                <w:color w:val="000000"/>
                <w:sz w:val="16"/>
                <w:szCs w:val="16"/>
              </w:rPr>
            </w:pPr>
            <w:r w:rsidRPr="00E860AF">
              <w:rPr>
                <w:rFonts w:ascii="Calibri" w:hAnsi="Calibri"/>
                <w:bCs/>
                <w:color w:val="000000"/>
                <w:sz w:val="16"/>
                <w:szCs w:val="16"/>
              </w:rPr>
              <w:t>-1.9% (-3.1 to -0.7)</w:t>
            </w:r>
          </w:p>
        </w:tc>
      </w:tr>
    </w:tbl>
    <w:p w14:paraId="37F2F4E7" w14:textId="77777777" w:rsidR="001C342B" w:rsidRPr="003B09E3" w:rsidRDefault="001C342B" w:rsidP="001C342B">
      <w:pPr>
        <w:spacing w:line="240" w:lineRule="auto"/>
        <w:rPr>
          <w:sz w:val="20"/>
        </w:rPr>
      </w:pPr>
      <w:r w:rsidRPr="003B09E3">
        <w:rPr>
          <w:sz w:val="20"/>
        </w:rPr>
        <w:t>Notes: Observed (</w:t>
      </w:r>
      <w:proofErr w:type="spellStart"/>
      <w:r w:rsidRPr="003B09E3">
        <w:rPr>
          <w:sz w:val="20"/>
        </w:rPr>
        <w:t>Obs</w:t>
      </w:r>
      <w:proofErr w:type="spellEnd"/>
      <w:r w:rsidRPr="003B09E3">
        <w:rPr>
          <w:sz w:val="20"/>
        </w:rPr>
        <w:t>), Counterfactual (</w:t>
      </w:r>
      <w:proofErr w:type="spellStart"/>
      <w:r w:rsidRPr="003B09E3">
        <w:rPr>
          <w:sz w:val="20"/>
        </w:rPr>
        <w:t>cfac</w:t>
      </w:r>
      <w:proofErr w:type="spellEnd"/>
      <w:r w:rsidRPr="003B09E3">
        <w:rPr>
          <w:sz w:val="20"/>
        </w:rPr>
        <w:t>) is what was expected based on existing trends, Ad valorem equivalent (AVE) is calculated by applying excise rates(T$/L) to import unit values (T$/L). Data kindly provided by Tonga Department of Statistics. Time series difference estimates were adjusted for autocorrelation, visitor</w:t>
      </w:r>
      <w:r>
        <w:rPr>
          <w:sz w:val="20"/>
        </w:rPr>
        <w:t xml:space="preserve"> number</w:t>
      </w:r>
      <w:r w:rsidRPr="003B09E3">
        <w:rPr>
          <w:sz w:val="20"/>
        </w:rPr>
        <w:t>s, GDP per capita</w:t>
      </w:r>
      <w:r>
        <w:rPr>
          <w:sz w:val="20"/>
        </w:rPr>
        <w:t>,</w:t>
      </w:r>
      <w:r w:rsidRPr="003B09E3">
        <w:rPr>
          <w:sz w:val="20"/>
        </w:rPr>
        <w:t xml:space="preserve"> season</w:t>
      </w:r>
      <w:r>
        <w:rPr>
          <w:sz w:val="20"/>
        </w:rPr>
        <w:t xml:space="preserve"> and exchange rate T$/US$</w:t>
      </w:r>
      <w:r w:rsidRPr="003B09E3">
        <w:rPr>
          <w:sz w:val="20"/>
        </w:rPr>
        <w:t>.</w:t>
      </w:r>
      <w:r>
        <w:rPr>
          <w:sz w:val="20"/>
        </w:rPr>
        <w:t xml:space="preserve"> </w:t>
      </w:r>
      <w:r w:rsidRPr="003B09E3">
        <w:rPr>
          <w:sz w:val="20"/>
        </w:rPr>
        <w:t xml:space="preserve">* </w:t>
      </w:r>
      <w:r>
        <w:rPr>
          <w:sz w:val="20"/>
        </w:rPr>
        <w:t xml:space="preserve">A </w:t>
      </w:r>
      <w:r w:rsidRPr="003B09E3">
        <w:rPr>
          <w:sz w:val="20"/>
        </w:rPr>
        <w:t xml:space="preserve">15% tariff on milk was removed in 2016. </w:t>
      </w:r>
    </w:p>
    <w:p w14:paraId="7EAA0D38" w14:textId="77777777" w:rsidR="001C342B" w:rsidRDefault="001C342B" w:rsidP="001C342B">
      <w:pPr>
        <w:spacing w:line="240" w:lineRule="auto"/>
      </w:pPr>
    </w:p>
    <w:p w14:paraId="5CCA0C3C" w14:textId="77777777" w:rsidR="001C342B" w:rsidRDefault="001C342B" w:rsidP="001C342B">
      <w:pPr>
        <w:rPr>
          <w:b/>
        </w:rPr>
      </w:pPr>
      <w:r>
        <w:rPr>
          <w:b/>
        </w:rPr>
        <w:br w:type="page"/>
      </w:r>
    </w:p>
    <w:p w14:paraId="4E445368" w14:textId="04B225E1" w:rsidR="001C342B" w:rsidRDefault="001C342B" w:rsidP="001C342B">
      <w:pPr>
        <w:spacing w:after="0" w:line="240" w:lineRule="auto"/>
      </w:pPr>
      <w:r w:rsidRPr="007A7953">
        <w:rPr>
          <w:b/>
        </w:rPr>
        <w:lastRenderedPageBreak/>
        <w:t xml:space="preserve">Table </w:t>
      </w:r>
      <w:r w:rsidR="009C092A">
        <w:rPr>
          <w:b/>
        </w:rPr>
        <w:t>D</w:t>
      </w:r>
      <w:r w:rsidRPr="007A7953">
        <w:rPr>
          <w:b/>
        </w:rPr>
        <w:t>:</w:t>
      </w:r>
      <w:r>
        <w:rPr>
          <w:b/>
        </w:rPr>
        <w:t xml:space="preserve"> Impact of SSB tax increases on </w:t>
      </w:r>
      <w:r w:rsidRPr="00A73453">
        <w:rPr>
          <w:b/>
          <w:u w:val="single"/>
        </w:rPr>
        <w:t>taxed</w:t>
      </w:r>
      <w:r>
        <w:rPr>
          <w:b/>
        </w:rPr>
        <w:t xml:space="preserve"> beverage import volumes</w:t>
      </w:r>
      <w:r w:rsidRPr="007A7953">
        <w:rPr>
          <w:b/>
        </w:rPr>
        <w:t xml:space="preserve"> </w:t>
      </w:r>
      <w:r>
        <w:rPr>
          <w:b/>
        </w:rPr>
        <w:t>(litres a year</w:t>
      </w:r>
      <w:r w:rsidRPr="00A204C1">
        <w:rPr>
          <w:b/>
        </w:rPr>
        <w:t xml:space="preserve"> </w:t>
      </w:r>
      <w:r w:rsidRPr="007A7953">
        <w:rPr>
          <w:b/>
        </w:rPr>
        <w:t>per population</w:t>
      </w:r>
      <w:r>
        <w:rPr>
          <w:b/>
        </w:rPr>
        <w:t>), Tonga 2009-2018</w:t>
      </w:r>
    </w:p>
    <w:tbl>
      <w:tblPr>
        <w:tblStyle w:val="TableGrid"/>
        <w:tblW w:w="12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701"/>
        <w:gridCol w:w="1842"/>
        <w:gridCol w:w="914"/>
        <w:gridCol w:w="929"/>
        <w:gridCol w:w="850"/>
        <w:gridCol w:w="1701"/>
        <w:gridCol w:w="1844"/>
        <w:gridCol w:w="1842"/>
      </w:tblGrid>
      <w:tr w:rsidR="001C342B" w:rsidRPr="00C11628" w14:paraId="57E1A098" w14:textId="77777777" w:rsidTr="004F3FA9">
        <w:trPr>
          <w:trHeight w:val="27"/>
          <w:tblHeader/>
        </w:trPr>
        <w:tc>
          <w:tcPr>
            <w:tcW w:w="817" w:type="dxa"/>
            <w:tcBorders>
              <w:top w:val="single" w:sz="4" w:space="0" w:color="auto"/>
              <w:bottom w:val="single" w:sz="4" w:space="0" w:color="auto"/>
            </w:tcBorders>
            <w:vAlign w:val="bottom"/>
          </w:tcPr>
          <w:p w14:paraId="2E408F0E" w14:textId="77777777" w:rsidR="001C342B" w:rsidRPr="00C11628" w:rsidRDefault="001C342B" w:rsidP="004F3FA9">
            <w:pPr>
              <w:rPr>
                <w:b/>
                <w:sz w:val="16"/>
                <w:szCs w:val="16"/>
              </w:rPr>
            </w:pPr>
            <w:r>
              <w:rPr>
                <w:b/>
                <w:sz w:val="16"/>
                <w:szCs w:val="16"/>
              </w:rPr>
              <w:t>Tax date</w:t>
            </w:r>
          </w:p>
        </w:tc>
        <w:tc>
          <w:tcPr>
            <w:tcW w:w="1701" w:type="dxa"/>
            <w:tcBorders>
              <w:top w:val="single" w:sz="4" w:space="0" w:color="auto"/>
              <w:bottom w:val="single" w:sz="4" w:space="0" w:color="auto"/>
            </w:tcBorders>
            <w:vAlign w:val="bottom"/>
          </w:tcPr>
          <w:p w14:paraId="7DBCD07E" w14:textId="77777777" w:rsidR="001C342B" w:rsidRPr="00C11628" w:rsidRDefault="001C342B" w:rsidP="004F3FA9">
            <w:pPr>
              <w:rPr>
                <w:b/>
                <w:sz w:val="16"/>
                <w:szCs w:val="16"/>
              </w:rPr>
            </w:pPr>
            <w:r w:rsidRPr="00C11628">
              <w:rPr>
                <w:b/>
                <w:sz w:val="16"/>
                <w:szCs w:val="16"/>
              </w:rPr>
              <w:t xml:space="preserve">Tax </w:t>
            </w:r>
            <w:r>
              <w:rPr>
                <w:b/>
                <w:sz w:val="16"/>
                <w:szCs w:val="16"/>
              </w:rPr>
              <w:t>increases</w:t>
            </w:r>
          </w:p>
        </w:tc>
        <w:tc>
          <w:tcPr>
            <w:tcW w:w="1842" w:type="dxa"/>
            <w:tcBorders>
              <w:top w:val="single" w:sz="4" w:space="0" w:color="auto"/>
              <w:bottom w:val="single" w:sz="4" w:space="0" w:color="auto"/>
            </w:tcBorders>
            <w:vAlign w:val="bottom"/>
          </w:tcPr>
          <w:p w14:paraId="4F976BC2" w14:textId="77777777" w:rsidR="001C342B" w:rsidRPr="00C11628" w:rsidRDefault="001C342B" w:rsidP="004F3FA9">
            <w:pPr>
              <w:rPr>
                <w:b/>
                <w:sz w:val="16"/>
                <w:szCs w:val="16"/>
              </w:rPr>
            </w:pPr>
            <w:r w:rsidRPr="00C11628">
              <w:rPr>
                <w:b/>
                <w:sz w:val="16"/>
                <w:szCs w:val="16"/>
              </w:rPr>
              <w:t>Beverage category</w:t>
            </w:r>
          </w:p>
        </w:tc>
        <w:tc>
          <w:tcPr>
            <w:tcW w:w="914" w:type="dxa"/>
            <w:tcBorders>
              <w:top w:val="single" w:sz="4" w:space="0" w:color="auto"/>
              <w:bottom w:val="single" w:sz="4" w:space="0" w:color="auto"/>
            </w:tcBorders>
            <w:vAlign w:val="bottom"/>
          </w:tcPr>
          <w:p w14:paraId="7F0DC039" w14:textId="77777777" w:rsidR="001C342B" w:rsidRPr="00C11628" w:rsidRDefault="001C342B" w:rsidP="004F3FA9">
            <w:pPr>
              <w:rPr>
                <w:b/>
                <w:sz w:val="16"/>
                <w:szCs w:val="16"/>
              </w:rPr>
            </w:pPr>
            <w:r>
              <w:rPr>
                <w:b/>
                <w:sz w:val="16"/>
                <w:szCs w:val="16"/>
              </w:rPr>
              <w:t>Follow-up</w:t>
            </w:r>
          </w:p>
        </w:tc>
        <w:tc>
          <w:tcPr>
            <w:tcW w:w="929" w:type="dxa"/>
            <w:tcBorders>
              <w:top w:val="single" w:sz="4" w:space="0" w:color="auto"/>
              <w:bottom w:val="single" w:sz="4" w:space="0" w:color="auto"/>
            </w:tcBorders>
            <w:vAlign w:val="bottom"/>
          </w:tcPr>
          <w:p w14:paraId="4D94473D" w14:textId="77777777" w:rsidR="001C342B" w:rsidRPr="00C11628" w:rsidRDefault="001C342B" w:rsidP="004F3FA9">
            <w:pPr>
              <w:jc w:val="center"/>
              <w:rPr>
                <w:b/>
                <w:sz w:val="16"/>
                <w:szCs w:val="16"/>
              </w:rPr>
            </w:pPr>
            <w:r w:rsidRPr="00C11628">
              <w:rPr>
                <w:b/>
                <w:sz w:val="16"/>
                <w:szCs w:val="16"/>
              </w:rPr>
              <w:t>Observed</w:t>
            </w:r>
            <w:r>
              <w:rPr>
                <w:b/>
                <w:sz w:val="16"/>
                <w:szCs w:val="16"/>
              </w:rPr>
              <w:t xml:space="preserve"> (L/p/</w:t>
            </w:r>
            <w:proofErr w:type="spellStart"/>
            <w:r>
              <w:rPr>
                <w:b/>
                <w:sz w:val="16"/>
                <w:szCs w:val="16"/>
              </w:rPr>
              <w:t>yr</w:t>
            </w:r>
            <w:proofErr w:type="spellEnd"/>
            <w:r>
              <w:rPr>
                <w:b/>
                <w:sz w:val="16"/>
                <w:szCs w:val="16"/>
              </w:rPr>
              <w:t>)</w:t>
            </w:r>
          </w:p>
        </w:tc>
        <w:tc>
          <w:tcPr>
            <w:tcW w:w="850" w:type="dxa"/>
            <w:tcBorders>
              <w:top w:val="single" w:sz="4" w:space="0" w:color="auto"/>
              <w:bottom w:val="single" w:sz="4" w:space="0" w:color="auto"/>
            </w:tcBorders>
            <w:vAlign w:val="bottom"/>
          </w:tcPr>
          <w:p w14:paraId="4C7DC4CE" w14:textId="77777777" w:rsidR="001C342B" w:rsidRPr="00C11628" w:rsidRDefault="001C342B" w:rsidP="004F3FA9">
            <w:pPr>
              <w:jc w:val="center"/>
              <w:rPr>
                <w:b/>
                <w:sz w:val="16"/>
                <w:szCs w:val="16"/>
              </w:rPr>
            </w:pPr>
            <w:r>
              <w:rPr>
                <w:b/>
                <w:sz w:val="16"/>
                <w:szCs w:val="16"/>
              </w:rPr>
              <w:t>Counter-factual</w:t>
            </w:r>
            <w:r w:rsidRPr="00C11628">
              <w:rPr>
                <w:b/>
                <w:sz w:val="16"/>
                <w:szCs w:val="16"/>
              </w:rPr>
              <w:t xml:space="preserve"> </w:t>
            </w:r>
            <w:r>
              <w:rPr>
                <w:b/>
                <w:sz w:val="16"/>
                <w:szCs w:val="16"/>
              </w:rPr>
              <w:t>(L/p/</w:t>
            </w:r>
            <w:proofErr w:type="spellStart"/>
            <w:r>
              <w:rPr>
                <w:b/>
                <w:sz w:val="16"/>
                <w:szCs w:val="16"/>
              </w:rPr>
              <w:t>yr</w:t>
            </w:r>
            <w:proofErr w:type="spellEnd"/>
            <w:r>
              <w:rPr>
                <w:b/>
                <w:sz w:val="16"/>
                <w:szCs w:val="16"/>
              </w:rPr>
              <w:t>)</w:t>
            </w:r>
          </w:p>
        </w:tc>
        <w:tc>
          <w:tcPr>
            <w:tcW w:w="1701" w:type="dxa"/>
            <w:tcBorders>
              <w:top w:val="single" w:sz="4" w:space="0" w:color="auto"/>
              <w:bottom w:val="single" w:sz="4" w:space="0" w:color="auto"/>
            </w:tcBorders>
            <w:vAlign w:val="bottom"/>
          </w:tcPr>
          <w:p w14:paraId="0FF3DDEB" w14:textId="77777777" w:rsidR="001C342B" w:rsidRPr="00A87493" w:rsidRDefault="001C342B" w:rsidP="004F3FA9">
            <w:pPr>
              <w:jc w:val="center"/>
              <w:rPr>
                <w:b/>
                <w:sz w:val="16"/>
                <w:szCs w:val="16"/>
              </w:rPr>
            </w:pPr>
            <w:r>
              <w:rPr>
                <w:b/>
                <w:sz w:val="16"/>
                <w:szCs w:val="16"/>
              </w:rPr>
              <w:t>Absolute difference</w:t>
            </w:r>
          </w:p>
          <w:p w14:paraId="19953400" w14:textId="77777777" w:rsidR="001C342B" w:rsidRPr="00A87493" w:rsidRDefault="001C342B" w:rsidP="004F3FA9">
            <w:pPr>
              <w:jc w:val="center"/>
              <w:rPr>
                <w:b/>
                <w:sz w:val="16"/>
                <w:szCs w:val="16"/>
              </w:rPr>
            </w:pPr>
            <w:r>
              <w:rPr>
                <w:b/>
                <w:sz w:val="16"/>
                <w:szCs w:val="16"/>
              </w:rPr>
              <w:t>L/p/</w:t>
            </w:r>
            <w:proofErr w:type="spellStart"/>
            <w:r>
              <w:rPr>
                <w:b/>
                <w:sz w:val="16"/>
                <w:szCs w:val="16"/>
              </w:rPr>
              <w:t>yr</w:t>
            </w:r>
            <w:proofErr w:type="spellEnd"/>
            <w:r>
              <w:rPr>
                <w:b/>
                <w:sz w:val="16"/>
                <w:szCs w:val="16"/>
              </w:rPr>
              <w:t xml:space="preserve"> </w:t>
            </w:r>
            <w:r w:rsidRPr="00A87493">
              <w:rPr>
                <w:b/>
                <w:sz w:val="16"/>
                <w:szCs w:val="16"/>
              </w:rPr>
              <w:t>(95% CI)</w:t>
            </w:r>
          </w:p>
        </w:tc>
        <w:tc>
          <w:tcPr>
            <w:tcW w:w="1844" w:type="dxa"/>
            <w:tcBorders>
              <w:top w:val="single" w:sz="4" w:space="0" w:color="auto"/>
              <w:bottom w:val="single" w:sz="4" w:space="0" w:color="auto"/>
            </w:tcBorders>
            <w:vAlign w:val="bottom"/>
          </w:tcPr>
          <w:p w14:paraId="0BF89D40" w14:textId="77777777" w:rsidR="001C342B" w:rsidRDefault="001C342B" w:rsidP="004F3FA9">
            <w:pPr>
              <w:jc w:val="center"/>
              <w:rPr>
                <w:b/>
                <w:sz w:val="16"/>
                <w:szCs w:val="16"/>
              </w:rPr>
            </w:pPr>
            <w:r>
              <w:rPr>
                <w:b/>
                <w:sz w:val="16"/>
                <w:szCs w:val="16"/>
              </w:rPr>
              <w:t>Percentage change</w:t>
            </w:r>
          </w:p>
          <w:p w14:paraId="5BB54B08" w14:textId="77777777" w:rsidR="001C342B" w:rsidRPr="00A87493" w:rsidRDefault="001C342B" w:rsidP="004F3FA9">
            <w:pPr>
              <w:jc w:val="center"/>
              <w:rPr>
                <w:b/>
                <w:sz w:val="16"/>
                <w:szCs w:val="16"/>
              </w:rPr>
            </w:pPr>
            <w:r>
              <w:rPr>
                <w:b/>
                <w:sz w:val="16"/>
                <w:szCs w:val="16"/>
              </w:rPr>
              <w:t xml:space="preserve"> (</w:t>
            </w:r>
            <w:r w:rsidRPr="00A87493">
              <w:rPr>
                <w:b/>
                <w:sz w:val="16"/>
                <w:szCs w:val="16"/>
              </w:rPr>
              <w:t>95% CI)</w:t>
            </w:r>
          </w:p>
        </w:tc>
        <w:tc>
          <w:tcPr>
            <w:tcW w:w="1842" w:type="dxa"/>
            <w:tcBorders>
              <w:top w:val="single" w:sz="4" w:space="0" w:color="auto"/>
              <w:bottom w:val="single" w:sz="4" w:space="0" w:color="auto"/>
            </w:tcBorders>
            <w:vAlign w:val="bottom"/>
          </w:tcPr>
          <w:p w14:paraId="550C673E" w14:textId="77777777" w:rsidR="001C342B" w:rsidRPr="00C11628" w:rsidRDefault="001C342B" w:rsidP="004F3FA9">
            <w:pPr>
              <w:jc w:val="center"/>
              <w:rPr>
                <w:b/>
                <w:sz w:val="16"/>
                <w:szCs w:val="16"/>
              </w:rPr>
            </w:pPr>
            <w:r w:rsidRPr="00C11628">
              <w:rPr>
                <w:b/>
                <w:sz w:val="16"/>
                <w:szCs w:val="16"/>
              </w:rPr>
              <w:t>E</w:t>
            </w:r>
            <w:r w:rsidR="009C092A">
              <w:rPr>
                <w:b/>
                <w:sz w:val="16"/>
                <w:szCs w:val="16"/>
              </w:rPr>
              <w:t>stimated e</w:t>
            </w:r>
            <w:r w:rsidRPr="00C11628">
              <w:rPr>
                <w:b/>
                <w:sz w:val="16"/>
                <w:szCs w:val="16"/>
              </w:rPr>
              <w:t>lasticity</w:t>
            </w:r>
          </w:p>
        </w:tc>
      </w:tr>
      <w:tr w:rsidR="001C342B" w:rsidRPr="00C11628" w14:paraId="40C3AF6A" w14:textId="77777777" w:rsidTr="004F3FA9">
        <w:trPr>
          <w:trHeight w:val="357"/>
        </w:trPr>
        <w:tc>
          <w:tcPr>
            <w:tcW w:w="817" w:type="dxa"/>
            <w:vMerge w:val="restart"/>
            <w:tcBorders>
              <w:top w:val="single" w:sz="4" w:space="0" w:color="auto"/>
            </w:tcBorders>
          </w:tcPr>
          <w:p w14:paraId="05DAD6B7" w14:textId="77777777" w:rsidR="001C342B" w:rsidRPr="00C11628" w:rsidRDefault="001C342B" w:rsidP="004F3FA9">
            <w:pPr>
              <w:rPr>
                <w:rFonts w:cs="Arial"/>
                <w:bCs/>
                <w:sz w:val="16"/>
                <w:szCs w:val="16"/>
              </w:rPr>
            </w:pPr>
            <w:r w:rsidRPr="00C11628">
              <w:rPr>
                <w:rFonts w:cs="Arial"/>
                <w:bCs/>
                <w:sz w:val="16"/>
                <w:szCs w:val="16"/>
              </w:rPr>
              <w:t>13 Aug</w:t>
            </w:r>
            <w:r>
              <w:rPr>
                <w:rFonts w:cs="Arial"/>
                <w:bCs/>
                <w:sz w:val="16"/>
                <w:szCs w:val="16"/>
              </w:rPr>
              <w:t>ust</w:t>
            </w:r>
          </w:p>
          <w:p w14:paraId="376BE8BF" w14:textId="77777777" w:rsidR="001C342B" w:rsidRPr="00C11628" w:rsidRDefault="001C342B" w:rsidP="004F3FA9">
            <w:pPr>
              <w:rPr>
                <w:rFonts w:cs="Arial"/>
                <w:b/>
                <w:bCs/>
                <w:sz w:val="16"/>
                <w:szCs w:val="16"/>
              </w:rPr>
            </w:pPr>
            <w:r w:rsidRPr="00C11628">
              <w:rPr>
                <w:rFonts w:cs="Arial"/>
                <w:b/>
                <w:bCs/>
                <w:sz w:val="16"/>
                <w:szCs w:val="16"/>
              </w:rPr>
              <w:t>2013</w:t>
            </w:r>
          </w:p>
        </w:tc>
        <w:tc>
          <w:tcPr>
            <w:tcW w:w="1701" w:type="dxa"/>
            <w:vMerge w:val="restart"/>
            <w:tcBorders>
              <w:top w:val="single" w:sz="4" w:space="0" w:color="auto"/>
            </w:tcBorders>
          </w:tcPr>
          <w:p w14:paraId="41CCBF0E" w14:textId="77777777" w:rsidR="001C342B" w:rsidRPr="00C11628" w:rsidRDefault="001C342B" w:rsidP="004F3FA9">
            <w:pPr>
              <w:rPr>
                <w:rFonts w:cs="Arial"/>
                <w:bCs/>
                <w:sz w:val="16"/>
                <w:szCs w:val="16"/>
              </w:rPr>
            </w:pPr>
            <w:r w:rsidRPr="00C11628">
              <w:rPr>
                <w:rFonts w:cs="Arial"/>
                <w:bCs/>
                <w:sz w:val="16"/>
                <w:szCs w:val="16"/>
              </w:rPr>
              <w:t>15% tariff → T$0.50/L excise</w:t>
            </w:r>
          </w:p>
        </w:tc>
        <w:tc>
          <w:tcPr>
            <w:tcW w:w="1842" w:type="dxa"/>
            <w:vMerge w:val="restart"/>
            <w:tcBorders>
              <w:top w:val="single" w:sz="4" w:space="0" w:color="auto"/>
            </w:tcBorders>
          </w:tcPr>
          <w:p w14:paraId="66CA437E" w14:textId="77777777" w:rsidR="001C342B" w:rsidRPr="00C11628" w:rsidRDefault="001C342B" w:rsidP="004F3FA9">
            <w:pPr>
              <w:rPr>
                <w:sz w:val="16"/>
                <w:szCs w:val="16"/>
              </w:rPr>
            </w:pPr>
            <w:r w:rsidRPr="00C11628">
              <w:rPr>
                <w:sz w:val="16"/>
                <w:szCs w:val="16"/>
              </w:rPr>
              <w:t>Sweetened beverages, includes flavoured milk</w:t>
            </w:r>
          </w:p>
          <w:p w14:paraId="788C1695" w14:textId="77777777" w:rsidR="001C342B" w:rsidRPr="00C11628" w:rsidRDefault="001C342B" w:rsidP="004F3FA9">
            <w:pPr>
              <w:spacing w:after="120"/>
              <w:rPr>
                <w:sz w:val="16"/>
                <w:szCs w:val="16"/>
              </w:rPr>
            </w:pPr>
            <w:r w:rsidRPr="00C11628">
              <w:rPr>
                <w:sz w:val="16"/>
                <w:szCs w:val="16"/>
              </w:rPr>
              <w:t>HS 22.02</w:t>
            </w:r>
          </w:p>
        </w:tc>
        <w:tc>
          <w:tcPr>
            <w:tcW w:w="914" w:type="dxa"/>
            <w:tcBorders>
              <w:top w:val="single" w:sz="4" w:space="0" w:color="auto"/>
            </w:tcBorders>
          </w:tcPr>
          <w:p w14:paraId="314B3BDB" w14:textId="77777777" w:rsidR="001C342B" w:rsidRPr="00C11628" w:rsidRDefault="001C342B" w:rsidP="004F3FA9">
            <w:pPr>
              <w:spacing w:after="120"/>
              <w:rPr>
                <w:rFonts w:cs="Arial"/>
                <w:bCs/>
                <w:sz w:val="16"/>
                <w:szCs w:val="16"/>
              </w:rPr>
            </w:pPr>
            <w:r w:rsidRPr="00C11628">
              <w:rPr>
                <w:rFonts w:cs="Arial"/>
                <w:bCs/>
                <w:sz w:val="16"/>
                <w:szCs w:val="16"/>
              </w:rPr>
              <w:t>First year</w:t>
            </w:r>
          </w:p>
        </w:tc>
        <w:tc>
          <w:tcPr>
            <w:tcW w:w="929" w:type="dxa"/>
            <w:tcBorders>
              <w:top w:val="single" w:sz="4" w:space="0" w:color="auto"/>
            </w:tcBorders>
          </w:tcPr>
          <w:p w14:paraId="2E43FF6D"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37.0</w:t>
            </w:r>
          </w:p>
        </w:tc>
        <w:tc>
          <w:tcPr>
            <w:tcW w:w="850" w:type="dxa"/>
            <w:tcBorders>
              <w:top w:val="single" w:sz="4" w:space="0" w:color="auto"/>
            </w:tcBorders>
          </w:tcPr>
          <w:p w14:paraId="01AABB4A"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41.3</w:t>
            </w:r>
          </w:p>
        </w:tc>
        <w:tc>
          <w:tcPr>
            <w:tcW w:w="1701" w:type="dxa"/>
            <w:tcBorders>
              <w:top w:val="single" w:sz="4" w:space="0" w:color="auto"/>
            </w:tcBorders>
          </w:tcPr>
          <w:p w14:paraId="0DDFAC53" w14:textId="77777777" w:rsidR="001C342B" w:rsidRPr="00371B56" w:rsidRDefault="001C342B" w:rsidP="004F3FA9">
            <w:pPr>
              <w:spacing w:after="120"/>
              <w:jc w:val="center"/>
              <w:rPr>
                <w:rFonts w:ascii="Calibri" w:hAnsi="Calibri"/>
                <w:bCs/>
                <w:color w:val="000000"/>
                <w:sz w:val="16"/>
              </w:rPr>
            </w:pPr>
            <w:r>
              <w:rPr>
                <w:rFonts w:ascii="Calibri" w:hAnsi="Calibri"/>
                <w:color w:val="000000"/>
                <w:sz w:val="16"/>
                <w:szCs w:val="16"/>
              </w:rPr>
              <w:t>-4.3 (-11.7 to 3.0)</w:t>
            </w:r>
          </w:p>
        </w:tc>
        <w:tc>
          <w:tcPr>
            <w:tcW w:w="1844" w:type="dxa"/>
            <w:tcBorders>
              <w:top w:val="single" w:sz="4" w:space="0" w:color="auto"/>
            </w:tcBorders>
          </w:tcPr>
          <w:p w14:paraId="58E2A699" w14:textId="77777777" w:rsidR="001C342B" w:rsidRPr="00371B56" w:rsidRDefault="001C342B" w:rsidP="004F3FA9">
            <w:pPr>
              <w:spacing w:after="120"/>
              <w:jc w:val="center"/>
              <w:rPr>
                <w:rFonts w:ascii="Calibri" w:hAnsi="Calibri"/>
                <w:bCs/>
                <w:color w:val="000000"/>
                <w:sz w:val="16"/>
              </w:rPr>
            </w:pPr>
            <w:r>
              <w:rPr>
                <w:rFonts w:ascii="Calibri" w:hAnsi="Calibri"/>
                <w:color w:val="000000"/>
                <w:sz w:val="16"/>
                <w:szCs w:val="16"/>
              </w:rPr>
              <w:t>-10.4% (-23.6 to 9.0)</w:t>
            </w:r>
          </w:p>
        </w:tc>
        <w:tc>
          <w:tcPr>
            <w:tcW w:w="1842" w:type="dxa"/>
            <w:tcBorders>
              <w:top w:val="single" w:sz="4" w:space="0" w:color="auto"/>
            </w:tcBorders>
          </w:tcPr>
          <w:p w14:paraId="0A1E2024" w14:textId="77777777" w:rsidR="001C342B" w:rsidRDefault="001C342B" w:rsidP="004F3FA9">
            <w:pPr>
              <w:jc w:val="center"/>
              <w:rPr>
                <w:rFonts w:ascii="Calibri" w:hAnsi="Calibri"/>
                <w:sz w:val="16"/>
                <w:szCs w:val="16"/>
              </w:rPr>
            </w:pPr>
            <w:r>
              <w:rPr>
                <w:rFonts w:ascii="Calibri" w:hAnsi="Calibri"/>
                <w:sz w:val="16"/>
                <w:szCs w:val="16"/>
              </w:rPr>
              <w:t>-0.38 (-0.86 to 0.33)</w:t>
            </w:r>
          </w:p>
        </w:tc>
      </w:tr>
      <w:tr w:rsidR="001C342B" w:rsidRPr="00C11628" w14:paraId="1CF05C55" w14:textId="77777777" w:rsidTr="004F3FA9">
        <w:trPr>
          <w:trHeight w:val="357"/>
        </w:trPr>
        <w:tc>
          <w:tcPr>
            <w:tcW w:w="817" w:type="dxa"/>
            <w:vMerge/>
          </w:tcPr>
          <w:p w14:paraId="2E2D4109" w14:textId="77777777" w:rsidR="001C342B" w:rsidRPr="00C11628" w:rsidRDefault="001C342B" w:rsidP="004F3FA9">
            <w:pPr>
              <w:rPr>
                <w:rFonts w:cs="Arial"/>
                <w:bCs/>
                <w:sz w:val="16"/>
                <w:szCs w:val="16"/>
              </w:rPr>
            </w:pPr>
          </w:p>
        </w:tc>
        <w:tc>
          <w:tcPr>
            <w:tcW w:w="1701" w:type="dxa"/>
            <w:vMerge/>
          </w:tcPr>
          <w:p w14:paraId="1924D3B5" w14:textId="77777777" w:rsidR="001C342B" w:rsidRPr="00C11628" w:rsidRDefault="001C342B" w:rsidP="004F3FA9">
            <w:pPr>
              <w:rPr>
                <w:rFonts w:cs="Arial"/>
                <w:bCs/>
                <w:sz w:val="16"/>
                <w:szCs w:val="16"/>
              </w:rPr>
            </w:pPr>
          </w:p>
        </w:tc>
        <w:tc>
          <w:tcPr>
            <w:tcW w:w="1842" w:type="dxa"/>
            <w:vMerge/>
          </w:tcPr>
          <w:p w14:paraId="34DA8DA3" w14:textId="77777777" w:rsidR="001C342B" w:rsidRPr="00C11628" w:rsidRDefault="001C342B" w:rsidP="004F3FA9">
            <w:pPr>
              <w:spacing w:after="120"/>
              <w:rPr>
                <w:sz w:val="16"/>
                <w:szCs w:val="16"/>
              </w:rPr>
            </w:pPr>
          </w:p>
        </w:tc>
        <w:tc>
          <w:tcPr>
            <w:tcW w:w="914" w:type="dxa"/>
          </w:tcPr>
          <w:p w14:paraId="3F78799C" w14:textId="77777777" w:rsidR="001C342B" w:rsidRPr="00C11628" w:rsidRDefault="001C342B" w:rsidP="004F3FA9">
            <w:pPr>
              <w:spacing w:after="120"/>
              <w:rPr>
                <w:rFonts w:cs="Arial"/>
                <w:bCs/>
                <w:sz w:val="16"/>
                <w:szCs w:val="16"/>
              </w:rPr>
            </w:pPr>
            <w:r w:rsidRPr="00C11628">
              <w:rPr>
                <w:rFonts w:cs="Arial"/>
                <w:bCs/>
                <w:sz w:val="16"/>
                <w:szCs w:val="16"/>
              </w:rPr>
              <w:t>Second year</w:t>
            </w:r>
          </w:p>
        </w:tc>
        <w:tc>
          <w:tcPr>
            <w:tcW w:w="929" w:type="dxa"/>
          </w:tcPr>
          <w:p w14:paraId="0BDE35E2"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45.0</w:t>
            </w:r>
          </w:p>
        </w:tc>
        <w:tc>
          <w:tcPr>
            <w:tcW w:w="850" w:type="dxa"/>
          </w:tcPr>
          <w:p w14:paraId="66C5DB44"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36.9</w:t>
            </w:r>
          </w:p>
        </w:tc>
        <w:tc>
          <w:tcPr>
            <w:tcW w:w="1701" w:type="dxa"/>
          </w:tcPr>
          <w:p w14:paraId="4F79BA6F" w14:textId="77777777" w:rsidR="001C342B" w:rsidRPr="00371B56" w:rsidRDefault="001C342B" w:rsidP="004F3FA9">
            <w:pPr>
              <w:spacing w:after="120"/>
              <w:jc w:val="center"/>
              <w:rPr>
                <w:rFonts w:ascii="Calibri" w:hAnsi="Calibri"/>
                <w:color w:val="000000"/>
                <w:sz w:val="16"/>
              </w:rPr>
            </w:pPr>
            <w:r>
              <w:rPr>
                <w:rFonts w:ascii="Calibri" w:hAnsi="Calibri"/>
                <w:color w:val="000000"/>
                <w:sz w:val="16"/>
                <w:szCs w:val="16"/>
              </w:rPr>
              <w:t>8.1 (-12.7 to 28.7)</w:t>
            </w:r>
          </w:p>
        </w:tc>
        <w:tc>
          <w:tcPr>
            <w:tcW w:w="1844" w:type="dxa"/>
          </w:tcPr>
          <w:p w14:paraId="0BF22266" w14:textId="77777777" w:rsidR="001C342B" w:rsidRPr="00371B56" w:rsidRDefault="001C342B" w:rsidP="004F3FA9">
            <w:pPr>
              <w:spacing w:after="120"/>
              <w:jc w:val="center"/>
              <w:rPr>
                <w:rFonts w:ascii="Calibri" w:hAnsi="Calibri"/>
                <w:color w:val="000000"/>
                <w:sz w:val="16"/>
              </w:rPr>
            </w:pPr>
            <w:r>
              <w:rPr>
                <w:rFonts w:ascii="Calibri" w:hAnsi="Calibri"/>
                <w:color w:val="000000"/>
                <w:sz w:val="16"/>
                <w:szCs w:val="16"/>
              </w:rPr>
              <w:t>21.9% (-22.4 to 167.6)</w:t>
            </w:r>
          </w:p>
        </w:tc>
        <w:tc>
          <w:tcPr>
            <w:tcW w:w="1842" w:type="dxa"/>
          </w:tcPr>
          <w:p w14:paraId="631E5003" w14:textId="77777777" w:rsidR="001C342B" w:rsidRDefault="001C342B" w:rsidP="004F3FA9">
            <w:pPr>
              <w:jc w:val="center"/>
              <w:rPr>
                <w:rFonts w:ascii="Calibri" w:hAnsi="Calibri"/>
                <w:sz w:val="16"/>
                <w:szCs w:val="16"/>
              </w:rPr>
            </w:pPr>
            <w:r>
              <w:rPr>
                <w:rFonts w:ascii="Calibri" w:hAnsi="Calibri"/>
                <w:sz w:val="16"/>
                <w:szCs w:val="16"/>
              </w:rPr>
              <w:t>0.69 (-0.71 to 5.29)</w:t>
            </w:r>
          </w:p>
        </w:tc>
      </w:tr>
      <w:tr w:rsidR="001C342B" w:rsidRPr="00C11628" w14:paraId="6139D3AD" w14:textId="77777777" w:rsidTr="004F3FA9">
        <w:trPr>
          <w:trHeight w:val="357"/>
        </w:trPr>
        <w:tc>
          <w:tcPr>
            <w:tcW w:w="817" w:type="dxa"/>
            <w:vMerge/>
            <w:tcBorders>
              <w:bottom w:val="dotted" w:sz="4" w:space="0" w:color="auto"/>
            </w:tcBorders>
          </w:tcPr>
          <w:p w14:paraId="4C12E92B" w14:textId="77777777" w:rsidR="001C342B" w:rsidRPr="00C11628" w:rsidRDefault="001C342B" w:rsidP="004F3FA9">
            <w:pPr>
              <w:rPr>
                <w:rFonts w:cs="Arial"/>
                <w:bCs/>
                <w:sz w:val="16"/>
                <w:szCs w:val="16"/>
              </w:rPr>
            </w:pPr>
          </w:p>
        </w:tc>
        <w:tc>
          <w:tcPr>
            <w:tcW w:w="1701" w:type="dxa"/>
            <w:vMerge/>
            <w:tcBorders>
              <w:bottom w:val="dotted" w:sz="4" w:space="0" w:color="auto"/>
            </w:tcBorders>
          </w:tcPr>
          <w:p w14:paraId="0C87EA9F" w14:textId="77777777" w:rsidR="001C342B" w:rsidRPr="00C11628" w:rsidRDefault="001C342B" w:rsidP="004F3FA9">
            <w:pPr>
              <w:rPr>
                <w:rFonts w:cs="Arial"/>
                <w:bCs/>
                <w:sz w:val="16"/>
                <w:szCs w:val="16"/>
              </w:rPr>
            </w:pPr>
          </w:p>
        </w:tc>
        <w:tc>
          <w:tcPr>
            <w:tcW w:w="1842" w:type="dxa"/>
            <w:vMerge/>
            <w:tcBorders>
              <w:bottom w:val="dotted" w:sz="4" w:space="0" w:color="auto"/>
            </w:tcBorders>
          </w:tcPr>
          <w:p w14:paraId="55407AA0" w14:textId="77777777" w:rsidR="001C342B" w:rsidRPr="00C11628" w:rsidRDefault="001C342B" w:rsidP="004F3FA9">
            <w:pPr>
              <w:spacing w:after="120"/>
              <w:rPr>
                <w:sz w:val="16"/>
                <w:szCs w:val="16"/>
              </w:rPr>
            </w:pPr>
          </w:p>
        </w:tc>
        <w:tc>
          <w:tcPr>
            <w:tcW w:w="914" w:type="dxa"/>
            <w:tcBorders>
              <w:bottom w:val="dotted" w:sz="4" w:space="0" w:color="auto"/>
            </w:tcBorders>
          </w:tcPr>
          <w:p w14:paraId="25AD340D" w14:textId="77777777" w:rsidR="001C342B" w:rsidRPr="00C11628" w:rsidRDefault="001C342B" w:rsidP="004F3FA9">
            <w:pPr>
              <w:spacing w:after="120"/>
              <w:rPr>
                <w:rFonts w:cs="Arial"/>
                <w:bCs/>
                <w:sz w:val="16"/>
                <w:szCs w:val="16"/>
              </w:rPr>
            </w:pPr>
            <w:r>
              <w:rPr>
                <w:rFonts w:cs="Arial"/>
                <w:bCs/>
                <w:sz w:val="16"/>
                <w:szCs w:val="16"/>
              </w:rPr>
              <w:t>Combined</w:t>
            </w:r>
          </w:p>
        </w:tc>
        <w:tc>
          <w:tcPr>
            <w:tcW w:w="929" w:type="dxa"/>
            <w:tcBorders>
              <w:bottom w:val="dotted" w:sz="4" w:space="0" w:color="auto"/>
            </w:tcBorders>
          </w:tcPr>
          <w:p w14:paraId="00B2AE18"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41.0</w:t>
            </w:r>
          </w:p>
        </w:tc>
        <w:tc>
          <w:tcPr>
            <w:tcW w:w="850" w:type="dxa"/>
            <w:tcBorders>
              <w:bottom w:val="dotted" w:sz="4" w:space="0" w:color="auto"/>
            </w:tcBorders>
          </w:tcPr>
          <w:p w14:paraId="61CD7A40"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39.1</w:t>
            </w:r>
          </w:p>
        </w:tc>
        <w:tc>
          <w:tcPr>
            <w:tcW w:w="1701" w:type="dxa"/>
            <w:tcBorders>
              <w:bottom w:val="dotted" w:sz="4" w:space="0" w:color="auto"/>
            </w:tcBorders>
          </w:tcPr>
          <w:p w14:paraId="22D7D78C" w14:textId="77777777" w:rsidR="001C342B" w:rsidRPr="00371B56" w:rsidRDefault="001C342B" w:rsidP="004F3FA9">
            <w:pPr>
              <w:spacing w:after="120"/>
              <w:jc w:val="center"/>
              <w:rPr>
                <w:rFonts w:ascii="Calibri" w:hAnsi="Calibri"/>
                <w:color w:val="000000"/>
                <w:sz w:val="16"/>
              </w:rPr>
            </w:pPr>
            <w:r>
              <w:rPr>
                <w:rFonts w:ascii="Calibri" w:hAnsi="Calibri"/>
                <w:color w:val="000000"/>
                <w:sz w:val="16"/>
                <w:szCs w:val="16"/>
              </w:rPr>
              <w:t>1.9 (-12.1 to 15.7)</w:t>
            </w:r>
          </w:p>
        </w:tc>
        <w:tc>
          <w:tcPr>
            <w:tcW w:w="1844" w:type="dxa"/>
            <w:tcBorders>
              <w:bottom w:val="dotted" w:sz="4" w:space="0" w:color="auto"/>
            </w:tcBorders>
          </w:tcPr>
          <w:p w14:paraId="4D74E32F" w14:textId="77777777" w:rsidR="001C342B" w:rsidRPr="00371B56" w:rsidRDefault="001C342B" w:rsidP="004F3FA9">
            <w:pPr>
              <w:spacing w:after="120"/>
              <w:jc w:val="center"/>
              <w:rPr>
                <w:rFonts w:ascii="Calibri" w:hAnsi="Calibri"/>
                <w:color w:val="000000"/>
                <w:sz w:val="16"/>
              </w:rPr>
            </w:pPr>
            <w:r>
              <w:rPr>
                <w:rFonts w:ascii="Calibri" w:hAnsi="Calibri"/>
                <w:color w:val="000000"/>
                <w:sz w:val="16"/>
                <w:szCs w:val="16"/>
              </w:rPr>
              <w:t>4.9% (-22.7 to 62.8)</w:t>
            </w:r>
          </w:p>
        </w:tc>
        <w:tc>
          <w:tcPr>
            <w:tcW w:w="1842" w:type="dxa"/>
            <w:tcBorders>
              <w:bottom w:val="dotted" w:sz="4" w:space="0" w:color="auto"/>
            </w:tcBorders>
          </w:tcPr>
          <w:p w14:paraId="183C6D4D" w14:textId="77777777" w:rsidR="001C342B" w:rsidRDefault="001C342B" w:rsidP="004F3FA9">
            <w:pPr>
              <w:jc w:val="center"/>
              <w:rPr>
                <w:rFonts w:ascii="Calibri" w:hAnsi="Calibri"/>
                <w:sz w:val="16"/>
                <w:szCs w:val="16"/>
              </w:rPr>
            </w:pPr>
            <w:r>
              <w:rPr>
                <w:rFonts w:ascii="Calibri" w:hAnsi="Calibri"/>
                <w:sz w:val="16"/>
                <w:szCs w:val="16"/>
              </w:rPr>
              <w:t>0.16 (-0.73 to 2.01)</w:t>
            </w:r>
          </w:p>
        </w:tc>
      </w:tr>
      <w:tr w:rsidR="001C342B" w:rsidRPr="00C11628" w14:paraId="2E5CF385" w14:textId="77777777" w:rsidTr="004F3FA9">
        <w:trPr>
          <w:trHeight w:val="352"/>
        </w:trPr>
        <w:tc>
          <w:tcPr>
            <w:tcW w:w="817" w:type="dxa"/>
            <w:tcBorders>
              <w:top w:val="dotted" w:sz="4" w:space="0" w:color="auto"/>
              <w:bottom w:val="dotted" w:sz="4" w:space="0" w:color="auto"/>
            </w:tcBorders>
          </w:tcPr>
          <w:p w14:paraId="027A703D" w14:textId="77777777" w:rsidR="001C342B" w:rsidRPr="00C11628" w:rsidRDefault="001C342B" w:rsidP="004F3FA9">
            <w:pPr>
              <w:rPr>
                <w:rFonts w:cs="Arial"/>
                <w:b/>
                <w:bCs/>
                <w:sz w:val="16"/>
                <w:szCs w:val="16"/>
              </w:rPr>
            </w:pPr>
            <w:r w:rsidRPr="00C11628">
              <w:rPr>
                <w:rFonts w:cs="Arial"/>
                <w:bCs/>
                <w:sz w:val="16"/>
                <w:szCs w:val="16"/>
              </w:rPr>
              <w:t>1 Jul</w:t>
            </w:r>
            <w:r>
              <w:rPr>
                <w:rFonts w:cs="Arial"/>
                <w:bCs/>
                <w:sz w:val="16"/>
                <w:szCs w:val="16"/>
              </w:rPr>
              <w:t>y</w:t>
            </w:r>
            <w:r w:rsidRPr="00C11628">
              <w:rPr>
                <w:rFonts w:cs="Arial"/>
                <w:bCs/>
                <w:sz w:val="16"/>
                <w:szCs w:val="16"/>
              </w:rPr>
              <w:t xml:space="preserve"> </w:t>
            </w:r>
            <w:r w:rsidRPr="00C11628">
              <w:rPr>
                <w:rFonts w:cs="Arial"/>
                <w:b/>
                <w:bCs/>
                <w:sz w:val="16"/>
                <w:szCs w:val="16"/>
              </w:rPr>
              <w:t>2016</w:t>
            </w:r>
          </w:p>
        </w:tc>
        <w:tc>
          <w:tcPr>
            <w:tcW w:w="1701" w:type="dxa"/>
            <w:tcBorders>
              <w:top w:val="dotted" w:sz="4" w:space="0" w:color="auto"/>
              <w:bottom w:val="dotted" w:sz="4" w:space="0" w:color="auto"/>
            </w:tcBorders>
          </w:tcPr>
          <w:p w14:paraId="2E308637" w14:textId="77777777" w:rsidR="001C342B" w:rsidRPr="00C11628" w:rsidRDefault="001C342B" w:rsidP="004F3FA9">
            <w:pPr>
              <w:rPr>
                <w:rFonts w:cs="Arial"/>
                <w:bCs/>
                <w:sz w:val="16"/>
                <w:szCs w:val="16"/>
              </w:rPr>
            </w:pPr>
            <w:r w:rsidRPr="00C11628">
              <w:rPr>
                <w:rFonts w:cs="Arial"/>
                <w:bCs/>
                <w:sz w:val="16"/>
                <w:szCs w:val="16"/>
              </w:rPr>
              <w:t>excise T$0.50/L →$1.00/L</w:t>
            </w:r>
          </w:p>
        </w:tc>
        <w:tc>
          <w:tcPr>
            <w:tcW w:w="1842" w:type="dxa"/>
            <w:tcBorders>
              <w:top w:val="dotted" w:sz="4" w:space="0" w:color="auto"/>
              <w:bottom w:val="dotted" w:sz="4" w:space="0" w:color="auto"/>
            </w:tcBorders>
          </w:tcPr>
          <w:p w14:paraId="1699AC59" w14:textId="77777777" w:rsidR="001C342B" w:rsidRPr="00C11628" w:rsidRDefault="001C342B" w:rsidP="004F3FA9">
            <w:pPr>
              <w:rPr>
                <w:sz w:val="16"/>
                <w:szCs w:val="16"/>
              </w:rPr>
            </w:pPr>
            <w:r w:rsidRPr="00C11628">
              <w:rPr>
                <w:sz w:val="16"/>
                <w:szCs w:val="16"/>
              </w:rPr>
              <w:t>Sweetened beverages, includes flavoured milk</w:t>
            </w:r>
          </w:p>
          <w:p w14:paraId="20759DF0" w14:textId="77777777" w:rsidR="001C342B" w:rsidRPr="00C11628" w:rsidRDefault="001C342B" w:rsidP="004F3FA9">
            <w:pPr>
              <w:spacing w:after="120"/>
              <w:rPr>
                <w:sz w:val="16"/>
                <w:szCs w:val="16"/>
              </w:rPr>
            </w:pPr>
            <w:r w:rsidRPr="00C11628">
              <w:rPr>
                <w:sz w:val="16"/>
                <w:szCs w:val="16"/>
              </w:rPr>
              <w:t>HS 22.02</w:t>
            </w:r>
          </w:p>
        </w:tc>
        <w:tc>
          <w:tcPr>
            <w:tcW w:w="914" w:type="dxa"/>
            <w:tcBorders>
              <w:top w:val="dotted" w:sz="4" w:space="0" w:color="auto"/>
              <w:bottom w:val="dotted" w:sz="4" w:space="0" w:color="auto"/>
            </w:tcBorders>
          </w:tcPr>
          <w:p w14:paraId="5B38BE3A" w14:textId="77777777" w:rsidR="001C342B" w:rsidRPr="00C11628" w:rsidRDefault="001C342B" w:rsidP="004F3FA9">
            <w:pPr>
              <w:spacing w:after="120"/>
              <w:rPr>
                <w:rFonts w:cs="Arial"/>
                <w:bCs/>
                <w:sz w:val="16"/>
                <w:szCs w:val="16"/>
              </w:rPr>
            </w:pPr>
            <w:r w:rsidRPr="00C11628">
              <w:rPr>
                <w:rFonts w:cs="Arial"/>
                <w:bCs/>
                <w:sz w:val="16"/>
                <w:szCs w:val="16"/>
              </w:rPr>
              <w:t>First year</w:t>
            </w:r>
          </w:p>
        </w:tc>
        <w:tc>
          <w:tcPr>
            <w:tcW w:w="929" w:type="dxa"/>
            <w:tcBorders>
              <w:top w:val="dotted" w:sz="4" w:space="0" w:color="auto"/>
              <w:bottom w:val="dotted" w:sz="4" w:space="0" w:color="auto"/>
            </w:tcBorders>
          </w:tcPr>
          <w:p w14:paraId="2AE6A032"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37.2</w:t>
            </w:r>
          </w:p>
        </w:tc>
        <w:tc>
          <w:tcPr>
            <w:tcW w:w="850" w:type="dxa"/>
            <w:tcBorders>
              <w:top w:val="dotted" w:sz="4" w:space="0" w:color="auto"/>
              <w:bottom w:val="dotted" w:sz="4" w:space="0" w:color="auto"/>
            </w:tcBorders>
          </w:tcPr>
          <w:p w14:paraId="6C9C71EE"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53.4</w:t>
            </w:r>
          </w:p>
        </w:tc>
        <w:tc>
          <w:tcPr>
            <w:tcW w:w="1701" w:type="dxa"/>
            <w:tcBorders>
              <w:top w:val="dotted" w:sz="4" w:space="0" w:color="auto"/>
              <w:bottom w:val="dotted" w:sz="4" w:space="0" w:color="auto"/>
            </w:tcBorders>
          </w:tcPr>
          <w:p w14:paraId="48CBBA83" w14:textId="77777777" w:rsidR="001C342B" w:rsidRPr="00371B56" w:rsidRDefault="001C342B" w:rsidP="004F3FA9">
            <w:pPr>
              <w:spacing w:after="120"/>
              <w:jc w:val="center"/>
              <w:rPr>
                <w:rFonts w:ascii="Calibri" w:hAnsi="Calibri"/>
                <w:bCs/>
                <w:color w:val="000000"/>
                <w:sz w:val="16"/>
              </w:rPr>
            </w:pPr>
            <w:r>
              <w:rPr>
                <w:rFonts w:ascii="Calibri" w:hAnsi="Calibri"/>
                <w:color w:val="000000"/>
                <w:sz w:val="16"/>
                <w:szCs w:val="16"/>
              </w:rPr>
              <w:t>-16.2 (-22.1 to -10.1)</w:t>
            </w:r>
          </w:p>
        </w:tc>
        <w:tc>
          <w:tcPr>
            <w:tcW w:w="1844" w:type="dxa"/>
            <w:tcBorders>
              <w:top w:val="dotted" w:sz="4" w:space="0" w:color="auto"/>
              <w:bottom w:val="dotted" w:sz="4" w:space="0" w:color="auto"/>
            </w:tcBorders>
          </w:tcPr>
          <w:p w14:paraId="4ABF0197" w14:textId="77777777" w:rsidR="001C342B" w:rsidRPr="00371B56" w:rsidRDefault="001C342B" w:rsidP="004F3FA9">
            <w:pPr>
              <w:spacing w:after="120"/>
              <w:jc w:val="center"/>
              <w:rPr>
                <w:rFonts w:ascii="Calibri" w:hAnsi="Calibri"/>
                <w:bCs/>
                <w:color w:val="000000"/>
                <w:sz w:val="16"/>
              </w:rPr>
            </w:pPr>
            <w:r>
              <w:rPr>
                <w:rFonts w:ascii="Calibri" w:hAnsi="Calibri"/>
                <w:color w:val="000000"/>
                <w:sz w:val="16"/>
                <w:szCs w:val="16"/>
              </w:rPr>
              <w:t>-30.3% (-38.8 to -20.5)</w:t>
            </w:r>
          </w:p>
        </w:tc>
        <w:tc>
          <w:tcPr>
            <w:tcW w:w="1842" w:type="dxa"/>
            <w:tcBorders>
              <w:top w:val="dotted" w:sz="4" w:space="0" w:color="auto"/>
              <w:bottom w:val="dotted" w:sz="4" w:space="0" w:color="auto"/>
            </w:tcBorders>
          </w:tcPr>
          <w:p w14:paraId="1CACDB12" w14:textId="77777777" w:rsidR="001C342B" w:rsidRDefault="001C342B" w:rsidP="004F3FA9">
            <w:pPr>
              <w:jc w:val="center"/>
              <w:rPr>
                <w:rFonts w:ascii="Calibri" w:hAnsi="Calibri"/>
                <w:sz w:val="16"/>
                <w:szCs w:val="16"/>
              </w:rPr>
            </w:pPr>
            <w:r>
              <w:rPr>
                <w:rFonts w:ascii="Calibri" w:hAnsi="Calibri"/>
                <w:sz w:val="16"/>
                <w:szCs w:val="16"/>
              </w:rPr>
              <w:t>-0.96 (-1.22 to -0.65)</w:t>
            </w:r>
          </w:p>
        </w:tc>
      </w:tr>
      <w:tr w:rsidR="001C342B" w:rsidRPr="00C11628" w14:paraId="6D512B65" w14:textId="77777777" w:rsidTr="004F3FA9">
        <w:trPr>
          <w:trHeight w:val="457"/>
        </w:trPr>
        <w:tc>
          <w:tcPr>
            <w:tcW w:w="817" w:type="dxa"/>
            <w:vMerge w:val="restart"/>
            <w:tcBorders>
              <w:top w:val="dotted" w:sz="4" w:space="0" w:color="auto"/>
            </w:tcBorders>
          </w:tcPr>
          <w:p w14:paraId="3EF6EEB6" w14:textId="77777777" w:rsidR="001C342B" w:rsidRPr="00C11628" w:rsidRDefault="001C342B" w:rsidP="004F3FA9">
            <w:pPr>
              <w:rPr>
                <w:rFonts w:cs="Arial"/>
                <w:b/>
                <w:bCs/>
                <w:sz w:val="16"/>
                <w:szCs w:val="16"/>
              </w:rPr>
            </w:pPr>
            <w:r w:rsidRPr="00C11628">
              <w:rPr>
                <w:rFonts w:cs="Arial"/>
                <w:bCs/>
                <w:sz w:val="16"/>
                <w:szCs w:val="16"/>
              </w:rPr>
              <w:t>1 Jul</w:t>
            </w:r>
            <w:r>
              <w:rPr>
                <w:rFonts w:cs="Arial"/>
                <w:bCs/>
                <w:sz w:val="16"/>
                <w:szCs w:val="16"/>
              </w:rPr>
              <w:t>y</w:t>
            </w:r>
            <w:r w:rsidRPr="00C11628">
              <w:rPr>
                <w:rFonts w:cs="Arial"/>
                <w:bCs/>
                <w:sz w:val="16"/>
                <w:szCs w:val="16"/>
              </w:rPr>
              <w:t xml:space="preserve"> </w:t>
            </w:r>
            <w:r w:rsidRPr="00C11628">
              <w:rPr>
                <w:rFonts w:cs="Arial"/>
                <w:b/>
                <w:bCs/>
                <w:sz w:val="16"/>
                <w:szCs w:val="16"/>
              </w:rPr>
              <w:t>2017</w:t>
            </w:r>
          </w:p>
        </w:tc>
        <w:tc>
          <w:tcPr>
            <w:tcW w:w="1701" w:type="dxa"/>
            <w:tcBorders>
              <w:top w:val="dotted" w:sz="4" w:space="0" w:color="auto"/>
            </w:tcBorders>
          </w:tcPr>
          <w:p w14:paraId="22309B34" w14:textId="77777777" w:rsidR="001C342B" w:rsidRPr="00C11628" w:rsidRDefault="001C342B" w:rsidP="004F3FA9">
            <w:pPr>
              <w:rPr>
                <w:sz w:val="16"/>
                <w:szCs w:val="16"/>
              </w:rPr>
            </w:pPr>
            <w:r w:rsidRPr="00C11628">
              <w:rPr>
                <w:rFonts w:cs="Arial"/>
                <w:bCs/>
                <w:sz w:val="16"/>
                <w:szCs w:val="16"/>
              </w:rPr>
              <w:t>excise T$1.00/L →$1.50/L</w:t>
            </w:r>
            <w:r w:rsidRPr="00C11628">
              <w:rPr>
                <w:sz w:val="16"/>
                <w:szCs w:val="16"/>
              </w:rPr>
              <w:t xml:space="preserve"> </w:t>
            </w:r>
            <w:r>
              <w:rPr>
                <w:sz w:val="16"/>
                <w:szCs w:val="16"/>
              </w:rPr>
              <w:t xml:space="preserve">if </w:t>
            </w:r>
            <w:r w:rsidRPr="00C11628">
              <w:rPr>
                <w:sz w:val="16"/>
                <w:szCs w:val="16"/>
              </w:rPr>
              <w:t>sugar</w:t>
            </w:r>
          </w:p>
          <w:p w14:paraId="3DBEE0A0" w14:textId="77777777" w:rsidR="001C342B" w:rsidRDefault="001C342B" w:rsidP="004F3FA9">
            <w:pPr>
              <w:rPr>
                <w:sz w:val="16"/>
                <w:szCs w:val="16"/>
              </w:rPr>
            </w:pPr>
            <w:r w:rsidRPr="00C11628">
              <w:rPr>
                <w:sz w:val="16"/>
                <w:szCs w:val="16"/>
              </w:rPr>
              <w:t xml:space="preserve">&gt;5g </w:t>
            </w:r>
            <w:r>
              <w:rPr>
                <w:sz w:val="16"/>
                <w:szCs w:val="16"/>
              </w:rPr>
              <w:t>to</w:t>
            </w:r>
            <w:r w:rsidRPr="00C11628">
              <w:rPr>
                <w:sz w:val="16"/>
                <w:szCs w:val="16"/>
              </w:rPr>
              <w:t xml:space="preserve"> ≤20g/100ml</w:t>
            </w:r>
          </w:p>
          <w:p w14:paraId="5EBC1F95" w14:textId="77777777" w:rsidR="001C342B" w:rsidRPr="00C11628" w:rsidRDefault="001C342B" w:rsidP="004F3FA9">
            <w:pPr>
              <w:rPr>
                <w:rFonts w:cs="Arial"/>
                <w:bCs/>
                <w:sz w:val="16"/>
                <w:szCs w:val="16"/>
              </w:rPr>
            </w:pPr>
          </w:p>
        </w:tc>
        <w:tc>
          <w:tcPr>
            <w:tcW w:w="1842" w:type="dxa"/>
            <w:tcBorders>
              <w:top w:val="dotted" w:sz="4" w:space="0" w:color="auto"/>
            </w:tcBorders>
          </w:tcPr>
          <w:p w14:paraId="72147F94" w14:textId="77777777" w:rsidR="001C342B" w:rsidRPr="00C11628" w:rsidRDefault="001C342B" w:rsidP="004F3FA9">
            <w:pPr>
              <w:rPr>
                <w:sz w:val="16"/>
                <w:szCs w:val="16"/>
              </w:rPr>
            </w:pPr>
            <w:r w:rsidRPr="00C11628">
              <w:rPr>
                <w:sz w:val="16"/>
                <w:szCs w:val="16"/>
              </w:rPr>
              <w:t>Sweetened beverages, includes flavoured milk</w:t>
            </w:r>
          </w:p>
          <w:p w14:paraId="176F328D" w14:textId="77777777" w:rsidR="001C342B" w:rsidRPr="00C11628" w:rsidRDefault="001C342B" w:rsidP="004F3FA9">
            <w:pPr>
              <w:rPr>
                <w:sz w:val="16"/>
                <w:szCs w:val="16"/>
              </w:rPr>
            </w:pPr>
            <w:r w:rsidRPr="00C11628">
              <w:rPr>
                <w:sz w:val="16"/>
                <w:szCs w:val="16"/>
              </w:rPr>
              <w:t>HS 22.02</w:t>
            </w:r>
          </w:p>
          <w:p w14:paraId="1FF30059" w14:textId="77777777" w:rsidR="001C342B" w:rsidRPr="00C11628" w:rsidRDefault="001C342B" w:rsidP="004F3FA9">
            <w:pPr>
              <w:spacing w:after="120"/>
              <w:rPr>
                <w:sz w:val="16"/>
                <w:szCs w:val="16"/>
              </w:rPr>
            </w:pPr>
          </w:p>
        </w:tc>
        <w:tc>
          <w:tcPr>
            <w:tcW w:w="914" w:type="dxa"/>
            <w:tcBorders>
              <w:top w:val="dotted" w:sz="4" w:space="0" w:color="auto"/>
            </w:tcBorders>
          </w:tcPr>
          <w:p w14:paraId="486127DB" w14:textId="77777777" w:rsidR="001C342B" w:rsidRPr="00C11628" w:rsidRDefault="001C342B" w:rsidP="004F3FA9">
            <w:pPr>
              <w:spacing w:after="120"/>
              <w:rPr>
                <w:rFonts w:cs="Arial"/>
                <w:bCs/>
                <w:sz w:val="16"/>
                <w:szCs w:val="16"/>
              </w:rPr>
            </w:pPr>
            <w:r w:rsidRPr="00C11628">
              <w:rPr>
                <w:rFonts w:cs="Arial"/>
                <w:bCs/>
                <w:sz w:val="16"/>
                <w:szCs w:val="16"/>
              </w:rPr>
              <w:t>First year</w:t>
            </w:r>
          </w:p>
        </w:tc>
        <w:tc>
          <w:tcPr>
            <w:tcW w:w="929" w:type="dxa"/>
            <w:tcBorders>
              <w:top w:val="dotted" w:sz="4" w:space="0" w:color="auto"/>
            </w:tcBorders>
          </w:tcPr>
          <w:p w14:paraId="5242C803"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38.1</w:t>
            </w:r>
          </w:p>
        </w:tc>
        <w:tc>
          <w:tcPr>
            <w:tcW w:w="850" w:type="dxa"/>
            <w:tcBorders>
              <w:top w:val="dotted" w:sz="4" w:space="0" w:color="auto"/>
            </w:tcBorders>
          </w:tcPr>
          <w:p w14:paraId="66FFF18E"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101.6</w:t>
            </w:r>
          </w:p>
        </w:tc>
        <w:tc>
          <w:tcPr>
            <w:tcW w:w="1701" w:type="dxa"/>
            <w:tcBorders>
              <w:top w:val="dotted" w:sz="4" w:space="0" w:color="auto"/>
            </w:tcBorders>
          </w:tcPr>
          <w:p w14:paraId="03E2C5F5"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-63.5 (-95.9 to -31.2)</w:t>
            </w:r>
          </w:p>
        </w:tc>
        <w:tc>
          <w:tcPr>
            <w:tcW w:w="1844" w:type="dxa"/>
            <w:tcBorders>
              <w:top w:val="dotted" w:sz="4" w:space="0" w:color="auto"/>
            </w:tcBorders>
          </w:tcPr>
          <w:p w14:paraId="2DD0F4AA" w14:textId="77777777" w:rsidR="001C342B" w:rsidRPr="00364E13" w:rsidRDefault="001C342B" w:rsidP="004F3FA9">
            <w:pPr>
              <w:spacing w:after="120"/>
              <w:jc w:val="center"/>
              <w:rPr>
                <w:rFonts w:ascii="Calibri" w:hAnsi="Calibri"/>
                <w:color w:val="000000"/>
                <w:sz w:val="16"/>
              </w:rPr>
            </w:pPr>
            <w:r>
              <w:rPr>
                <w:rFonts w:ascii="Calibri" w:hAnsi="Calibri"/>
                <w:color w:val="000000"/>
                <w:sz w:val="16"/>
                <w:szCs w:val="16"/>
              </w:rPr>
              <w:t>-62.5% (-73.1 to -43.4)</w:t>
            </w:r>
          </w:p>
        </w:tc>
        <w:tc>
          <w:tcPr>
            <w:tcW w:w="1842" w:type="dxa"/>
            <w:tcBorders>
              <w:top w:val="dotted" w:sz="4" w:space="0" w:color="auto"/>
            </w:tcBorders>
          </w:tcPr>
          <w:p w14:paraId="4446DB20" w14:textId="77777777" w:rsidR="001C342B" w:rsidRDefault="001C342B" w:rsidP="004F3FA9">
            <w:pPr>
              <w:jc w:val="center"/>
              <w:rPr>
                <w:rFonts w:ascii="Calibri" w:hAnsi="Calibri"/>
                <w:sz w:val="16"/>
                <w:szCs w:val="16"/>
              </w:rPr>
            </w:pPr>
            <w:r>
              <w:rPr>
                <w:rFonts w:ascii="Calibri" w:hAnsi="Calibri"/>
                <w:sz w:val="16"/>
                <w:szCs w:val="16"/>
              </w:rPr>
              <w:t>-2.00 (-2.34 to -1.39)</w:t>
            </w:r>
          </w:p>
        </w:tc>
      </w:tr>
      <w:tr w:rsidR="001C342B" w:rsidRPr="00C11628" w14:paraId="31E69091" w14:textId="77777777" w:rsidTr="004F3FA9">
        <w:trPr>
          <w:trHeight w:val="284"/>
        </w:trPr>
        <w:tc>
          <w:tcPr>
            <w:tcW w:w="817" w:type="dxa"/>
            <w:vMerge/>
          </w:tcPr>
          <w:p w14:paraId="5DFABA8D" w14:textId="77777777" w:rsidR="001C342B" w:rsidRPr="00C11628" w:rsidRDefault="001C342B" w:rsidP="004F3FA9">
            <w:pPr>
              <w:rPr>
                <w:rFonts w:cs="Arial"/>
                <w:bCs/>
                <w:sz w:val="16"/>
                <w:szCs w:val="16"/>
              </w:rPr>
            </w:pPr>
          </w:p>
        </w:tc>
        <w:tc>
          <w:tcPr>
            <w:tcW w:w="1701" w:type="dxa"/>
          </w:tcPr>
          <w:p w14:paraId="76D38C9C" w14:textId="77777777" w:rsidR="001C342B" w:rsidRPr="00C11628" w:rsidRDefault="001C342B" w:rsidP="004F3FA9">
            <w:pPr>
              <w:rPr>
                <w:rFonts w:cs="Arial"/>
                <w:bCs/>
                <w:sz w:val="16"/>
                <w:szCs w:val="16"/>
              </w:rPr>
            </w:pPr>
            <w:r w:rsidRPr="00C11628">
              <w:rPr>
                <w:rFonts w:cs="Arial"/>
                <w:bCs/>
                <w:sz w:val="16"/>
                <w:szCs w:val="16"/>
              </w:rPr>
              <w:t>15% tariff → $1.50/L excise</w:t>
            </w:r>
            <w:r>
              <w:rPr>
                <w:rFonts w:cs="Arial"/>
                <w:bCs/>
                <w:sz w:val="16"/>
                <w:szCs w:val="16"/>
              </w:rPr>
              <w:t xml:space="preserve"> if</w:t>
            </w:r>
            <w:r w:rsidRPr="00C11628">
              <w:rPr>
                <w:sz w:val="16"/>
                <w:szCs w:val="16"/>
              </w:rPr>
              <w:t xml:space="preserve"> sugar &gt;5g </w:t>
            </w:r>
            <w:r>
              <w:rPr>
                <w:sz w:val="16"/>
                <w:szCs w:val="16"/>
              </w:rPr>
              <w:t>to</w:t>
            </w:r>
            <w:r w:rsidRPr="00C11628">
              <w:rPr>
                <w:sz w:val="16"/>
                <w:szCs w:val="16"/>
              </w:rPr>
              <w:t xml:space="preserve"> ≤20g/100ml</w:t>
            </w:r>
          </w:p>
        </w:tc>
        <w:tc>
          <w:tcPr>
            <w:tcW w:w="1842" w:type="dxa"/>
          </w:tcPr>
          <w:p w14:paraId="2CC63143" w14:textId="77777777" w:rsidR="001C342B" w:rsidRPr="00C11628" w:rsidRDefault="001C342B" w:rsidP="004F3FA9">
            <w:pPr>
              <w:rPr>
                <w:sz w:val="16"/>
                <w:szCs w:val="16"/>
              </w:rPr>
            </w:pPr>
            <w:r w:rsidRPr="00C11628">
              <w:rPr>
                <w:sz w:val="16"/>
                <w:szCs w:val="16"/>
              </w:rPr>
              <w:t>Juice</w:t>
            </w:r>
          </w:p>
          <w:p w14:paraId="4A5CA318" w14:textId="77777777" w:rsidR="001C342B" w:rsidRPr="00C11628" w:rsidRDefault="001C342B" w:rsidP="004F3FA9">
            <w:pPr>
              <w:rPr>
                <w:sz w:val="16"/>
                <w:szCs w:val="16"/>
              </w:rPr>
            </w:pPr>
            <w:r w:rsidRPr="00C11628">
              <w:rPr>
                <w:sz w:val="16"/>
                <w:szCs w:val="16"/>
              </w:rPr>
              <w:t>HS 20.09</w:t>
            </w:r>
          </w:p>
          <w:p w14:paraId="5EE99BB2" w14:textId="77777777" w:rsidR="001C342B" w:rsidRPr="00C11628" w:rsidRDefault="001C342B" w:rsidP="004F3FA9">
            <w:pPr>
              <w:spacing w:after="120"/>
              <w:rPr>
                <w:sz w:val="16"/>
                <w:szCs w:val="16"/>
              </w:rPr>
            </w:pPr>
          </w:p>
        </w:tc>
        <w:tc>
          <w:tcPr>
            <w:tcW w:w="914" w:type="dxa"/>
          </w:tcPr>
          <w:p w14:paraId="4306DC8C" w14:textId="77777777" w:rsidR="001C342B" w:rsidRPr="00C11628" w:rsidRDefault="001C342B" w:rsidP="004F3FA9">
            <w:pPr>
              <w:spacing w:after="120"/>
              <w:rPr>
                <w:rFonts w:cs="Arial"/>
                <w:bCs/>
                <w:sz w:val="16"/>
                <w:szCs w:val="16"/>
              </w:rPr>
            </w:pPr>
            <w:r w:rsidRPr="00C11628">
              <w:rPr>
                <w:rFonts w:cs="Arial"/>
                <w:bCs/>
                <w:sz w:val="16"/>
                <w:szCs w:val="16"/>
              </w:rPr>
              <w:t>First year</w:t>
            </w:r>
          </w:p>
        </w:tc>
        <w:tc>
          <w:tcPr>
            <w:tcW w:w="929" w:type="dxa"/>
          </w:tcPr>
          <w:p w14:paraId="7947BB60"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1.8</w:t>
            </w:r>
          </w:p>
        </w:tc>
        <w:tc>
          <w:tcPr>
            <w:tcW w:w="850" w:type="dxa"/>
          </w:tcPr>
          <w:p w14:paraId="4FEC4DE1"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3.9</w:t>
            </w:r>
          </w:p>
        </w:tc>
        <w:tc>
          <w:tcPr>
            <w:tcW w:w="1701" w:type="dxa"/>
          </w:tcPr>
          <w:p w14:paraId="3774A241"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-2.1 (-4.2 to 0.0)</w:t>
            </w:r>
          </w:p>
        </w:tc>
        <w:tc>
          <w:tcPr>
            <w:tcW w:w="1844" w:type="dxa"/>
          </w:tcPr>
          <w:p w14:paraId="10817893"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-54.2% (-93.2 to -1.1)</w:t>
            </w:r>
          </w:p>
        </w:tc>
        <w:tc>
          <w:tcPr>
            <w:tcW w:w="1842" w:type="dxa"/>
          </w:tcPr>
          <w:p w14:paraId="51FB5487"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-1.06 (-1.82 to -0.02)</w:t>
            </w:r>
          </w:p>
        </w:tc>
      </w:tr>
      <w:tr w:rsidR="001C342B" w:rsidRPr="00C11628" w14:paraId="6D5A2E8B" w14:textId="77777777" w:rsidTr="004F3FA9">
        <w:trPr>
          <w:trHeight w:val="231"/>
        </w:trPr>
        <w:tc>
          <w:tcPr>
            <w:tcW w:w="817" w:type="dxa"/>
            <w:vMerge/>
            <w:tcBorders>
              <w:bottom w:val="single" w:sz="4" w:space="0" w:color="auto"/>
            </w:tcBorders>
          </w:tcPr>
          <w:p w14:paraId="7544D620" w14:textId="77777777" w:rsidR="001C342B" w:rsidRPr="00C11628" w:rsidRDefault="001C342B" w:rsidP="004F3FA9">
            <w:pPr>
              <w:rPr>
                <w:rFonts w:cs="Arial"/>
                <w:bCs/>
                <w:sz w:val="16"/>
                <w:szCs w:val="16"/>
              </w:rPr>
            </w:pPr>
          </w:p>
        </w:tc>
        <w:tc>
          <w:tcPr>
            <w:tcW w:w="1701" w:type="dxa"/>
            <w:tcBorders>
              <w:bottom w:val="single" w:sz="4" w:space="0" w:color="auto"/>
            </w:tcBorders>
          </w:tcPr>
          <w:p w14:paraId="6CD78674" w14:textId="77777777" w:rsidR="001C342B" w:rsidRPr="00C11628" w:rsidRDefault="001C342B" w:rsidP="004F3FA9">
            <w:pPr>
              <w:rPr>
                <w:rFonts w:cs="Arial"/>
                <w:bCs/>
                <w:sz w:val="16"/>
                <w:szCs w:val="16"/>
              </w:rPr>
            </w:pPr>
            <w:r w:rsidRPr="00C11628">
              <w:rPr>
                <w:rFonts w:cs="Arial"/>
                <w:bCs/>
                <w:sz w:val="16"/>
                <w:szCs w:val="16"/>
              </w:rPr>
              <w:t>15% tariff → $4/kg excise</w:t>
            </w:r>
          </w:p>
        </w:tc>
        <w:tc>
          <w:tcPr>
            <w:tcW w:w="1842" w:type="dxa"/>
            <w:tcBorders>
              <w:bottom w:val="single" w:sz="4" w:space="0" w:color="auto"/>
            </w:tcBorders>
          </w:tcPr>
          <w:p w14:paraId="234E01A9" w14:textId="77777777" w:rsidR="001C342B" w:rsidRPr="00C11628" w:rsidRDefault="001C342B" w:rsidP="004F3FA9">
            <w:pPr>
              <w:rPr>
                <w:sz w:val="16"/>
                <w:szCs w:val="16"/>
              </w:rPr>
            </w:pPr>
            <w:r w:rsidRPr="00C11628">
              <w:rPr>
                <w:sz w:val="16"/>
                <w:szCs w:val="16"/>
              </w:rPr>
              <w:t>Powdered drink sachets</w:t>
            </w:r>
          </w:p>
          <w:p w14:paraId="02A26B11" w14:textId="77777777" w:rsidR="001C342B" w:rsidRPr="00C11628" w:rsidRDefault="001C342B" w:rsidP="004F3FA9">
            <w:pPr>
              <w:spacing w:after="120"/>
              <w:rPr>
                <w:sz w:val="16"/>
                <w:szCs w:val="16"/>
              </w:rPr>
            </w:pPr>
            <w:r>
              <w:rPr>
                <w:sz w:val="16"/>
                <w:szCs w:val="16"/>
              </w:rPr>
              <w:t>HS 1701.91.10</w:t>
            </w:r>
          </w:p>
        </w:tc>
        <w:tc>
          <w:tcPr>
            <w:tcW w:w="914" w:type="dxa"/>
            <w:tcBorders>
              <w:bottom w:val="single" w:sz="4" w:space="0" w:color="auto"/>
            </w:tcBorders>
          </w:tcPr>
          <w:p w14:paraId="2BF22745" w14:textId="77777777" w:rsidR="001C342B" w:rsidRPr="00C11628" w:rsidRDefault="001C342B" w:rsidP="004F3FA9">
            <w:pPr>
              <w:spacing w:after="120"/>
              <w:rPr>
                <w:rFonts w:cs="Arial"/>
                <w:bCs/>
                <w:sz w:val="16"/>
                <w:szCs w:val="16"/>
              </w:rPr>
            </w:pPr>
            <w:r w:rsidRPr="00C11628">
              <w:rPr>
                <w:rFonts w:cs="Arial"/>
                <w:bCs/>
                <w:sz w:val="16"/>
                <w:szCs w:val="16"/>
              </w:rPr>
              <w:t>First year</w:t>
            </w:r>
          </w:p>
        </w:tc>
        <w:tc>
          <w:tcPr>
            <w:tcW w:w="929" w:type="dxa"/>
            <w:tcBorders>
              <w:bottom w:val="single" w:sz="4" w:space="0" w:color="auto"/>
            </w:tcBorders>
          </w:tcPr>
          <w:p w14:paraId="03D94F79"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0.8</w:t>
            </w:r>
          </w:p>
        </w:tc>
        <w:tc>
          <w:tcPr>
            <w:tcW w:w="850" w:type="dxa"/>
            <w:tcBorders>
              <w:bottom w:val="single" w:sz="4" w:space="0" w:color="auto"/>
            </w:tcBorders>
          </w:tcPr>
          <w:p w14:paraId="42CA916D"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1.0</w:t>
            </w:r>
          </w:p>
        </w:tc>
        <w:tc>
          <w:tcPr>
            <w:tcW w:w="1701" w:type="dxa"/>
            <w:tcBorders>
              <w:bottom w:val="single" w:sz="4" w:space="0" w:color="auto"/>
            </w:tcBorders>
          </w:tcPr>
          <w:p w14:paraId="7039CC79"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-0.1 (-0.8 to 0.5)</w:t>
            </w:r>
          </w:p>
        </w:tc>
        <w:tc>
          <w:tcPr>
            <w:tcW w:w="1844" w:type="dxa"/>
            <w:tcBorders>
              <w:bottom w:val="single" w:sz="4" w:space="0" w:color="auto"/>
            </w:tcBorders>
          </w:tcPr>
          <w:p w14:paraId="746641E7"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-15.5% (-67.8 to 88.3)</w:t>
            </w:r>
          </w:p>
        </w:tc>
        <w:tc>
          <w:tcPr>
            <w:tcW w:w="1842" w:type="dxa"/>
            <w:tcBorders>
              <w:bottom w:val="single" w:sz="4" w:space="0" w:color="auto"/>
            </w:tcBorders>
          </w:tcPr>
          <w:p w14:paraId="11FB362E" w14:textId="77777777" w:rsidR="001C342B" w:rsidRPr="00273931" w:rsidRDefault="001C342B" w:rsidP="004F3FA9">
            <w:pPr>
              <w:spacing w:after="120"/>
              <w:jc w:val="center"/>
              <w:rPr>
                <w:rFonts w:ascii="Calibri" w:hAnsi="Calibri"/>
                <w:color w:val="000000"/>
                <w:sz w:val="16"/>
              </w:rPr>
            </w:pPr>
            <w:r>
              <w:rPr>
                <w:rFonts w:ascii="Calibri" w:hAnsi="Calibri"/>
                <w:sz w:val="16"/>
                <w:szCs w:val="16"/>
              </w:rPr>
              <w:t>-1.44 (-6.30 to 8.20)</w:t>
            </w:r>
          </w:p>
        </w:tc>
      </w:tr>
    </w:tbl>
    <w:p w14:paraId="37B86E4D" w14:textId="77777777" w:rsidR="001C342B" w:rsidRDefault="001C342B" w:rsidP="001C342B">
      <w:pPr>
        <w:spacing w:line="240" w:lineRule="auto"/>
        <w:rPr>
          <w:sz w:val="20"/>
        </w:rPr>
      </w:pPr>
      <w:r w:rsidRPr="003B09E3">
        <w:rPr>
          <w:sz w:val="20"/>
        </w:rPr>
        <w:t>Note: Results are calculated from a GLS model, with Monte Carlo simulation of model outputs and their errors to calculate 95% confidence intervals for the rate difference (RD) and the percentage change (%) compared to baseline. Adjusted for autocorrelation, visitor</w:t>
      </w:r>
      <w:r>
        <w:rPr>
          <w:sz w:val="20"/>
        </w:rPr>
        <w:t xml:space="preserve"> number</w:t>
      </w:r>
      <w:r w:rsidRPr="003B09E3">
        <w:rPr>
          <w:sz w:val="20"/>
        </w:rPr>
        <w:t>s, GDP per capita</w:t>
      </w:r>
      <w:r>
        <w:rPr>
          <w:sz w:val="20"/>
        </w:rPr>
        <w:t>,</w:t>
      </w:r>
      <w:r w:rsidRPr="003B09E3">
        <w:rPr>
          <w:sz w:val="20"/>
        </w:rPr>
        <w:t xml:space="preserve"> season</w:t>
      </w:r>
      <w:r>
        <w:rPr>
          <w:sz w:val="20"/>
        </w:rPr>
        <w:t xml:space="preserve"> and exchange rate T$/US$</w:t>
      </w:r>
      <w:r w:rsidRPr="003B09E3">
        <w:rPr>
          <w:sz w:val="20"/>
        </w:rPr>
        <w:t>.</w:t>
      </w:r>
    </w:p>
    <w:p w14:paraId="396C57B7" w14:textId="77777777" w:rsidR="001C342B" w:rsidRPr="003B09E3" w:rsidRDefault="001C342B" w:rsidP="001C342B">
      <w:pPr>
        <w:spacing w:line="240" w:lineRule="auto"/>
        <w:rPr>
          <w:sz w:val="20"/>
        </w:rPr>
      </w:pPr>
    </w:p>
    <w:p w14:paraId="0C6DD5DC" w14:textId="77777777" w:rsidR="001C342B" w:rsidRDefault="001C342B" w:rsidP="001C342B">
      <w:pPr>
        <w:rPr>
          <w:b/>
        </w:rPr>
      </w:pPr>
      <w:r>
        <w:rPr>
          <w:b/>
        </w:rPr>
        <w:br w:type="page"/>
      </w:r>
    </w:p>
    <w:p w14:paraId="6CB20C3F" w14:textId="4163DB2A" w:rsidR="001C342B" w:rsidRDefault="001C342B" w:rsidP="001C342B">
      <w:pPr>
        <w:spacing w:after="0" w:line="240" w:lineRule="auto"/>
      </w:pPr>
      <w:r w:rsidRPr="007A7953">
        <w:rPr>
          <w:b/>
        </w:rPr>
        <w:lastRenderedPageBreak/>
        <w:t>Table</w:t>
      </w:r>
      <w:r>
        <w:rPr>
          <w:b/>
        </w:rPr>
        <w:t xml:space="preserve"> </w:t>
      </w:r>
      <w:r w:rsidR="009C092A">
        <w:rPr>
          <w:b/>
        </w:rPr>
        <w:t>E</w:t>
      </w:r>
      <w:r w:rsidRPr="007A7953">
        <w:rPr>
          <w:b/>
        </w:rPr>
        <w:t>:</w:t>
      </w:r>
      <w:r>
        <w:rPr>
          <w:b/>
        </w:rPr>
        <w:t xml:space="preserve"> Impact of SSB taxes on </w:t>
      </w:r>
      <w:r w:rsidRPr="00A73453">
        <w:rPr>
          <w:b/>
          <w:u w:val="single"/>
        </w:rPr>
        <w:t>untaxed</w:t>
      </w:r>
      <w:r>
        <w:rPr>
          <w:b/>
        </w:rPr>
        <w:t xml:space="preserve"> beverage import volumes (litres a year per person) to test for potential substitution, Tonga 2009-2018</w:t>
      </w:r>
    </w:p>
    <w:tbl>
      <w:tblPr>
        <w:tblStyle w:val="TableGrid"/>
        <w:tblW w:w="11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1136"/>
        <w:gridCol w:w="1843"/>
        <w:gridCol w:w="1142"/>
        <w:gridCol w:w="854"/>
        <w:gridCol w:w="833"/>
        <w:gridCol w:w="1707"/>
        <w:gridCol w:w="1843"/>
        <w:gridCol w:w="1701"/>
      </w:tblGrid>
      <w:tr w:rsidR="001C342B" w:rsidRPr="00A87493" w14:paraId="1F9903DE" w14:textId="77777777" w:rsidTr="004F3FA9">
        <w:trPr>
          <w:trHeight w:val="65"/>
          <w:tblHeader/>
        </w:trPr>
        <w:tc>
          <w:tcPr>
            <w:tcW w:w="815" w:type="dxa"/>
            <w:tcBorders>
              <w:top w:val="single" w:sz="4" w:space="0" w:color="auto"/>
              <w:bottom w:val="single" w:sz="4" w:space="0" w:color="auto"/>
            </w:tcBorders>
            <w:vAlign w:val="bottom"/>
          </w:tcPr>
          <w:p w14:paraId="058CB6FD" w14:textId="77777777" w:rsidR="001C342B" w:rsidRPr="00A87493" w:rsidRDefault="001C342B" w:rsidP="004F3FA9">
            <w:pPr>
              <w:rPr>
                <w:b/>
                <w:sz w:val="16"/>
                <w:szCs w:val="16"/>
              </w:rPr>
            </w:pPr>
            <w:r>
              <w:rPr>
                <w:b/>
                <w:sz w:val="16"/>
                <w:szCs w:val="16"/>
              </w:rPr>
              <w:t>Tax date</w:t>
            </w:r>
          </w:p>
        </w:tc>
        <w:tc>
          <w:tcPr>
            <w:tcW w:w="1136" w:type="dxa"/>
            <w:tcBorders>
              <w:top w:val="single" w:sz="4" w:space="0" w:color="auto"/>
              <w:bottom w:val="single" w:sz="4" w:space="0" w:color="auto"/>
            </w:tcBorders>
            <w:vAlign w:val="bottom"/>
          </w:tcPr>
          <w:p w14:paraId="0254C32F" w14:textId="77777777" w:rsidR="001C342B" w:rsidRPr="00A87493" w:rsidRDefault="001C342B" w:rsidP="004F3FA9">
            <w:pPr>
              <w:rPr>
                <w:b/>
                <w:sz w:val="16"/>
                <w:szCs w:val="16"/>
              </w:rPr>
            </w:pPr>
            <w:r w:rsidRPr="00A87493">
              <w:rPr>
                <w:b/>
                <w:sz w:val="16"/>
                <w:szCs w:val="16"/>
              </w:rPr>
              <w:t xml:space="preserve">Tax </w:t>
            </w:r>
            <w:r>
              <w:rPr>
                <w:b/>
                <w:sz w:val="16"/>
                <w:szCs w:val="16"/>
              </w:rPr>
              <w:t>level</w:t>
            </w:r>
          </w:p>
        </w:tc>
        <w:tc>
          <w:tcPr>
            <w:tcW w:w="1843" w:type="dxa"/>
            <w:tcBorders>
              <w:top w:val="single" w:sz="4" w:space="0" w:color="auto"/>
              <w:bottom w:val="single" w:sz="4" w:space="0" w:color="auto"/>
            </w:tcBorders>
            <w:vAlign w:val="bottom"/>
          </w:tcPr>
          <w:p w14:paraId="08D08931" w14:textId="77777777" w:rsidR="001C342B" w:rsidRPr="00A87493" w:rsidRDefault="001C342B" w:rsidP="004F3FA9">
            <w:pPr>
              <w:rPr>
                <w:b/>
                <w:sz w:val="16"/>
                <w:szCs w:val="16"/>
              </w:rPr>
            </w:pPr>
            <w:r w:rsidRPr="00A87493">
              <w:rPr>
                <w:b/>
                <w:sz w:val="16"/>
                <w:szCs w:val="16"/>
              </w:rPr>
              <w:t>Beverage category</w:t>
            </w:r>
          </w:p>
        </w:tc>
        <w:tc>
          <w:tcPr>
            <w:tcW w:w="1142" w:type="dxa"/>
            <w:tcBorders>
              <w:top w:val="single" w:sz="4" w:space="0" w:color="auto"/>
              <w:bottom w:val="single" w:sz="4" w:space="0" w:color="auto"/>
            </w:tcBorders>
            <w:vAlign w:val="bottom"/>
          </w:tcPr>
          <w:p w14:paraId="432BC93C" w14:textId="77777777" w:rsidR="001C342B" w:rsidRPr="00A87493" w:rsidRDefault="001C342B" w:rsidP="004F3FA9">
            <w:pPr>
              <w:rPr>
                <w:b/>
                <w:sz w:val="16"/>
                <w:szCs w:val="16"/>
              </w:rPr>
            </w:pPr>
            <w:r>
              <w:rPr>
                <w:b/>
                <w:sz w:val="16"/>
                <w:szCs w:val="16"/>
              </w:rPr>
              <w:t>Follow-up</w:t>
            </w:r>
          </w:p>
        </w:tc>
        <w:tc>
          <w:tcPr>
            <w:tcW w:w="854" w:type="dxa"/>
            <w:tcBorders>
              <w:top w:val="single" w:sz="4" w:space="0" w:color="auto"/>
              <w:bottom w:val="single" w:sz="4" w:space="0" w:color="auto"/>
            </w:tcBorders>
            <w:vAlign w:val="bottom"/>
          </w:tcPr>
          <w:p w14:paraId="01D3E89F" w14:textId="77777777" w:rsidR="001C342B" w:rsidRPr="00C11628" w:rsidRDefault="001C342B" w:rsidP="004F3FA9">
            <w:pPr>
              <w:rPr>
                <w:b/>
                <w:sz w:val="16"/>
                <w:szCs w:val="16"/>
              </w:rPr>
            </w:pPr>
            <w:r w:rsidRPr="00C11628">
              <w:rPr>
                <w:b/>
                <w:sz w:val="16"/>
                <w:szCs w:val="16"/>
              </w:rPr>
              <w:t>Observed</w:t>
            </w:r>
            <w:r>
              <w:rPr>
                <w:b/>
                <w:sz w:val="16"/>
                <w:szCs w:val="16"/>
              </w:rPr>
              <w:t xml:space="preserve"> (L/p/</w:t>
            </w:r>
            <w:proofErr w:type="spellStart"/>
            <w:r>
              <w:rPr>
                <w:b/>
                <w:sz w:val="16"/>
                <w:szCs w:val="16"/>
              </w:rPr>
              <w:t>yr</w:t>
            </w:r>
            <w:proofErr w:type="spellEnd"/>
            <w:r>
              <w:rPr>
                <w:b/>
                <w:sz w:val="16"/>
                <w:szCs w:val="16"/>
              </w:rPr>
              <w:t>)</w:t>
            </w:r>
          </w:p>
        </w:tc>
        <w:tc>
          <w:tcPr>
            <w:tcW w:w="833" w:type="dxa"/>
            <w:tcBorders>
              <w:top w:val="single" w:sz="4" w:space="0" w:color="auto"/>
              <w:bottom w:val="single" w:sz="4" w:space="0" w:color="auto"/>
            </w:tcBorders>
            <w:vAlign w:val="bottom"/>
          </w:tcPr>
          <w:p w14:paraId="398FBA2F" w14:textId="77777777" w:rsidR="001C342B" w:rsidRPr="00C11628" w:rsidRDefault="001C342B" w:rsidP="004F3FA9">
            <w:pPr>
              <w:rPr>
                <w:b/>
                <w:sz w:val="16"/>
                <w:szCs w:val="16"/>
              </w:rPr>
            </w:pPr>
            <w:r>
              <w:rPr>
                <w:b/>
                <w:sz w:val="16"/>
                <w:szCs w:val="16"/>
              </w:rPr>
              <w:t>Counter-factual</w:t>
            </w:r>
            <w:r w:rsidRPr="00C11628">
              <w:rPr>
                <w:b/>
                <w:sz w:val="16"/>
                <w:szCs w:val="16"/>
              </w:rPr>
              <w:t xml:space="preserve"> </w:t>
            </w:r>
            <w:r>
              <w:rPr>
                <w:b/>
                <w:sz w:val="16"/>
                <w:szCs w:val="16"/>
              </w:rPr>
              <w:t>(L/p/</w:t>
            </w:r>
            <w:proofErr w:type="spellStart"/>
            <w:r>
              <w:rPr>
                <w:b/>
                <w:sz w:val="16"/>
                <w:szCs w:val="16"/>
              </w:rPr>
              <w:t>yr</w:t>
            </w:r>
            <w:proofErr w:type="spellEnd"/>
            <w:r>
              <w:rPr>
                <w:b/>
                <w:sz w:val="16"/>
                <w:szCs w:val="16"/>
              </w:rPr>
              <w:t>)</w:t>
            </w:r>
          </w:p>
        </w:tc>
        <w:tc>
          <w:tcPr>
            <w:tcW w:w="1707" w:type="dxa"/>
            <w:tcBorders>
              <w:top w:val="single" w:sz="4" w:space="0" w:color="auto"/>
              <w:bottom w:val="single" w:sz="4" w:space="0" w:color="auto"/>
            </w:tcBorders>
            <w:vAlign w:val="bottom"/>
          </w:tcPr>
          <w:p w14:paraId="59E66D2C" w14:textId="77777777" w:rsidR="001C342B" w:rsidRPr="00A87493" w:rsidRDefault="001C342B" w:rsidP="004F3FA9">
            <w:pPr>
              <w:jc w:val="center"/>
              <w:rPr>
                <w:b/>
                <w:sz w:val="16"/>
                <w:szCs w:val="16"/>
              </w:rPr>
            </w:pPr>
            <w:r>
              <w:rPr>
                <w:b/>
                <w:sz w:val="16"/>
                <w:szCs w:val="16"/>
              </w:rPr>
              <w:t>Absolute difference</w:t>
            </w:r>
          </w:p>
          <w:p w14:paraId="77F7287E" w14:textId="77777777" w:rsidR="001C342B" w:rsidRPr="00A87493" w:rsidRDefault="001C342B" w:rsidP="004F3FA9">
            <w:pPr>
              <w:jc w:val="center"/>
              <w:rPr>
                <w:b/>
                <w:sz w:val="16"/>
                <w:szCs w:val="16"/>
              </w:rPr>
            </w:pPr>
            <w:r>
              <w:rPr>
                <w:b/>
                <w:sz w:val="16"/>
                <w:szCs w:val="16"/>
              </w:rPr>
              <w:t>L/p/</w:t>
            </w:r>
            <w:proofErr w:type="spellStart"/>
            <w:r>
              <w:rPr>
                <w:b/>
                <w:sz w:val="16"/>
                <w:szCs w:val="16"/>
              </w:rPr>
              <w:t>yr</w:t>
            </w:r>
            <w:proofErr w:type="spellEnd"/>
            <w:r>
              <w:rPr>
                <w:b/>
                <w:sz w:val="16"/>
                <w:szCs w:val="16"/>
              </w:rPr>
              <w:t xml:space="preserve"> </w:t>
            </w:r>
            <w:r w:rsidRPr="00A87493">
              <w:rPr>
                <w:b/>
                <w:sz w:val="16"/>
                <w:szCs w:val="16"/>
              </w:rPr>
              <w:t>(95% CI)</w:t>
            </w:r>
          </w:p>
        </w:tc>
        <w:tc>
          <w:tcPr>
            <w:tcW w:w="1843" w:type="dxa"/>
            <w:tcBorders>
              <w:top w:val="single" w:sz="4" w:space="0" w:color="auto"/>
              <w:bottom w:val="single" w:sz="4" w:space="0" w:color="auto"/>
            </w:tcBorders>
            <w:vAlign w:val="bottom"/>
          </w:tcPr>
          <w:p w14:paraId="5FD95F1C" w14:textId="77777777" w:rsidR="001C342B" w:rsidRDefault="001C342B" w:rsidP="004F3FA9">
            <w:pPr>
              <w:jc w:val="center"/>
              <w:rPr>
                <w:b/>
                <w:sz w:val="16"/>
                <w:szCs w:val="16"/>
              </w:rPr>
            </w:pPr>
            <w:r>
              <w:rPr>
                <w:b/>
                <w:sz w:val="16"/>
                <w:szCs w:val="16"/>
              </w:rPr>
              <w:t>Percentage change</w:t>
            </w:r>
          </w:p>
          <w:p w14:paraId="3122A065" w14:textId="77777777" w:rsidR="001C342B" w:rsidRPr="00A87493" w:rsidRDefault="001C342B" w:rsidP="004F3FA9">
            <w:pPr>
              <w:jc w:val="center"/>
              <w:rPr>
                <w:b/>
                <w:sz w:val="16"/>
                <w:szCs w:val="16"/>
              </w:rPr>
            </w:pPr>
            <w:r>
              <w:rPr>
                <w:b/>
                <w:sz w:val="16"/>
                <w:szCs w:val="16"/>
              </w:rPr>
              <w:t xml:space="preserve"> (</w:t>
            </w:r>
            <w:r w:rsidRPr="00A87493">
              <w:rPr>
                <w:b/>
                <w:sz w:val="16"/>
                <w:szCs w:val="16"/>
              </w:rPr>
              <w:t>95% CI)</w:t>
            </w:r>
          </w:p>
        </w:tc>
        <w:tc>
          <w:tcPr>
            <w:tcW w:w="1701" w:type="dxa"/>
            <w:tcBorders>
              <w:top w:val="single" w:sz="4" w:space="0" w:color="auto"/>
              <w:bottom w:val="single" w:sz="4" w:space="0" w:color="auto"/>
            </w:tcBorders>
            <w:vAlign w:val="bottom"/>
          </w:tcPr>
          <w:p w14:paraId="187019C3" w14:textId="2EDBBD77" w:rsidR="001C342B" w:rsidRPr="00A87493" w:rsidRDefault="009C092A" w:rsidP="009C092A">
            <w:pPr>
              <w:jc w:val="center"/>
              <w:rPr>
                <w:b/>
                <w:sz w:val="16"/>
                <w:szCs w:val="16"/>
              </w:rPr>
            </w:pPr>
            <w:r>
              <w:rPr>
                <w:b/>
                <w:sz w:val="16"/>
                <w:szCs w:val="16"/>
              </w:rPr>
              <w:t>Estimated c</w:t>
            </w:r>
            <w:r w:rsidR="001C342B" w:rsidRPr="00A87493">
              <w:rPr>
                <w:b/>
                <w:sz w:val="16"/>
                <w:szCs w:val="16"/>
              </w:rPr>
              <w:t>ross price elasticity</w:t>
            </w:r>
          </w:p>
        </w:tc>
      </w:tr>
      <w:tr w:rsidR="001C342B" w:rsidRPr="00A87493" w14:paraId="05469A1A" w14:textId="77777777" w:rsidTr="004F3FA9">
        <w:trPr>
          <w:trHeight w:val="65"/>
        </w:trPr>
        <w:tc>
          <w:tcPr>
            <w:tcW w:w="815" w:type="dxa"/>
            <w:vMerge w:val="restart"/>
            <w:tcBorders>
              <w:top w:val="single" w:sz="4" w:space="0" w:color="auto"/>
            </w:tcBorders>
            <w:shd w:val="clear" w:color="auto" w:fill="auto"/>
          </w:tcPr>
          <w:p w14:paraId="4C360DB3" w14:textId="77777777" w:rsidR="001C342B" w:rsidRPr="00A87493" w:rsidRDefault="001C342B" w:rsidP="004F3FA9">
            <w:pPr>
              <w:rPr>
                <w:rFonts w:cs="Arial"/>
                <w:bCs/>
                <w:sz w:val="16"/>
                <w:szCs w:val="16"/>
              </w:rPr>
            </w:pPr>
            <w:r w:rsidRPr="00A87493">
              <w:rPr>
                <w:rFonts w:cs="Arial"/>
                <w:bCs/>
                <w:sz w:val="16"/>
                <w:szCs w:val="16"/>
              </w:rPr>
              <w:t>13 Aug</w:t>
            </w:r>
            <w:r>
              <w:rPr>
                <w:rFonts w:cs="Arial"/>
                <w:bCs/>
                <w:sz w:val="16"/>
                <w:szCs w:val="16"/>
              </w:rPr>
              <w:t>ust</w:t>
            </w:r>
          </w:p>
          <w:p w14:paraId="50B872C1" w14:textId="77777777" w:rsidR="001C342B" w:rsidRPr="00A87493" w:rsidRDefault="001C342B" w:rsidP="004F3FA9">
            <w:pPr>
              <w:rPr>
                <w:rFonts w:cs="Arial"/>
                <w:b/>
                <w:bCs/>
                <w:sz w:val="16"/>
                <w:szCs w:val="16"/>
              </w:rPr>
            </w:pPr>
            <w:r w:rsidRPr="00A87493">
              <w:rPr>
                <w:rFonts w:cs="Arial"/>
                <w:b/>
                <w:bCs/>
                <w:sz w:val="16"/>
                <w:szCs w:val="16"/>
              </w:rPr>
              <w:t xml:space="preserve">2013 </w:t>
            </w:r>
          </w:p>
        </w:tc>
        <w:tc>
          <w:tcPr>
            <w:tcW w:w="1136" w:type="dxa"/>
            <w:vMerge w:val="restart"/>
            <w:tcBorders>
              <w:top w:val="single" w:sz="4" w:space="0" w:color="auto"/>
            </w:tcBorders>
            <w:shd w:val="clear" w:color="auto" w:fill="auto"/>
          </w:tcPr>
          <w:p w14:paraId="4F173113" w14:textId="77777777" w:rsidR="001C342B" w:rsidRPr="00A87493" w:rsidRDefault="001C342B" w:rsidP="004F3FA9">
            <w:pPr>
              <w:rPr>
                <w:rFonts w:cs="Arial"/>
                <w:bCs/>
                <w:sz w:val="16"/>
                <w:szCs w:val="16"/>
              </w:rPr>
            </w:pPr>
            <w:r w:rsidRPr="00A87493">
              <w:rPr>
                <w:rFonts w:cs="Arial"/>
                <w:bCs/>
                <w:sz w:val="16"/>
                <w:szCs w:val="16"/>
              </w:rPr>
              <w:t>15% tariff remained</w:t>
            </w:r>
          </w:p>
        </w:tc>
        <w:tc>
          <w:tcPr>
            <w:tcW w:w="1843" w:type="dxa"/>
            <w:vMerge w:val="restart"/>
            <w:tcBorders>
              <w:top w:val="single" w:sz="4" w:space="0" w:color="auto"/>
            </w:tcBorders>
            <w:shd w:val="clear" w:color="auto" w:fill="auto"/>
          </w:tcPr>
          <w:p w14:paraId="47C2935F" w14:textId="77777777" w:rsidR="001C342B" w:rsidRPr="00A87493" w:rsidRDefault="001C342B" w:rsidP="004F3FA9">
            <w:pPr>
              <w:rPr>
                <w:sz w:val="16"/>
                <w:szCs w:val="16"/>
              </w:rPr>
            </w:pPr>
            <w:r w:rsidRPr="00A87493">
              <w:rPr>
                <w:sz w:val="16"/>
                <w:szCs w:val="16"/>
              </w:rPr>
              <w:t xml:space="preserve">Milk </w:t>
            </w:r>
          </w:p>
          <w:p w14:paraId="0E9C8BD1" w14:textId="77777777" w:rsidR="001C342B" w:rsidRPr="00A87493" w:rsidRDefault="001C342B" w:rsidP="004F3FA9">
            <w:pPr>
              <w:rPr>
                <w:sz w:val="16"/>
                <w:szCs w:val="16"/>
              </w:rPr>
            </w:pPr>
            <w:r w:rsidRPr="00A87493">
              <w:rPr>
                <w:sz w:val="16"/>
                <w:szCs w:val="16"/>
              </w:rPr>
              <w:t xml:space="preserve">HS 0401.10 &amp; 0401.20 </w:t>
            </w:r>
          </w:p>
        </w:tc>
        <w:tc>
          <w:tcPr>
            <w:tcW w:w="1142" w:type="dxa"/>
            <w:tcBorders>
              <w:top w:val="single" w:sz="4" w:space="0" w:color="auto"/>
            </w:tcBorders>
            <w:shd w:val="clear" w:color="auto" w:fill="auto"/>
          </w:tcPr>
          <w:p w14:paraId="26AC7E69" w14:textId="77777777" w:rsidR="001C342B" w:rsidRPr="00A87493" w:rsidRDefault="001C342B" w:rsidP="004F3FA9">
            <w:pPr>
              <w:spacing w:after="120"/>
              <w:rPr>
                <w:rFonts w:cs="Arial"/>
                <w:bCs/>
                <w:sz w:val="16"/>
                <w:szCs w:val="16"/>
              </w:rPr>
            </w:pPr>
            <w:r w:rsidRPr="00A87493">
              <w:rPr>
                <w:rFonts w:cs="Arial"/>
                <w:bCs/>
                <w:sz w:val="16"/>
                <w:szCs w:val="16"/>
              </w:rPr>
              <w:t>First year</w:t>
            </w:r>
          </w:p>
        </w:tc>
        <w:tc>
          <w:tcPr>
            <w:tcW w:w="854" w:type="dxa"/>
            <w:tcBorders>
              <w:top w:val="single" w:sz="4" w:space="0" w:color="auto"/>
            </w:tcBorders>
            <w:shd w:val="clear" w:color="auto" w:fill="auto"/>
          </w:tcPr>
          <w:p w14:paraId="427A3F70"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10.5</w:t>
            </w:r>
          </w:p>
        </w:tc>
        <w:tc>
          <w:tcPr>
            <w:tcW w:w="833" w:type="dxa"/>
            <w:tcBorders>
              <w:top w:val="single" w:sz="4" w:space="0" w:color="auto"/>
            </w:tcBorders>
            <w:shd w:val="clear" w:color="auto" w:fill="auto"/>
          </w:tcPr>
          <w:p w14:paraId="66E0757D" w14:textId="77777777" w:rsidR="001C342B" w:rsidRDefault="001C342B" w:rsidP="004F3FA9">
            <w:pPr>
              <w:jc w:val="center"/>
              <w:rPr>
                <w:rFonts w:ascii="Calibri" w:hAnsi="Calibri"/>
                <w:color w:val="000000"/>
                <w:sz w:val="16"/>
                <w:szCs w:val="16"/>
              </w:rPr>
            </w:pPr>
            <w:r>
              <w:rPr>
                <w:rFonts w:ascii="Calibri" w:hAnsi="Calibri"/>
                <w:color w:val="000000"/>
                <w:sz w:val="16"/>
                <w:szCs w:val="16"/>
              </w:rPr>
              <w:t>9.0</w:t>
            </w:r>
          </w:p>
        </w:tc>
        <w:tc>
          <w:tcPr>
            <w:tcW w:w="1707" w:type="dxa"/>
            <w:tcBorders>
              <w:top w:val="single" w:sz="4" w:space="0" w:color="auto"/>
            </w:tcBorders>
            <w:shd w:val="clear" w:color="auto" w:fill="auto"/>
          </w:tcPr>
          <w:p w14:paraId="4C083964" w14:textId="77777777" w:rsidR="001C342B" w:rsidRDefault="001C342B" w:rsidP="004F3FA9">
            <w:pPr>
              <w:jc w:val="center"/>
              <w:rPr>
                <w:rFonts w:ascii="Calibri" w:hAnsi="Calibri"/>
                <w:color w:val="000000"/>
                <w:sz w:val="16"/>
                <w:szCs w:val="16"/>
              </w:rPr>
            </w:pPr>
            <w:r>
              <w:rPr>
                <w:rFonts w:ascii="Calibri" w:hAnsi="Calibri"/>
                <w:color w:val="000000"/>
                <w:sz w:val="16"/>
                <w:szCs w:val="16"/>
              </w:rPr>
              <w:t>1.5 (-1.4 to 4.3)</w:t>
            </w:r>
          </w:p>
        </w:tc>
        <w:tc>
          <w:tcPr>
            <w:tcW w:w="1843" w:type="dxa"/>
            <w:tcBorders>
              <w:top w:val="single" w:sz="4" w:space="0" w:color="auto"/>
            </w:tcBorders>
            <w:shd w:val="clear" w:color="auto" w:fill="auto"/>
          </w:tcPr>
          <w:p w14:paraId="728E8A44" w14:textId="77777777" w:rsidR="001C342B" w:rsidRDefault="001C342B" w:rsidP="004F3FA9">
            <w:pPr>
              <w:jc w:val="center"/>
              <w:rPr>
                <w:rFonts w:ascii="Calibri" w:hAnsi="Calibri"/>
                <w:color w:val="000000"/>
                <w:sz w:val="16"/>
                <w:szCs w:val="16"/>
              </w:rPr>
            </w:pPr>
            <w:r>
              <w:rPr>
                <w:rFonts w:ascii="Calibri" w:hAnsi="Calibri"/>
                <w:color w:val="000000"/>
                <w:sz w:val="16"/>
                <w:szCs w:val="16"/>
              </w:rPr>
              <w:t>16.6% (-11.5 to 70.0)</w:t>
            </w:r>
          </w:p>
        </w:tc>
        <w:tc>
          <w:tcPr>
            <w:tcW w:w="1701" w:type="dxa"/>
            <w:tcBorders>
              <w:top w:val="single" w:sz="4" w:space="0" w:color="auto"/>
            </w:tcBorders>
          </w:tcPr>
          <w:p w14:paraId="615B43D8" w14:textId="77777777" w:rsidR="001C342B" w:rsidRDefault="001C342B" w:rsidP="004F3FA9">
            <w:pPr>
              <w:jc w:val="center"/>
              <w:rPr>
                <w:rFonts w:ascii="Calibri" w:hAnsi="Calibri"/>
                <w:sz w:val="16"/>
                <w:szCs w:val="16"/>
              </w:rPr>
            </w:pPr>
            <w:r>
              <w:rPr>
                <w:rFonts w:ascii="Calibri" w:hAnsi="Calibri"/>
                <w:sz w:val="16"/>
                <w:szCs w:val="16"/>
              </w:rPr>
              <w:t>0.60 (-0.42 to 2.55)</w:t>
            </w:r>
          </w:p>
        </w:tc>
      </w:tr>
      <w:tr w:rsidR="001C342B" w:rsidRPr="00A87493" w14:paraId="0E8A794A" w14:textId="77777777" w:rsidTr="004F3FA9">
        <w:trPr>
          <w:trHeight w:val="65"/>
        </w:trPr>
        <w:tc>
          <w:tcPr>
            <w:tcW w:w="815" w:type="dxa"/>
            <w:vMerge/>
            <w:shd w:val="clear" w:color="auto" w:fill="auto"/>
          </w:tcPr>
          <w:p w14:paraId="009288C1" w14:textId="77777777" w:rsidR="001C342B" w:rsidRPr="00A87493" w:rsidRDefault="001C342B" w:rsidP="004F3FA9">
            <w:pPr>
              <w:rPr>
                <w:rFonts w:cs="Arial"/>
                <w:bCs/>
                <w:sz w:val="16"/>
                <w:szCs w:val="16"/>
              </w:rPr>
            </w:pPr>
          </w:p>
        </w:tc>
        <w:tc>
          <w:tcPr>
            <w:tcW w:w="1136" w:type="dxa"/>
            <w:vMerge/>
            <w:shd w:val="clear" w:color="auto" w:fill="auto"/>
          </w:tcPr>
          <w:p w14:paraId="1094F529" w14:textId="77777777" w:rsidR="001C342B" w:rsidRPr="00A87493" w:rsidRDefault="001C342B" w:rsidP="004F3FA9">
            <w:pPr>
              <w:rPr>
                <w:rFonts w:cs="Arial"/>
                <w:bCs/>
                <w:sz w:val="16"/>
                <w:szCs w:val="16"/>
              </w:rPr>
            </w:pPr>
          </w:p>
        </w:tc>
        <w:tc>
          <w:tcPr>
            <w:tcW w:w="1843" w:type="dxa"/>
            <w:vMerge/>
            <w:shd w:val="clear" w:color="auto" w:fill="auto"/>
          </w:tcPr>
          <w:p w14:paraId="3D8DDD58" w14:textId="77777777" w:rsidR="001C342B" w:rsidRPr="00A87493" w:rsidRDefault="001C342B" w:rsidP="004F3FA9">
            <w:pPr>
              <w:rPr>
                <w:sz w:val="16"/>
                <w:szCs w:val="16"/>
              </w:rPr>
            </w:pPr>
          </w:p>
        </w:tc>
        <w:tc>
          <w:tcPr>
            <w:tcW w:w="1142" w:type="dxa"/>
            <w:shd w:val="clear" w:color="auto" w:fill="auto"/>
          </w:tcPr>
          <w:p w14:paraId="067147D6" w14:textId="77777777" w:rsidR="001C342B" w:rsidRPr="00A87493" w:rsidRDefault="001C342B" w:rsidP="004F3FA9">
            <w:pPr>
              <w:spacing w:after="120"/>
              <w:rPr>
                <w:rFonts w:cs="Arial"/>
                <w:bCs/>
                <w:sz w:val="16"/>
                <w:szCs w:val="16"/>
              </w:rPr>
            </w:pPr>
            <w:r w:rsidRPr="00A87493">
              <w:rPr>
                <w:rFonts w:cs="Arial"/>
                <w:bCs/>
                <w:sz w:val="16"/>
                <w:szCs w:val="16"/>
              </w:rPr>
              <w:t>Second year</w:t>
            </w:r>
          </w:p>
        </w:tc>
        <w:tc>
          <w:tcPr>
            <w:tcW w:w="854" w:type="dxa"/>
            <w:shd w:val="clear" w:color="auto" w:fill="auto"/>
          </w:tcPr>
          <w:p w14:paraId="42DD83DB"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12.3</w:t>
            </w:r>
          </w:p>
        </w:tc>
        <w:tc>
          <w:tcPr>
            <w:tcW w:w="833" w:type="dxa"/>
            <w:shd w:val="clear" w:color="auto" w:fill="auto"/>
          </w:tcPr>
          <w:p w14:paraId="47183B5B" w14:textId="77777777" w:rsidR="001C342B" w:rsidRDefault="001C342B" w:rsidP="004F3FA9">
            <w:pPr>
              <w:jc w:val="center"/>
              <w:rPr>
                <w:rFonts w:ascii="Calibri" w:hAnsi="Calibri"/>
                <w:color w:val="000000"/>
                <w:sz w:val="16"/>
                <w:szCs w:val="16"/>
              </w:rPr>
            </w:pPr>
            <w:r>
              <w:rPr>
                <w:rFonts w:ascii="Calibri" w:hAnsi="Calibri"/>
                <w:color w:val="000000"/>
                <w:sz w:val="16"/>
                <w:szCs w:val="16"/>
              </w:rPr>
              <w:t>7.1</w:t>
            </w:r>
          </w:p>
        </w:tc>
        <w:tc>
          <w:tcPr>
            <w:tcW w:w="1707" w:type="dxa"/>
            <w:shd w:val="clear" w:color="auto" w:fill="auto"/>
          </w:tcPr>
          <w:p w14:paraId="07A9E0E3" w14:textId="77777777" w:rsidR="001C342B" w:rsidRDefault="001C342B" w:rsidP="004F3FA9">
            <w:pPr>
              <w:jc w:val="center"/>
              <w:rPr>
                <w:rFonts w:ascii="Calibri" w:hAnsi="Calibri"/>
                <w:color w:val="000000"/>
                <w:sz w:val="16"/>
                <w:szCs w:val="16"/>
              </w:rPr>
            </w:pPr>
            <w:r>
              <w:rPr>
                <w:rFonts w:ascii="Calibri" w:hAnsi="Calibri"/>
                <w:color w:val="000000"/>
                <w:sz w:val="16"/>
                <w:szCs w:val="16"/>
              </w:rPr>
              <w:t>5.2 (-2.1 to 12.6)</w:t>
            </w:r>
          </w:p>
        </w:tc>
        <w:tc>
          <w:tcPr>
            <w:tcW w:w="1843" w:type="dxa"/>
            <w:shd w:val="clear" w:color="auto" w:fill="auto"/>
          </w:tcPr>
          <w:p w14:paraId="1B251B3D" w14:textId="77777777" w:rsidR="001C342B" w:rsidRDefault="001C342B" w:rsidP="004F3FA9">
            <w:pPr>
              <w:jc w:val="center"/>
              <w:rPr>
                <w:rFonts w:ascii="Calibri" w:hAnsi="Calibri"/>
                <w:color w:val="000000"/>
                <w:sz w:val="16"/>
                <w:szCs w:val="16"/>
              </w:rPr>
            </w:pPr>
            <w:r>
              <w:rPr>
                <w:rFonts w:ascii="Calibri" w:hAnsi="Calibri"/>
                <w:color w:val="000000"/>
                <w:sz w:val="16"/>
                <w:szCs w:val="16"/>
              </w:rPr>
              <w:t>73.7% (-31.9 to 973.1)</w:t>
            </w:r>
          </w:p>
        </w:tc>
        <w:tc>
          <w:tcPr>
            <w:tcW w:w="1701" w:type="dxa"/>
          </w:tcPr>
          <w:p w14:paraId="7992C487" w14:textId="77777777" w:rsidR="001C342B" w:rsidRDefault="001C342B" w:rsidP="004F3FA9">
            <w:pPr>
              <w:jc w:val="center"/>
              <w:rPr>
                <w:rFonts w:ascii="Calibri" w:hAnsi="Calibri"/>
                <w:sz w:val="16"/>
                <w:szCs w:val="16"/>
              </w:rPr>
            </w:pPr>
            <w:r>
              <w:rPr>
                <w:rFonts w:ascii="Calibri" w:hAnsi="Calibri"/>
                <w:sz w:val="16"/>
                <w:szCs w:val="16"/>
              </w:rPr>
              <w:t>2.68 (-1.16 to 35.41)</w:t>
            </w:r>
          </w:p>
        </w:tc>
      </w:tr>
      <w:tr w:rsidR="001C342B" w:rsidRPr="00A87493" w14:paraId="7A281BF9" w14:textId="77777777" w:rsidTr="004F3FA9">
        <w:trPr>
          <w:trHeight w:val="65"/>
        </w:trPr>
        <w:tc>
          <w:tcPr>
            <w:tcW w:w="815" w:type="dxa"/>
            <w:vMerge/>
            <w:shd w:val="clear" w:color="auto" w:fill="auto"/>
          </w:tcPr>
          <w:p w14:paraId="715BC44D" w14:textId="77777777" w:rsidR="001C342B" w:rsidRPr="00A87493" w:rsidRDefault="001C342B" w:rsidP="004F3FA9">
            <w:pPr>
              <w:rPr>
                <w:rFonts w:cs="Arial"/>
                <w:bCs/>
                <w:sz w:val="16"/>
                <w:szCs w:val="16"/>
              </w:rPr>
            </w:pPr>
          </w:p>
        </w:tc>
        <w:tc>
          <w:tcPr>
            <w:tcW w:w="1136" w:type="dxa"/>
            <w:vMerge/>
            <w:shd w:val="clear" w:color="auto" w:fill="auto"/>
          </w:tcPr>
          <w:p w14:paraId="6886B58E" w14:textId="77777777" w:rsidR="001C342B" w:rsidRPr="00A87493" w:rsidRDefault="001C342B" w:rsidP="004F3FA9">
            <w:pPr>
              <w:rPr>
                <w:rFonts w:cs="Arial"/>
                <w:bCs/>
                <w:sz w:val="16"/>
                <w:szCs w:val="16"/>
              </w:rPr>
            </w:pPr>
          </w:p>
        </w:tc>
        <w:tc>
          <w:tcPr>
            <w:tcW w:w="1843" w:type="dxa"/>
            <w:vMerge/>
            <w:shd w:val="clear" w:color="auto" w:fill="auto"/>
          </w:tcPr>
          <w:p w14:paraId="12F004E5" w14:textId="77777777" w:rsidR="001C342B" w:rsidRPr="00A87493" w:rsidRDefault="001C342B" w:rsidP="004F3FA9">
            <w:pPr>
              <w:rPr>
                <w:sz w:val="16"/>
                <w:szCs w:val="16"/>
              </w:rPr>
            </w:pPr>
          </w:p>
        </w:tc>
        <w:tc>
          <w:tcPr>
            <w:tcW w:w="1142" w:type="dxa"/>
            <w:shd w:val="clear" w:color="auto" w:fill="auto"/>
          </w:tcPr>
          <w:p w14:paraId="1CF885C8" w14:textId="77777777" w:rsidR="001C342B" w:rsidRPr="00A87493" w:rsidRDefault="001C342B" w:rsidP="004F3FA9">
            <w:pPr>
              <w:spacing w:after="120"/>
              <w:rPr>
                <w:rFonts w:cs="Arial"/>
                <w:bCs/>
                <w:sz w:val="16"/>
                <w:szCs w:val="16"/>
              </w:rPr>
            </w:pPr>
            <w:r>
              <w:rPr>
                <w:rFonts w:cs="Arial"/>
                <w:bCs/>
                <w:sz w:val="16"/>
                <w:szCs w:val="16"/>
              </w:rPr>
              <w:t>Combined</w:t>
            </w:r>
          </w:p>
        </w:tc>
        <w:tc>
          <w:tcPr>
            <w:tcW w:w="854" w:type="dxa"/>
            <w:shd w:val="clear" w:color="auto" w:fill="auto"/>
          </w:tcPr>
          <w:p w14:paraId="0531132A"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11.4</w:t>
            </w:r>
          </w:p>
        </w:tc>
        <w:tc>
          <w:tcPr>
            <w:tcW w:w="833" w:type="dxa"/>
            <w:shd w:val="clear" w:color="auto" w:fill="auto"/>
          </w:tcPr>
          <w:p w14:paraId="46B8ED00" w14:textId="77777777" w:rsidR="001C342B" w:rsidRDefault="001C342B" w:rsidP="004F3FA9">
            <w:pPr>
              <w:jc w:val="center"/>
              <w:rPr>
                <w:rFonts w:ascii="Calibri" w:hAnsi="Calibri"/>
                <w:color w:val="000000"/>
                <w:sz w:val="16"/>
                <w:szCs w:val="16"/>
              </w:rPr>
            </w:pPr>
            <w:r>
              <w:rPr>
                <w:rFonts w:ascii="Calibri" w:hAnsi="Calibri"/>
                <w:color w:val="000000"/>
                <w:sz w:val="16"/>
                <w:szCs w:val="16"/>
              </w:rPr>
              <w:t>8.1</w:t>
            </w:r>
          </w:p>
        </w:tc>
        <w:tc>
          <w:tcPr>
            <w:tcW w:w="1707" w:type="dxa"/>
            <w:shd w:val="clear" w:color="auto" w:fill="auto"/>
          </w:tcPr>
          <w:p w14:paraId="3F69026D" w14:textId="77777777" w:rsidR="001C342B" w:rsidRDefault="001C342B" w:rsidP="004F3FA9">
            <w:pPr>
              <w:jc w:val="center"/>
              <w:rPr>
                <w:rFonts w:ascii="Calibri" w:hAnsi="Calibri"/>
                <w:color w:val="000000"/>
                <w:sz w:val="16"/>
                <w:szCs w:val="16"/>
              </w:rPr>
            </w:pPr>
            <w:r>
              <w:rPr>
                <w:rFonts w:ascii="Calibri" w:hAnsi="Calibri"/>
                <w:color w:val="000000"/>
                <w:sz w:val="16"/>
                <w:szCs w:val="16"/>
              </w:rPr>
              <w:t>3.4 (-1.6 to 8.3)</w:t>
            </w:r>
          </w:p>
        </w:tc>
        <w:tc>
          <w:tcPr>
            <w:tcW w:w="1843" w:type="dxa"/>
            <w:shd w:val="clear" w:color="auto" w:fill="auto"/>
          </w:tcPr>
          <w:p w14:paraId="3A8ED8E1" w14:textId="77777777" w:rsidR="001C342B" w:rsidRDefault="001C342B" w:rsidP="004F3FA9">
            <w:pPr>
              <w:jc w:val="center"/>
              <w:rPr>
                <w:rFonts w:ascii="Calibri" w:hAnsi="Calibri"/>
                <w:color w:val="000000"/>
                <w:sz w:val="16"/>
                <w:szCs w:val="16"/>
              </w:rPr>
            </w:pPr>
            <w:r>
              <w:rPr>
                <w:rFonts w:ascii="Calibri" w:hAnsi="Calibri"/>
                <w:color w:val="000000"/>
                <w:sz w:val="16"/>
                <w:szCs w:val="16"/>
              </w:rPr>
              <w:t>41.7% (-12.7 to 265.9)</w:t>
            </w:r>
          </w:p>
        </w:tc>
        <w:tc>
          <w:tcPr>
            <w:tcW w:w="1701" w:type="dxa"/>
          </w:tcPr>
          <w:p w14:paraId="1522FBF1" w14:textId="77777777" w:rsidR="001C342B" w:rsidRDefault="001C342B" w:rsidP="004F3FA9">
            <w:pPr>
              <w:jc w:val="center"/>
              <w:rPr>
                <w:rFonts w:ascii="Calibri" w:hAnsi="Calibri"/>
                <w:sz w:val="16"/>
                <w:szCs w:val="16"/>
              </w:rPr>
            </w:pPr>
            <w:r>
              <w:rPr>
                <w:rFonts w:ascii="Calibri" w:hAnsi="Calibri"/>
                <w:sz w:val="16"/>
                <w:szCs w:val="16"/>
              </w:rPr>
              <w:t>1.52 (-0.46 to 9.68)</w:t>
            </w:r>
          </w:p>
        </w:tc>
      </w:tr>
      <w:tr w:rsidR="001C342B" w:rsidRPr="00A87493" w14:paraId="792E56F9" w14:textId="77777777" w:rsidTr="004F3FA9">
        <w:trPr>
          <w:trHeight w:val="65"/>
        </w:trPr>
        <w:tc>
          <w:tcPr>
            <w:tcW w:w="815" w:type="dxa"/>
            <w:vMerge/>
            <w:shd w:val="clear" w:color="auto" w:fill="auto"/>
          </w:tcPr>
          <w:p w14:paraId="6FC60DF9" w14:textId="77777777" w:rsidR="001C342B" w:rsidRPr="00A87493" w:rsidRDefault="001C342B" w:rsidP="004F3FA9">
            <w:pPr>
              <w:rPr>
                <w:rFonts w:cs="Arial"/>
                <w:bCs/>
                <w:sz w:val="16"/>
                <w:szCs w:val="16"/>
              </w:rPr>
            </w:pPr>
          </w:p>
        </w:tc>
        <w:tc>
          <w:tcPr>
            <w:tcW w:w="1136" w:type="dxa"/>
            <w:vMerge w:val="restart"/>
            <w:shd w:val="clear" w:color="auto" w:fill="auto"/>
          </w:tcPr>
          <w:p w14:paraId="1C1306AA" w14:textId="77777777" w:rsidR="001C342B" w:rsidRPr="00A87493" w:rsidRDefault="001C342B" w:rsidP="004F3FA9">
            <w:pPr>
              <w:rPr>
                <w:rFonts w:cs="Arial"/>
                <w:b/>
                <w:bCs/>
                <w:sz w:val="16"/>
                <w:szCs w:val="16"/>
              </w:rPr>
            </w:pPr>
            <w:r w:rsidRPr="00A87493">
              <w:rPr>
                <w:rFonts w:cs="Arial"/>
                <w:bCs/>
                <w:sz w:val="16"/>
                <w:szCs w:val="16"/>
              </w:rPr>
              <w:t>15% tariff remained</w:t>
            </w:r>
          </w:p>
        </w:tc>
        <w:tc>
          <w:tcPr>
            <w:tcW w:w="1843" w:type="dxa"/>
            <w:vMerge w:val="restart"/>
            <w:shd w:val="clear" w:color="auto" w:fill="auto"/>
          </w:tcPr>
          <w:p w14:paraId="20F36F51" w14:textId="77777777" w:rsidR="001C342B" w:rsidRPr="00A87493" w:rsidRDefault="001C342B" w:rsidP="004F3FA9">
            <w:pPr>
              <w:rPr>
                <w:sz w:val="16"/>
                <w:szCs w:val="16"/>
              </w:rPr>
            </w:pPr>
            <w:r w:rsidRPr="00A87493">
              <w:rPr>
                <w:sz w:val="16"/>
                <w:szCs w:val="16"/>
              </w:rPr>
              <w:t xml:space="preserve">Juice </w:t>
            </w:r>
          </w:p>
          <w:p w14:paraId="36023BCF" w14:textId="77777777" w:rsidR="001C342B" w:rsidRPr="00A87493" w:rsidRDefault="001C342B" w:rsidP="004F3FA9">
            <w:pPr>
              <w:rPr>
                <w:sz w:val="16"/>
                <w:szCs w:val="16"/>
              </w:rPr>
            </w:pPr>
            <w:r w:rsidRPr="00A87493">
              <w:rPr>
                <w:sz w:val="16"/>
                <w:szCs w:val="16"/>
              </w:rPr>
              <w:t xml:space="preserve">HS 20.09 </w:t>
            </w:r>
          </w:p>
        </w:tc>
        <w:tc>
          <w:tcPr>
            <w:tcW w:w="1142" w:type="dxa"/>
            <w:shd w:val="clear" w:color="auto" w:fill="auto"/>
          </w:tcPr>
          <w:p w14:paraId="0EBD55AF" w14:textId="77777777" w:rsidR="001C342B" w:rsidRPr="00A87493" w:rsidRDefault="001C342B" w:rsidP="004F3FA9">
            <w:pPr>
              <w:spacing w:after="120"/>
              <w:rPr>
                <w:rFonts w:cs="Arial"/>
                <w:bCs/>
                <w:sz w:val="16"/>
                <w:szCs w:val="16"/>
              </w:rPr>
            </w:pPr>
            <w:r w:rsidRPr="00A87493">
              <w:rPr>
                <w:rFonts w:cs="Arial"/>
                <w:bCs/>
                <w:sz w:val="16"/>
                <w:szCs w:val="16"/>
              </w:rPr>
              <w:t>First year</w:t>
            </w:r>
          </w:p>
        </w:tc>
        <w:tc>
          <w:tcPr>
            <w:tcW w:w="854" w:type="dxa"/>
            <w:shd w:val="clear" w:color="auto" w:fill="auto"/>
          </w:tcPr>
          <w:p w14:paraId="108CDA1E"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3.4</w:t>
            </w:r>
          </w:p>
        </w:tc>
        <w:tc>
          <w:tcPr>
            <w:tcW w:w="833" w:type="dxa"/>
            <w:shd w:val="clear" w:color="auto" w:fill="auto"/>
          </w:tcPr>
          <w:p w14:paraId="06986594" w14:textId="77777777" w:rsidR="001C342B" w:rsidRDefault="001C342B" w:rsidP="004F3FA9">
            <w:pPr>
              <w:jc w:val="center"/>
              <w:rPr>
                <w:rFonts w:ascii="Calibri" w:hAnsi="Calibri"/>
                <w:color w:val="000000"/>
                <w:sz w:val="16"/>
                <w:szCs w:val="16"/>
              </w:rPr>
            </w:pPr>
            <w:r>
              <w:rPr>
                <w:rFonts w:ascii="Calibri" w:hAnsi="Calibri"/>
                <w:color w:val="000000"/>
                <w:sz w:val="16"/>
                <w:szCs w:val="16"/>
              </w:rPr>
              <w:t>3.7</w:t>
            </w:r>
          </w:p>
        </w:tc>
        <w:tc>
          <w:tcPr>
            <w:tcW w:w="1707" w:type="dxa"/>
            <w:shd w:val="clear" w:color="auto" w:fill="auto"/>
          </w:tcPr>
          <w:p w14:paraId="1F7D867B" w14:textId="77777777" w:rsidR="001C342B" w:rsidRDefault="001C342B" w:rsidP="004F3FA9">
            <w:pPr>
              <w:jc w:val="center"/>
              <w:rPr>
                <w:rFonts w:ascii="Calibri" w:hAnsi="Calibri"/>
                <w:color w:val="000000"/>
                <w:sz w:val="16"/>
                <w:szCs w:val="16"/>
              </w:rPr>
            </w:pPr>
            <w:r>
              <w:rPr>
                <w:rFonts w:ascii="Calibri" w:hAnsi="Calibri"/>
                <w:color w:val="000000"/>
                <w:sz w:val="16"/>
                <w:szCs w:val="16"/>
              </w:rPr>
              <w:t>-0.3 (-3.5 to 2.9)</w:t>
            </w:r>
          </w:p>
        </w:tc>
        <w:tc>
          <w:tcPr>
            <w:tcW w:w="1843" w:type="dxa"/>
            <w:shd w:val="clear" w:color="auto" w:fill="auto"/>
          </w:tcPr>
          <w:p w14:paraId="2D9CDA80" w14:textId="77777777" w:rsidR="001C342B" w:rsidRDefault="001C342B" w:rsidP="004F3FA9">
            <w:pPr>
              <w:jc w:val="center"/>
              <w:rPr>
                <w:rFonts w:ascii="Calibri" w:hAnsi="Calibri"/>
                <w:color w:val="000000"/>
                <w:sz w:val="16"/>
                <w:szCs w:val="16"/>
              </w:rPr>
            </w:pPr>
            <w:r>
              <w:rPr>
                <w:rFonts w:ascii="Calibri" w:hAnsi="Calibri"/>
                <w:color w:val="000000"/>
                <w:sz w:val="16"/>
                <w:szCs w:val="16"/>
              </w:rPr>
              <w:t>-8.4% (-59.0 to 269.8)</w:t>
            </w:r>
          </w:p>
        </w:tc>
        <w:tc>
          <w:tcPr>
            <w:tcW w:w="1701" w:type="dxa"/>
          </w:tcPr>
          <w:p w14:paraId="757734B7" w14:textId="77777777" w:rsidR="001C342B" w:rsidRDefault="001C342B" w:rsidP="004F3FA9">
            <w:pPr>
              <w:jc w:val="center"/>
              <w:rPr>
                <w:rFonts w:ascii="Calibri" w:hAnsi="Calibri"/>
                <w:sz w:val="16"/>
                <w:szCs w:val="16"/>
              </w:rPr>
            </w:pPr>
            <w:r>
              <w:rPr>
                <w:rFonts w:ascii="Calibri" w:hAnsi="Calibri"/>
                <w:sz w:val="16"/>
                <w:szCs w:val="16"/>
              </w:rPr>
              <w:t>-0.30 (-2.15 to 9.82)</w:t>
            </w:r>
          </w:p>
        </w:tc>
      </w:tr>
      <w:tr w:rsidR="001C342B" w:rsidRPr="00A87493" w14:paraId="362995FA" w14:textId="77777777" w:rsidTr="004F3FA9">
        <w:trPr>
          <w:trHeight w:val="65"/>
        </w:trPr>
        <w:tc>
          <w:tcPr>
            <w:tcW w:w="815" w:type="dxa"/>
            <w:vMerge/>
            <w:shd w:val="clear" w:color="auto" w:fill="auto"/>
          </w:tcPr>
          <w:p w14:paraId="01CB9076" w14:textId="77777777" w:rsidR="001C342B" w:rsidRPr="00A87493" w:rsidRDefault="001C342B" w:rsidP="004F3FA9">
            <w:pPr>
              <w:rPr>
                <w:rFonts w:cs="Arial"/>
                <w:bCs/>
                <w:sz w:val="16"/>
                <w:szCs w:val="16"/>
              </w:rPr>
            </w:pPr>
          </w:p>
        </w:tc>
        <w:tc>
          <w:tcPr>
            <w:tcW w:w="1136" w:type="dxa"/>
            <w:vMerge/>
            <w:shd w:val="clear" w:color="auto" w:fill="auto"/>
          </w:tcPr>
          <w:p w14:paraId="7971B809" w14:textId="77777777" w:rsidR="001C342B" w:rsidRPr="00A87493" w:rsidRDefault="001C342B" w:rsidP="004F3FA9">
            <w:pPr>
              <w:rPr>
                <w:rFonts w:cs="Arial"/>
                <w:bCs/>
                <w:sz w:val="16"/>
                <w:szCs w:val="16"/>
              </w:rPr>
            </w:pPr>
          </w:p>
        </w:tc>
        <w:tc>
          <w:tcPr>
            <w:tcW w:w="1843" w:type="dxa"/>
            <w:vMerge/>
            <w:shd w:val="clear" w:color="auto" w:fill="auto"/>
          </w:tcPr>
          <w:p w14:paraId="1AAE21D1" w14:textId="77777777" w:rsidR="001C342B" w:rsidRPr="00A87493" w:rsidRDefault="001C342B" w:rsidP="004F3FA9">
            <w:pPr>
              <w:rPr>
                <w:sz w:val="16"/>
                <w:szCs w:val="16"/>
              </w:rPr>
            </w:pPr>
          </w:p>
        </w:tc>
        <w:tc>
          <w:tcPr>
            <w:tcW w:w="1142" w:type="dxa"/>
            <w:shd w:val="clear" w:color="auto" w:fill="auto"/>
          </w:tcPr>
          <w:p w14:paraId="255412BD" w14:textId="77777777" w:rsidR="001C342B" w:rsidRPr="00A87493" w:rsidRDefault="001C342B" w:rsidP="004F3FA9">
            <w:pPr>
              <w:spacing w:after="120"/>
              <w:rPr>
                <w:rFonts w:cs="Arial"/>
                <w:bCs/>
                <w:sz w:val="16"/>
                <w:szCs w:val="16"/>
              </w:rPr>
            </w:pPr>
            <w:r w:rsidRPr="00A87493">
              <w:rPr>
                <w:rFonts w:cs="Arial"/>
                <w:bCs/>
                <w:sz w:val="16"/>
                <w:szCs w:val="16"/>
              </w:rPr>
              <w:t>Second year</w:t>
            </w:r>
          </w:p>
        </w:tc>
        <w:tc>
          <w:tcPr>
            <w:tcW w:w="854" w:type="dxa"/>
            <w:shd w:val="clear" w:color="auto" w:fill="auto"/>
          </w:tcPr>
          <w:p w14:paraId="255F9EE6"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3.7</w:t>
            </w:r>
          </w:p>
        </w:tc>
        <w:tc>
          <w:tcPr>
            <w:tcW w:w="833" w:type="dxa"/>
            <w:shd w:val="clear" w:color="auto" w:fill="auto"/>
          </w:tcPr>
          <w:p w14:paraId="605FA6E8" w14:textId="77777777" w:rsidR="001C342B" w:rsidRDefault="001C342B" w:rsidP="004F3FA9">
            <w:pPr>
              <w:jc w:val="center"/>
              <w:rPr>
                <w:rFonts w:ascii="Calibri" w:hAnsi="Calibri"/>
                <w:color w:val="000000"/>
                <w:sz w:val="16"/>
                <w:szCs w:val="16"/>
              </w:rPr>
            </w:pPr>
            <w:r>
              <w:rPr>
                <w:rFonts w:ascii="Calibri" w:hAnsi="Calibri"/>
                <w:color w:val="000000"/>
                <w:sz w:val="16"/>
                <w:szCs w:val="16"/>
              </w:rPr>
              <w:t>5.3</w:t>
            </w:r>
          </w:p>
        </w:tc>
        <w:tc>
          <w:tcPr>
            <w:tcW w:w="1707" w:type="dxa"/>
            <w:shd w:val="clear" w:color="auto" w:fill="auto"/>
          </w:tcPr>
          <w:p w14:paraId="50930BD0" w14:textId="77777777" w:rsidR="001C342B" w:rsidRDefault="001C342B" w:rsidP="004F3FA9">
            <w:pPr>
              <w:jc w:val="center"/>
              <w:rPr>
                <w:rFonts w:ascii="Calibri" w:hAnsi="Calibri"/>
                <w:color w:val="000000"/>
                <w:sz w:val="16"/>
                <w:szCs w:val="16"/>
              </w:rPr>
            </w:pPr>
            <w:r>
              <w:rPr>
                <w:rFonts w:ascii="Calibri" w:hAnsi="Calibri"/>
                <w:color w:val="000000"/>
                <w:sz w:val="16"/>
                <w:szCs w:val="16"/>
              </w:rPr>
              <w:t>-1.6 (-8.4 to 5.2)</w:t>
            </w:r>
          </w:p>
        </w:tc>
        <w:tc>
          <w:tcPr>
            <w:tcW w:w="1843" w:type="dxa"/>
            <w:shd w:val="clear" w:color="auto" w:fill="auto"/>
          </w:tcPr>
          <w:p w14:paraId="34391C3B" w14:textId="77777777" w:rsidR="001C342B" w:rsidRDefault="001C342B" w:rsidP="004F3FA9">
            <w:pPr>
              <w:jc w:val="center"/>
              <w:rPr>
                <w:rFonts w:ascii="Calibri" w:hAnsi="Calibri"/>
                <w:color w:val="000000"/>
                <w:sz w:val="16"/>
                <w:szCs w:val="16"/>
              </w:rPr>
            </w:pPr>
            <w:r>
              <w:rPr>
                <w:rFonts w:ascii="Calibri" w:hAnsi="Calibri"/>
                <w:color w:val="000000"/>
                <w:sz w:val="16"/>
                <w:szCs w:val="16"/>
              </w:rPr>
              <w:t>-30.3% (-517.8 to 502.9)</w:t>
            </w:r>
          </w:p>
        </w:tc>
        <w:tc>
          <w:tcPr>
            <w:tcW w:w="1701" w:type="dxa"/>
          </w:tcPr>
          <w:p w14:paraId="0DFCCBF8" w14:textId="77777777" w:rsidR="001C342B" w:rsidRDefault="001C342B" w:rsidP="004F3FA9">
            <w:pPr>
              <w:jc w:val="center"/>
              <w:rPr>
                <w:rFonts w:ascii="Calibri" w:hAnsi="Calibri"/>
                <w:sz w:val="16"/>
                <w:szCs w:val="16"/>
              </w:rPr>
            </w:pPr>
            <w:r>
              <w:rPr>
                <w:rFonts w:ascii="Calibri" w:hAnsi="Calibri"/>
                <w:sz w:val="16"/>
                <w:szCs w:val="16"/>
              </w:rPr>
              <w:t>-1.10 (-18.84 to 18.30)</w:t>
            </w:r>
          </w:p>
        </w:tc>
      </w:tr>
      <w:tr w:rsidR="001C342B" w:rsidRPr="00A87493" w14:paraId="396C2D1A" w14:textId="77777777" w:rsidTr="004F3FA9">
        <w:trPr>
          <w:trHeight w:val="65"/>
        </w:trPr>
        <w:tc>
          <w:tcPr>
            <w:tcW w:w="815" w:type="dxa"/>
            <w:vMerge/>
            <w:shd w:val="clear" w:color="auto" w:fill="auto"/>
          </w:tcPr>
          <w:p w14:paraId="746B6A17" w14:textId="77777777" w:rsidR="001C342B" w:rsidRPr="00A87493" w:rsidRDefault="001C342B" w:rsidP="004F3FA9">
            <w:pPr>
              <w:rPr>
                <w:rFonts w:cs="Arial"/>
                <w:bCs/>
                <w:sz w:val="16"/>
                <w:szCs w:val="16"/>
              </w:rPr>
            </w:pPr>
          </w:p>
        </w:tc>
        <w:tc>
          <w:tcPr>
            <w:tcW w:w="1136" w:type="dxa"/>
            <w:vMerge/>
            <w:shd w:val="clear" w:color="auto" w:fill="auto"/>
          </w:tcPr>
          <w:p w14:paraId="57D1DF21" w14:textId="77777777" w:rsidR="001C342B" w:rsidRPr="00A87493" w:rsidRDefault="001C342B" w:rsidP="004F3FA9">
            <w:pPr>
              <w:rPr>
                <w:rFonts w:cs="Arial"/>
                <w:bCs/>
                <w:sz w:val="16"/>
                <w:szCs w:val="16"/>
              </w:rPr>
            </w:pPr>
          </w:p>
        </w:tc>
        <w:tc>
          <w:tcPr>
            <w:tcW w:w="1843" w:type="dxa"/>
            <w:vMerge/>
            <w:shd w:val="clear" w:color="auto" w:fill="auto"/>
          </w:tcPr>
          <w:p w14:paraId="2969C8AF" w14:textId="77777777" w:rsidR="001C342B" w:rsidRPr="00A87493" w:rsidRDefault="001C342B" w:rsidP="004F3FA9">
            <w:pPr>
              <w:rPr>
                <w:sz w:val="16"/>
                <w:szCs w:val="16"/>
              </w:rPr>
            </w:pPr>
          </w:p>
        </w:tc>
        <w:tc>
          <w:tcPr>
            <w:tcW w:w="1142" w:type="dxa"/>
            <w:shd w:val="clear" w:color="auto" w:fill="auto"/>
          </w:tcPr>
          <w:p w14:paraId="5A44B74A" w14:textId="77777777" w:rsidR="001C342B" w:rsidRPr="00A87493" w:rsidRDefault="001C342B" w:rsidP="004F3FA9">
            <w:pPr>
              <w:spacing w:after="120"/>
              <w:rPr>
                <w:rFonts w:cs="Arial"/>
                <w:bCs/>
                <w:sz w:val="16"/>
                <w:szCs w:val="16"/>
              </w:rPr>
            </w:pPr>
            <w:r>
              <w:rPr>
                <w:rFonts w:cs="Arial"/>
                <w:bCs/>
                <w:sz w:val="16"/>
                <w:szCs w:val="16"/>
              </w:rPr>
              <w:t>Combined</w:t>
            </w:r>
          </w:p>
        </w:tc>
        <w:tc>
          <w:tcPr>
            <w:tcW w:w="854" w:type="dxa"/>
            <w:shd w:val="clear" w:color="auto" w:fill="auto"/>
          </w:tcPr>
          <w:p w14:paraId="19388A4C"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3.6</w:t>
            </w:r>
          </w:p>
        </w:tc>
        <w:tc>
          <w:tcPr>
            <w:tcW w:w="833" w:type="dxa"/>
            <w:shd w:val="clear" w:color="auto" w:fill="auto"/>
          </w:tcPr>
          <w:p w14:paraId="291E351E" w14:textId="77777777" w:rsidR="001C342B" w:rsidRDefault="001C342B" w:rsidP="004F3FA9">
            <w:pPr>
              <w:jc w:val="center"/>
              <w:rPr>
                <w:rFonts w:ascii="Calibri" w:hAnsi="Calibri"/>
                <w:color w:val="000000"/>
                <w:sz w:val="16"/>
                <w:szCs w:val="16"/>
              </w:rPr>
            </w:pPr>
            <w:r>
              <w:rPr>
                <w:rFonts w:ascii="Calibri" w:hAnsi="Calibri"/>
                <w:color w:val="000000"/>
                <w:sz w:val="16"/>
                <w:szCs w:val="16"/>
              </w:rPr>
              <w:t>4.5</w:t>
            </w:r>
          </w:p>
        </w:tc>
        <w:tc>
          <w:tcPr>
            <w:tcW w:w="1707" w:type="dxa"/>
            <w:shd w:val="clear" w:color="auto" w:fill="auto"/>
          </w:tcPr>
          <w:p w14:paraId="06E87986" w14:textId="77777777" w:rsidR="001C342B" w:rsidRDefault="001C342B" w:rsidP="004F3FA9">
            <w:pPr>
              <w:jc w:val="center"/>
              <w:rPr>
                <w:rFonts w:ascii="Calibri" w:hAnsi="Calibri"/>
                <w:color w:val="000000"/>
                <w:sz w:val="16"/>
                <w:szCs w:val="16"/>
              </w:rPr>
            </w:pPr>
            <w:r>
              <w:rPr>
                <w:rFonts w:ascii="Calibri" w:hAnsi="Calibri"/>
                <w:color w:val="000000"/>
                <w:sz w:val="16"/>
                <w:szCs w:val="16"/>
              </w:rPr>
              <w:t>-1.0 (-5.8 to 3.9)</w:t>
            </w:r>
          </w:p>
        </w:tc>
        <w:tc>
          <w:tcPr>
            <w:tcW w:w="1843" w:type="dxa"/>
            <w:shd w:val="clear" w:color="auto" w:fill="auto"/>
          </w:tcPr>
          <w:p w14:paraId="1F8AB0F2" w14:textId="77777777" w:rsidR="001C342B" w:rsidRDefault="001C342B" w:rsidP="004F3FA9">
            <w:pPr>
              <w:jc w:val="center"/>
              <w:rPr>
                <w:rFonts w:ascii="Calibri" w:hAnsi="Calibri"/>
                <w:color w:val="000000"/>
                <w:sz w:val="16"/>
                <w:szCs w:val="16"/>
              </w:rPr>
            </w:pPr>
            <w:r>
              <w:rPr>
                <w:rFonts w:ascii="Calibri" w:hAnsi="Calibri"/>
                <w:color w:val="000000"/>
                <w:sz w:val="16"/>
                <w:szCs w:val="16"/>
              </w:rPr>
              <w:t>-21.2% (-262.2 to 425.2)</w:t>
            </w:r>
          </w:p>
        </w:tc>
        <w:tc>
          <w:tcPr>
            <w:tcW w:w="1701" w:type="dxa"/>
          </w:tcPr>
          <w:p w14:paraId="26B2EE49" w14:textId="77777777" w:rsidR="001C342B" w:rsidRDefault="001C342B" w:rsidP="004F3FA9">
            <w:pPr>
              <w:jc w:val="center"/>
              <w:rPr>
                <w:rFonts w:ascii="Calibri" w:hAnsi="Calibri"/>
                <w:sz w:val="16"/>
                <w:szCs w:val="16"/>
              </w:rPr>
            </w:pPr>
            <w:r>
              <w:rPr>
                <w:rFonts w:ascii="Calibri" w:hAnsi="Calibri"/>
                <w:sz w:val="16"/>
                <w:szCs w:val="16"/>
              </w:rPr>
              <w:t>-0.77 (-9.54 to 15.47)</w:t>
            </w:r>
          </w:p>
        </w:tc>
      </w:tr>
      <w:tr w:rsidR="001C342B" w:rsidRPr="00A87493" w14:paraId="5EE66AA1" w14:textId="77777777" w:rsidTr="004F3FA9">
        <w:trPr>
          <w:trHeight w:val="65"/>
        </w:trPr>
        <w:tc>
          <w:tcPr>
            <w:tcW w:w="815" w:type="dxa"/>
            <w:vMerge/>
            <w:shd w:val="clear" w:color="auto" w:fill="auto"/>
          </w:tcPr>
          <w:p w14:paraId="060B1C56" w14:textId="77777777" w:rsidR="001C342B" w:rsidRPr="00A87493" w:rsidRDefault="001C342B" w:rsidP="004F3FA9">
            <w:pPr>
              <w:rPr>
                <w:rFonts w:cs="Arial"/>
                <w:bCs/>
                <w:sz w:val="16"/>
                <w:szCs w:val="16"/>
              </w:rPr>
            </w:pPr>
          </w:p>
        </w:tc>
        <w:tc>
          <w:tcPr>
            <w:tcW w:w="1136" w:type="dxa"/>
            <w:vMerge w:val="restart"/>
            <w:shd w:val="clear" w:color="auto" w:fill="auto"/>
          </w:tcPr>
          <w:p w14:paraId="734AB334" w14:textId="77777777" w:rsidR="001C342B" w:rsidRPr="00A87493" w:rsidRDefault="001C342B" w:rsidP="004F3FA9">
            <w:pPr>
              <w:rPr>
                <w:rFonts w:cs="Arial"/>
                <w:b/>
                <w:bCs/>
                <w:sz w:val="16"/>
                <w:szCs w:val="16"/>
              </w:rPr>
            </w:pPr>
            <w:r w:rsidRPr="00A87493">
              <w:rPr>
                <w:rFonts w:cs="Arial"/>
                <w:bCs/>
                <w:sz w:val="16"/>
                <w:szCs w:val="16"/>
              </w:rPr>
              <w:t>15% tariff remained</w:t>
            </w:r>
          </w:p>
        </w:tc>
        <w:tc>
          <w:tcPr>
            <w:tcW w:w="1843" w:type="dxa"/>
            <w:vMerge w:val="restart"/>
            <w:shd w:val="clear" w:color="auto" w:fill="auto"/>
          </w:tcPr>
          <w:p w14:paraId="13C9D94A" w14:textId="77777777" w:rsidR="001C342B" w:rsidRDefault="001C342B" w:rsidP="004F3FA9">
            <w:pPr>
              <w:rPr>
                <w:sz w:val="16"/>
                <w:szCs w:val="16"/>
              </w:rPr>
            </w:pPr>
            <w:r w:rsidRPr="00A87493">
              <w:rPr>
                <w:sz w:val="16"/>
                <w:szCs w:val="16"/>
              </w:rPr>
              <w:t xml:space="preserve">Powdered drink sachets </w:t>
            </w:r>
          </w:p>
          <w:p w14:paraId="41A1A80D" w14:textId="77777777" w:rsidR="001C342B" w:rsidRPr="00A87493" w:rsidRDefault="001C342B" w:rsidP="004F3FA9">
            <w:pPr>
              <w:rPr>
                <w:sz w:val="16"/>
                <w:szCs w:val="16"/>
              </w:rPr>
            </w:pPr>
            <w:r w:rsidRPr="00A87493">
              <w:rPr>
                <w:sz w:val="16"/>
                <w:szCs w:val="16"/>
              </w:rPr>
              <w:t>HS 1701.91.10</w:t>
            </w:r>
          </w:p>
          <w:p w14:paraId="71B8CF17" w14:textId="77777777" w:rsidR="001C342B" w:rsidRPr="00A87493" w:rsidRDefault="001C342B" w:rsidP="004F3FA9">
            <w:pPr>
              <w:rPr>
                <w:sz w:val="16"/>
                <w:szCs w:val="16"/>
              </w:rPr>
            </w:pPr>
          </w:p>
        </w:tc>
        <w:tc>
          <w:tcPr>
            <w:tcW w:w="1142" w:type="dxa"/>
            <w:shd w:val="clear" w:color="auto" w:fill="auto"/>
          </w:tcPr>
          <w:p w14:paraId="59ED936D" w14:textId="77777777" w:rsidR="001C342B" w:rsidRPr="00A87493" w:rsidRDefault="001C342B" w:rsidP="004F3FA9">
            <w:pPr>
              <w:spacing w:after="120"/>
              <w:rPr>
                <w:rFonts w:cs="Arial"/>
                <w:bCs/>
                <w:sz w:val="16"/>
                <w:szCs w:val="16"/>
              </w:rPr>
            </w:pPr>
            <w:r w:rsidRPr="00A87493">
              <w:rPr>
                <w:rFonts w:cs="Arial"/>
                <w:bCs/>
                <w:sz w:val="16"/>
                <w:szCs w:val="16"/>
              </w:rPr>
              <w:t>First year</w:t>
            </w:r>
          </w:p>
        </w:tc>
        <w:tc>
          <w:tcPr>
            <w:tcW w:w="854" w:type="dxa"/>
            <w:shd w:val="clear" w:color="auto" w:fill="auto"/>
          </w:tcPr>
          <w:p w14:paraId="0A3D8FFF"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0.4</w:t>
            </w:r>
          </w:p>
        </w:tc>
        <w:tc>
          <w:tcPr>
            <w:tcW w:w="833" w:type="dxa"/>
            <w:shd w:val="clear" w:color="auto" w:fill="auto"/>
          </w:tcPr>
          <w:p w14:paraId="76C9E37A" w14:textId="77777777" w:rsidR="001C342B" w:rsidRDefault="001C342B" w:rsidP="004F3FA9">
            <w:pPr>
              <w:jc w:val="center"/>
              <w:rPr>
                <w:rFonts w:ascii="Calibri" w:hAnsi="Calibri"/>
                <w:color w:val="000000"/>
                <w:sz w:val="16"/>
                <w:szCs w:val="16"/>
              </w:rPr>
            </w:pPr>
            <w:r>
              <w:rPr>
                <w:rFonts w:ascii="Calibri" w:hAnsi="Calibri"/>
                <w:color w:val="000000"/>
                <w:sz w:val="16"/>
                <w:szCs w:val="16"/>
              </w:rPr>
              <w:t>0.7</w:t>
            </w:r>
          </w:p>
        </w:tc>
        <w:tc>
          <w:tcPr>
            <w:tcW w:w="1707" w:type="dxa"/>
            <w:shd w:val="clear" w:color="auto" w:fill="auto"/>
          </w:tcPr>
          <w:p w14:paraId="3A28C837" w14:textId="77777777" w:rsidR="001C342B" w:rsidRPr="000C2D5E" w:rsidRDefault="001C342B" w:rsidP="004F3FA9">
            <w:pPr>
              <w:jc w:val="center"/>
              <w:rPr>
                <w:rFonts w:ascii="Calibri" w:hAnsi="Calibri"/>
                <w:bCs/>
                <w:color w:val="000000"/>
                <w:sz w:val="16"/>
                <w:szCs w:val="16"/>
              </w:rPr>
            </w:pPr>
            <w:r>
              <w:rPr>
                <w:rFonts w:ascii="Calibri" w:hAnsi="Calibri"/>
                <w:color w:val="000000"/>
                <w:sz w:val="16"/>
                <w:szCs w:val="16"/>
              </w:rPr>
              <w:t>-0.3 (-1.0 to 0.2)</w:t>
            </w:r>
          </w:p>
        </w:tc>
        <w:tc>
          <w:tcPr>
            <w:tcW w:w="1843" w:type="dxa"/>
            <w:shd w:val="clear" w:color="auto" w:fill="auto"/>
          </w:tcPr>
          <w:p w14:paraId="4995BA6D" w14:textId="77777777" w:rsidR="001C342B" w:rsidRPr="00AE4104" w:rsidRDefault="001C342B" w:rsidP="004F3FA9">
            <w:pPr>
              <w:jc w:val="center"/>
              <w:rPr>
                <w:rFonts w:ascii="Calibri" w:hAnsi="Calibri"/>
                <w:bCs/>
                <w:color w:val="000000"/>
                <w:sz w:val="16"/>
                <w:szCs w:val="16"/>
              </w:rPr>
            </w:pPr>
            <w:r w:rsidRPr="00AE4104">
              <w:rPr>
                <w:rFonts w:ascii="Calibri" w:hAnsi="Calibri"/>
                <w:bCs/>
                <w:color w:val="000000"/>
                <w:sz w:val="16"/>
                <w:szCs w:val="16"/>
              </w:rPr>
              <w:t>-49.8% (-90.5 to 105.7)</w:t>
            </w:r>
          </w:p>
        </w:tc>
        <w:tc>
          <w:tcPr>
            <w:tcW w:w="1701" w:type="dxa"/>
          </w:tcPr>
          <w:p w14:paraId="101DB647" w14:textId="77777777" w:rsidR="001C342B" w:rsidRPr="000C2D5E" w:rsidRDefault="001C342B" w:rsidP="004F3FA9">
            <w:pPr>
              <w:jc w:val="center"/>
              <w:rPr>
                <w:rFonts w:ascii="Calibri" w:hAnsi="Calibri"/>
                <w:sz w:val="16"/>
                <w:szCs w:val="16"/>
              </w:rPr>
            </w:pPr>
            <w:r>
              <w:rPr>
                <w:rFonts w:ascii="Calibri" w:hAnsi="Calibri"/>
                <w:sz w:val="16"/>
                <w:szCs w:val="16"/>
              </w:rPr>
              <w:t>-1.81 (-3.29 to 3.85)</w:t>
            </w:r>
          </w:p>
        </w:tc>
      </w:tr>
      <w:tr w:rsidR="001C342B" w:rsidRPr="00A87493" w14:paraId="3FF68444" w14:textId="77777777" w:rsidTr="004F3FA9">
        <w:trPr>
          <w:trHeight w:val="65"/>
        </w:trPr>
        <w:tc>
          <w:tcPr>
            <w:tcW w:w="815" w:type="dxa"/>
            <w:vMerge/>
            <w:shd w:val="clear" w:color="auto" w:fill="auto"/>
          </w:tcPr>
          <w:p w14:paraId="48957C1A" w14:textId="77777777" w:rsidR="001C342B" w:rsidRPr="00A87493" w:rsidRDefault="001C342B" w:rsidP="004F3FA9">
            <w:pPr>
              <w:rPr>
                <w:rFonts w:cs="Arial"/>
                <w:bCs/>
                <w:sz w:val="16"/>
                <w:szCs w:val="16"/>
              </w:rPr>
            </w:pPr>
          </w:p>
        </w:tc>
        <w:tc>
          <w:tcPr>
            <w:tcW w:w="1136" w:type="dxa"/>
            <w:vMerge/>
            <w:shd w:val="clear" w:color="auto" w:fill="auto"/>
          </w:tcPr>
          <w:p w14:paraId="29C6D494" w14:textId="77777777" w:rsidR="001C342B" w:rsidRPr="00A87493" w:rsidRDefault="001C342B" w:rsidP="004F3FA9">
            <w:pPr>
              <w:rPr>
                <w:rFonts w:cs="Arial"/>
                <w:bCs/>
                <w:sz w:val="16"/>
                <w:szCs w:val="16"/>
              </w:rPr>
            </w:pPr>
          </w:p>
        </w:tc>
        <w:tc>
          <w:tcPr>
            <w:tcW w:w="1843" w:type="dxa"/>
            <w:vMerge/>
            <w:shd w:val="clear" w:color="auto" w:fill="auto"/>
          </w:tcPr>
          <w:p w14:paraId="4BD5F128" w14:textId="77777777" w:rsidR="001C342B" w:rsidRPr="00A87493" w:rsidRDefault="001C342B" w:rsidP="004F3FA9">
            <w:pPr>
              <w:rPr>
                <w:sz w:val="16"/>
                <w:szCs w:val="16"/>
              </w:rPr>
            </w:pPr>
          </w:p>
        </w:tc>
        <w:tc>
          <w:tcPr>
            <w:tcW w:w="1142" w:type="dxa"/>
            <w:shd w:val="clear" w:color="auto" w:fill="auto"/>
          </w:tcPr>
          <w:p w14:paraId="699158A1" w14:textId="77777777" w:rsidR="001C342B" w:rsidRPr="00A87493" w:rsidRDefault="001C342B" w:rsidP="004F3FA9">
            <w:pPr>
              <w:spacing w:after="120"/>
              <w:rPr>
                <w:rFonts w:cs="Arial"/>
                <w:bCs/>
                <w:sz w:val="16"/>
                <w:szCs w:val="16"/>
              </w:rPr>
            </w:pPr>
            <w:r w:rsidRPr="00A87493">
              <w:rPr>
                <w:rFonts w:cs="Arial"/>
                <w:bCs/>
                <w:sz w:val="16"/>
                <w:szCs w:val="16"/>
              </w:rPr>
              <w:t>Second year</w:t>
            </w:r>
          </w:p>
        </w:tc>
        <w:tc>
          <w:tcPr>
            <w:tcW w:w="854" w:type="dxa"/>
            <w:shd w:val="clear" w:color="auto" w:fill="auto"/>
          </w:tcPr>
          <w:p w14:paraId="0802152C"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0.8</w:t>
            </w:r>
          </w:p>
        </w:tc>
        <w:tc>
          <w:tcPr>
            <w:tcW w:w="833" w:type="dxa"/>
            <w:shd w:val="clear" w:color="auto" w:fill="auto"/>
          </w:tcPr>
          <w:p w14:paraId="52F2F60D" w14:textId="77777777" w:rsidR="001C342B" w:rsidRDefault="001C342B" w:rsidP="004F3FA9">
            <w:pPr>
              <w:jc w:val="center"/>
              <w:rPr>
                <w:rFonts w:ascii="Calibri" w:hAnsi="Calibri"/>
                <w:color w:val="000000"/>
                <w:sz w:val="16"/>
                <w:szCs w:val="16"/>
              </w:rPr>
            </w:pPr>
            <w:r>
              <w:rPr>
                <w:rFonts w:ascii="Calibri" w:hAnsi="Calibri"/>
                <w:color w:val="000000"/>
                <w:sz w:val="16"/>
                <w:szCs w:val="16"/>
              </w:rPr>
              <w:t>0.9</w:t>
            </w:r>
          </w:p>
        </w:tc>
        <w:tc>
          <w:tcPr>
            <w:tcW w:w="1707" w:type="dxa"/>
            <w:shd w:val="clear" w:color="auto" w:fill="auto"/>
          </w:tcPr>
          <w:p w14:paraId="4DD62BFC" w14:textId="77777777" w:rsidR="001C342B" w:rsidRPr="000C2D5E" w:rsidRDefault="001C342B" w:rsidP="004F3FA9">
            <w:pPr>
              <w:jc w:val="center"/>
              <w:rPr>
                <w:rFonts w:ascii="Calibri" w:hAnsi="Calibri"/>
                <w:color w:val="000000"/>
                <w:sz w:val="16"/>
                <w:szCs w:val="16"/>
              </w:rPr>
            </w:pPr>
            <w:r>
              <w:rPr>
                <w:rFonts w:ascii="Calibri" w:hAnsi="Calibri"/>
                <w:color w:val="000000"/>
                <w:sz w:val="16"/>
                <w:szCs w:val="16"/>
              </w:rPr>
              <w:t>-0.1 (-1.4 to 1.2)</w:t>
            </w:r>
          </w:p>
        </w:tc>
        <w:tc>
          <w:tcPr>
            <w:tcW w:w="1843" w:type="dxa"/>
            <w:shd w:val="clear" w:color="auto" w:fill="auto"/>
          </w:tcPr>
          <w:p w14:paraId="2C624587" w14:textId="77777777" w:rsidR="001C342B" w:rsidRPr="00AE4104" w:rsidRDefault="001C342B" w:rsidP="004F3FA9">
            <w:pPr>
              <w:jc w:val="center"/>
              <w:rPr>
                <w:rFonts w:ascii="Calibri" w:hAnsi="Calibri"/>
                <w:color w:val="000000"/>
                <w:sz w:val="16"/>
                <w:szCs w:val="16"/>
              </w:rPr>
            </w:pPr>
            <w:r w:rsidRPr="00AE4104">
              <w:rPr>
                <w:rFonts w:ascii="Calibri" w:hAnsi="Calibri"/>
                <w:bCs/>
                <w:color w:val="000000"/>
                <w:sz w:val="16"/>
                <w:szCs w:val="16"/>
              </w:rPr>
              <w:t>-8.2% (-765.8 to 777.4)</w:t>
            </w:r>
          </w:p>
        </w:tc>
        <w:tc>
          <w:tcPr>
            <w:tcW w:w="1701" w:type="dxa"/>
          </w:tcPr>
          <w:p w14:paraId="511223DC" w14:textId="77777777" w:rsidR="001C342B" w:rsidRPr="000C2D5E" w:rsidRDefault="001C342B" w:rsidP="004F3FA9">
            <w:pPr>
              <w:jc w:val="center"/>
              <w:rPr>
                <w:rFonts w:ascii="Calibri" w:hAnsi="Calibri"/>
                <w:sz w:val="16"/>
                <w:szCs w:val="16"/>
              </w:rPr>
            </w:pPr>
            <w:r>
              <w:rPr>
                <w:rFonts w:ascii="Calibri" w:hAnsi="Calibri"/>
                <w:sz w:val="16"/>
                <w:szCs w:val="16"/>
              </w:rPr>
              <w:t>-0.30 (-27.87 to 28.29)</w:t>
            </w:r>
          </w:p>
        </w:tc>
      </w:tr>
      <w:tr w:rsidR="001C342B" w:rsidRPr="00A87493" w14:paraId="50614C5F" w14:textId="77777777" w:rsidTr="004F3FA9">
        <w:trPr>
          <w:trHeight w:val="65"/>
        </w:trPr>
        <w:tc>
          <w:tcPr>
            <w:tcW w:w="815" w:type="dxa"/>
            <w:vMerge/>
            <w:tcBorders>
              <w:bottom w:val="dotted" w:sz="4" w:space="0" w:color="auto"/>
            </w:tcBorders>
            <w:shd w:val="clear" w:color="auto" w:fill="auto"/>
          </w:tcPr>
          <w:p w14:paraId="6F3CFA45" w14:textId="77777777" w:rsidR="001C342B" w:rsidRPr="00A87493" w:rsidRDefault="001C342B" w:rsidP="004F3FA9">
            <w:pPr>
              <w:rPr>
                <w:rFonts w:cs="Arial"/>
                <w:bCs/>
                <w:sz w:val="16"/>
                <w:szCs w:val="16"/>
              </w:rPr>
            </w:pPr>
          </w:p>
        </w:tc>
        <w:tc>
          <w:tcPr>
            <w:tcW w:w="1136" w:type="dxa"/>
            <w:vMerge/>
            <w:tcBorders>
              <w:bottom w:val="dotted" w:sz="4" w:space="0" w:color="auto"/>
            </w:tcBorders>
            <w:shd w:val="clear" w:color="auto" w:fill="auto"/>
          </w:tcPr>
          <w:p w14:paraId="115A138B" w14:textId="77777777" w:rsidR="001C342B" w:rsidRPr="00A87493" w:rsidRDefault="001C342B" w:rsidP="004F3FA9">
            <w:pPr>
              <w:rPr>
                <w:rFonts w:cs="Arial"/>
                <w:bCs/>
                <w:sz w:val="16"/>
                <w:szCs w:val="16"/>
              </w:rPr>
            </w:pPr>
          </w:p>
        </w:tc>
        <w:tc>
          <w:tcPr>
            <w:tcW w:w="1843" w:type="dxa"/>
            <w:vMerge/>
            <w:tcBorders>
              <w:bottom w:val="dotted" w:sz="4" w:space="0" w:color="auto"/>
            </w:tcBorders>
            <w:shd w:val="clear" w:color="auto" w:fill="auto"/>
          </w:tcPr>
          <w:p w14:paraId="47AC7351" w14:textId="77777777" w:rsidR="001C342B" w:rsidRPr="00A87493" w:rsidRDefault="001C342B" w:rsidP="004F3FA9">
            <w:pPr>
              <w:rPr>
                <w:sz w:val="16"/>
                <w:szCs w:val="16"/>
              </w:rPr>
            </w:pPr>
          </w:p>
        </w:tc>
        <w:tc>
          <w:tcPr>
            <w:tcW w:w="1142" w:type="dxa"/>
            <w:tcBorders>
              <w:bottom w:val="dotted" w:sz="4" w:space="0" w:color="auto"/>
            </w:tcBorders>
            <w:shd w:val="clear" w:color="auto" w:fill="auto"/>
          </w:tcPr>
          <w:p w14:paraId="3DD0D0A1" w14:textId="77777777" w:rsidR="001C342B" w:rsidRPr="00A87493" w:rsidRDefault="001C342B" w:rsidP="004F3FA9">
            <w:pPr>
              <w:spacing w:after="120"/>
              <w:rPr>
                <w:rFonts w:cs="Arial"/>
                <w:bCs/>
                <w:sz w:val="16"/>
                <w:szCs w:val="16"/>
              </w:rPr>
            </w:pPr>
            <w:r>
              <w:rPr>
                <w:rFonts w:cs="Arial"/>
                <w:bCs/>
                <w:sz w:val="16"/>
                <w:szCs w:val="16"/>
              </w:rPr>
              <w:t>Combined</w:t>
            </w:r>
          </w:p>
        </w:tc>
        <w:tc>
          <w:tcPr>
            <w:tcW w:w="854" w:type="dxa"/>
            <w:tcBorders>
              <w:bottom w:val="dotted" w:sz="4" w:space="0" w:color="auto"/>
            </w:tcBorders>
            <w:shd w:val="clear" w:color="auto" w:fill="auto"/>
          </w:tcPr>
          <w:p w14:paraId="0EE0810A" w14:textId="77777777" w:rsidR="001C342B" w:rsidRDefault="001C342B" w:rsidP="004F3FA9">
            <w:pPr>
              <w:spacing w:after="120"/>
              <w:jc w:val="center"/>
              <w:rPr>
                <w:rFonts w:ascii="Calibri" w:hAnsi="Calibri"/>
                <w:color w:val="000000"/>
                <w:sz w:val="16"/>
                <w:szCs w:val="16"/>
              </w:rPr>
            </w:pPr>
            <w:r>
              <w:rPr>
                <w:rFonts w:ascii="Calibri" w:hAnsi="Calibri"/>
                <w:color w:val="000000"/>
                <w:sz w:val="16"/>
                <w:szCs w:val="16"/>
              </w:rPr>
              <w:t>0.6</w:t>
            </w:r>
          </w:p>
        </w:tc>
        <w:tc>
          <w:tcPr>
            <w:tcW w:w="833" w:type="dxa"/>
            <w:tcBorders>
              <w:bottom w:val="dotted" w:sz="4" w:space="0" w:color="auto"/>
            </w:tcBorders>
            <w:shd w:val="clear" w:color="auto" w:fill="auto"/>
          </w:tcPr>
          <w:p w14:paraId="55C31A39" w14:textId="77777777" w:rsidR="001C342B" w:rsidRDefault="001C342B" w:rsidP="004F3FA9">
            <w:pPr>
              <w:jc w:val="center"/>
              <w:rPr>
                <w:rFonts w:ascii="Calibri" w:hAnsi="Calibri"/>
                <w:color w:val="000000"/>
                <w:sz w:val="16"/>
                <w:szCs w:val="16"/>
              </w:rPr>
            </w:pPr>
            <w:r>
              <w:rPr>
                <w:rFonts w:ascii="Calibri" w:hAnsi="Calibri"/>
                <w:color w:val="000000"/>
                <w:sz w:val="16"/>
                <w:szCs w:val="16"/>
              </w:rPr>
              <w:t>0.8</w:t>
            </w:r>
          </w:p>
        </w:tc>
        <w:tc>
          <w:tcPr>
            <w:tcW w:w="1707" w:type="dxa"/>
            <w:tcBorders>
              <w:bottom w:val="dotted" w:sz="4" w:space="0" w:color="auto"/>
            </w:tcBorders>
            <w:shd w:val="clear" w:color="auto" w:fill="auto"/>
          </w:tcPr>
          <w:p w14:paraId="38D1E263" w14:textId="77777777" w:rsidR="001C342B" w:rsidRPr="000C2D5E" w:rsidRDefault="001C342B" w:rsidP="004F3FA9">
            <w:pPr>
              <w:jc w:val="center"/>
              <w:rPr>
                <w:rFonts w:ascii="Calibri" w:hAnsi="Calibri"/>
                <w:color w:val="000000"/>
                <w:sz w:val="16"/>
                <w:szCs w:val="16"/>
              </w:rPr>
            </w:pPr>
            <w:r>
              <w:rPr>
                <w:rFonts w:ascii="Calibri" w:hAnsi="Calibri"/>
                <w:color w:val="000000"/>
                <w:sz w:val="16"/>
                <w:szCs w:val="16"/>
              </w:rPr>
              <w:t>-0.2 (-1.1 to 0.7)</w:t>
            </w:r>
          </w:p>
        </w:tc>
        <w:tc>
          <w:tcPr>
            <w:tcW w:w="1843" w:type="dxa"/>
            <w:tcBorders>
              <w:bottom w:val="dotted" w:sz="4" w:space="0" w:color="auto"/>
            </w:tcBorders>
            <w:shd w:val="clear" w:color="auto" w:fill="auto"/>
          </w:tcPr>
          <w:p w14:paraId="66E6B618" w14:textId="77777777" w:rsidR="001C342B" w:rsidRPr="00AE4104" w:rsidRDefault="001C342B" w:rsidP="004F3FA9">
            <w:pPr>
              <w:jc w:val="center"/>
              <w:rPr>
                <w:rFonts w:ascii="Calibri" w:hAnsi="Calibri"/>
                <w:color w:val="000000"/>
                <w:sz w:val="16"/>
                <w:szCs w:val="16"/>
              </w:rPr>
            </w:pPr>
            <w:r w:rsidRPr="00AE4104">
              <w:rPr>
                <w:rFonts w:ascii="Calibri" w:hAnsi="Calibri"/>
                <w:bCs/>
                <w:color w:val="000000"/>
                <w:sz w:val="16"/>
                <w:szCs w:val="16"/>
              </w:rPr>
              <w:t>-26.3% (-347.8 to 430.6)</w:t>
            </w:r>
          </w:p>
        </w:tc>
        <w:tc>
          <w:tcPr>
            <w:tcW w:w="1701" w:type="dxa"/>
            <w:tcBorders>
              <w:bottom w:val="dotted" w:sz="4" w:space="0" w:color="auto"/>
            </w:tcBorders>
          </w:tcPr>
          <w:p w14:paraId="3BE4B785" w14:textId="77777777" w:rsidR="001C342B" w:rsidRPr="000C2D5E" w:rsidRDefault="001C342B" w:rsidP="004F3FA9">
            <w:pPr>
              <w:jc w:val="center"/>
              <w:rPr>
                <w:rFonts w:ascii="Calibri" w:hAnsi="Calibri"/>
                <w:sz w:val="16"/>
                <w:szCs w:val="16"/>
              </w:rPr>
            </w:pPr>
            <w:r>
              <w:rPr>
                <w:rFonts w:ascii="Calibri" w:hAnsi="Calibri"/>
                <w:sz w:val="16"/>
                <w:szCs w:val="16"/>
              </w:rPr>
              <w:t>-0.96 (-12.66 to 15.67)</w:t>
            </w:r>
          </w:p>
        </w:tc>
      </w:tr>
      <w:tr w:rsidR="001C342B" w:rsidRPr="00A87493" w14:paraId="6BBE5CFD" w14:textId="77777777" w:rsidTr="004F3FA9">
        <w:trPr>
          <w:trHeight w:val="65"/>
        </w:trPr>
        <w:tc>
          <w:tcPr>
            <w:tcW w:w="815" w:type="dxa"/>
            <w:vMerge w:val="restart"/>
            <w:tcBorders>
              <w:top w:val="dotted" w:sz="4" w:space="0" w:color="auto"/>
            </w:tcBorders>
            <w:shd w:val="clear" w:color="auto" w:fill="auto"/>
          </w:tcPr>
          <w:p w14:paraId="3FBBB74C" w14:textId="77777777" w:rsidR="001C342B" w:rsidRPr="00A87493" w:rsidRDefault="001C342B" w:rsidP="004F3FA9">
            <w:pPr>
              <w:rPr>
                <w:rFonts w:cs="Arial"/>
                <w:bCs/>
                <w:sz w:val="16"/>
                <w:szCs w:val="16"/>
              </w:rPr>
            </w:pPr>
            <w:r w:rsidRPr="00A87493">
              <w:rPr>
                <w:rFonts w:cs="Arial"/>
                <w:bCs/>
                <w:sz w:val="16"/>
                <w:szCs w:val="16"/>
              </w:rPr>
              <w:t>1 Jul</w:t>
            </w:r>
            <w:r>
              <w:rPr>
                <w:rFonts w:cs="Arial"/>
                <w:bCs/>
                <w:sz w:val="16"/>
                <w:szCs w:val="16"/>
              </w:rPr>
              <w:t>y</w:t>
            </w:r>
            <w:r w:rsidRPr="00A87493">
              <w:rPr>
                <w:rFonts w:cs="Arial"/>
                <w:bCs/>
                <w:sz w:val="16"/>
                <w:szCs w:val="16"/>
              </w:rPr>
              <w:t xml:space="preserve"> </w:t>
            </w:r>
            <w:r w:rsidRPr="00A87493">
              <w:rPr>
                <w:rFonts w:cs="Arial"/>
                <w:b/>
                <w:bCs/>
                <w:sz w:val="16"/>
                <w:szCs w:val="16"/>
              </w:rPr>
              <w:t>2016</w:t>
            </w:r>
          </w:p>
        </w:tc>
        <w:tc>
          <w:tcPr>
            <w:tcW w:w="1136" w:type="dxa"/>
            <w:tcBorders>
              <w:top w:val="dotted" w:sz="4" w:space="0" w:color="auto"/>
            </w:tcBorders>
            <w:shd w:val="clear" w:color="auto" w:fill="auto"/>
          </w:tcPr>
          <w:p w14:paraId="1F73AFD5" w14:textId="77777777" w:rsidR="001C342B" w:rsidRPr="00A87493" w:rsidRDefault="001C342B" w:rsidP="004F3FA9">
            <w:pPr>
              <w:rPr>
                <w:rFonts w:cs="Arial"/>
                <w:bCs/>
                <w:sz w:val="16"/>
                <w:szCs w:val="16"/>
              </w:rPr>
            </w:pPr>
            <w:r w:rsidRPr="00A87493">
              <w:rPr>
                <w:rFonts w:cs="Arial"/>
                <w:bCs/>
                <w:sz w:val="16"/>
                <w:szCs w:val="16"/>
              </w:rPr>
              <w:t xml:space="preserve">tariff 15% -&gt; 0% </w:t>
            </w:r>
          </w:p>
        </w:tc>
        <w:tc>
          <w:tcPr>
            <w:tcW w:w="1843" w:type="dxa"/>
            <w:tcBorders>
              <w:top w:val="dotted" w:sz="4" w:space="0" w:color="auto"/>
            </w:tcBorders>
            <w:shd w:val="clear" w:color="auto" w:fill="auto"/>
          </w:tcPr>
          <w:p w14:paraId="342D5453" w14:textId="77777777" w:rsidR="001C342B" w:rsidRPr="00A87493" w:rsidRDefault="001C342B" w:rsidP="004F3FA9">
            <w:pPr>
              <w:rPr>
                <w:sz w:val="16"/>
                <w:szCs w:val="16"/>
              </w:rPr>
            </w:pPr>
            <w:r>
              <w:rPr>
                <w:sz w:val="16"/>
                <w:szCs w:val="16"/>
              </w:rPr>
              <w:t>Milk</w:t>
            </w:r>
          </w:p>
          <w:p w14:paraId="4A08B4BE" w14:textId="77777777" w:rsidR="001C342B" w:rsidRPr="00A87493" w:rsidRDefault="001C342B" w:rsidP="004F3FA9">
            <w:pPr>
              <w:spacing w:after="120"/>
              <w:rPr>
                <w:sz w:val="16"/>
                <w:szCs w:val="16"/>
              </w:rPr>
            </w:pPr>
            <w:r w:rsidRPr="00A87493">
              <w:rPr>
                <w:sz w:val="16"/>
                <w:szCs w:val="16"/>
              </w:rPr>
              <w:t xml:space="preserve">HS 0401.10 &amp; 0401.20 </w:t>
            </w:r>
          </w:p>
        </w:tc>
        <w:tc>
          <w:tcPr>
            <w:tcW w:w="1142" w:type="dxa"/>
            <w:tcBorders>
              <w:top w:val="dotted" w:sz="4" w:space="0" w:color="auto"/>
            </w:tcBorders>
            <w:shd w:val="clear" w:color="auto" w:fill="auto"/>
          </w:tcPr>
          <w:p w14:paraId="4B0AA687" w14:textId="77777777" w:rsidR="001C342B" w:rsidRDefault="001C342B" w:rsidP="004F3FA9">
            <w:pPr>
              <w:rPr>
                <w:rFonts w:cs="Arial"/>
                <w:bCs/>
                <w:sz w:val="16"/>
                <w:szCs w:val="16"/>
              </w:rPr>
            </w:pPr>
            <w:r w:rsidRPr="00A87493">
              <w:rPr>
                <w:rFonts w:cs="Arial"/>
                <w:bCs/>
                <w:sz w:val="16"/>
                <w:szCs w:val="16"/>
              </w:rPr>
              <w:t>First year</w:t>
            </w:r>
          </w:p>
          <w:p w14:paraId="72A36A26" w14:textId="77777777" w:rsidR="001C342B" w:rsidRPr="00A87493" w:rsidRDefault="001C342B" w:rsidP="004F3FA9">
            <w:pPr>
              <w:rPr>
                <w:sz w:val="16"/>
                <w:szCs w:val="16"/>
              </w:rPr>
            </w:pPr>
          </w:p>
        </w:tc>
        <w:tc>
          <w:tcPr>
            <w:tcW w:w="854" w:type="dxa"/>
            <w:tcBorders>
              <w:top w:val="dotted" w:sz="4" w:space="0" w:color="auto"/>
            </w:tcBorders>
            <w:shd w:val="clear" w:color="auto" w:fill="auto"/>
          </w:tcPr>
          <w:p w14:paraId="022C1D3C" w14:textId="77777777" w:rsidR="001C342B" w:rsidRDefault="001C342B" w:rsidP="004F3FA9">
            <w:pPr>
              <w:jc w:val="center"/>
              <w:rPr>
                <w:rFonts w:ascii="Calibri" w:hAnsi="Calibri"/>
                <w:color w:val="000000"/>
                <w:sz w:val="16"/>
                <w:szCs w:val="16"/>
              </w:rPr>
            </w:pPr>
            <w:r>
              <w:rPr>
                <w:rFonts w:ascii="Calibri" w:hAnsi="Calibri"/>
                <w:color w:val="000000"/>
                <w:sz w:val="16"/>
                <w:szCs w:val="16"/>
              </w:rPr>
              <w:t>12.6</w:t>
            </w:r>
          </w:p>
        </w:tc>
        <w:tc>
          <w:tcPr>
            <w:tcW w:w="833" w:type="dxa"/>
            <w:tcBorders>
              <w:top w:val="dotted" w:sz="4" w:space="0" w:color="auto"/>
            </w:tcBorders>
            <w:shd w:val="clear" w:color="auto" w:fill="auto"/>
          </w:tcPr>
          <w:p w14:paraId="716A29C9" w14:textId="77777777" w:rsidR="001C342B" w:rsidRDefault="001C342B" w:rsidP="004F3FA9">
            <w:pPr>
              <w:jc w:val="center"/>
              <w:rPr>
                <w:rFonts w:ascii="Calibri" w:hAnsi="Calibri"/>
                <w:color w:val="000000"/>
                <w:sz w:val="16"/>
                <w:szCs w:val="16"/>
              </w:rPr>
            </w:pPr>
            <w:r>
              <w:rPr>
                <w:rFonts w:ascii="Calibri" w:hAnsi="Calibri"/>
                <w:color w:val="000000"/>
                <w:sz w:val="16"/>
                <w:szCs w:val="16"/>
              </w:rPr>
              <w:t>15.9</w:t>
            </w:r>
          </w:p>
        </w:tc>
        <w:tc>
          <w:tcPr>
            <w:tcW w:w="1707" w:type="dxa"/>
            <w:tcBorders>
              <w:top w:val="dotted" w:sz="4" w:space="0" w:color="auto"/>
            </w:tcBorders>
            <w:shd w:val="clear" w:color="auto" w:fill="auto"/>
          </w:tcPr>
          <w:p w14:paraId="10D1FD8F" w14:textId="77777777" w:rsidR="001C342B" w:rsidRPr="000C2D5E" w:rsidRDefault="001C342B" w:rsidP="004F3FA9">
            <w:pPr>
              <w:jc w:val="center"/>
              <w:rPr>
                <w:rFonts w:ascii="Calibri" w:hAnsi="Calibri"/>
                <w:bCs/>
                <w:color w:val="000000"/>
                <w:sz w:val="16"/>
                <w:szCs w:val="16"/>
              </w:rPr>
            </w:pPr>
            <w:r>
              <w:rPr>
                <w:rFonts w:ascii="Calibri" w:hAnsi="Calibri"/>
                <w:color w:val="000000"/>
                <w:sz w:val="16"/>
                <w:szCs w:val="16"/>
              </w:rPr>
              <w:t>-3.3 (-6.0 to -0.7)</w:t>
            </w:r>
          </w:p>
        </w:tc>
        <w:tc>
          <w:tcPr>
            <w:tcW w:w="1843" w:type="dxa"/>
            <w:tcBorders>
              <w:top w:val="dotted" w:sz="4" w:space="0" w:color="auto"/>
            </w:tcBorders>
            <w:shd w:val="clear" w:color="auto" w:fill="auto"/>
          </w:tcPr>
          <w:p w14:paraId="62F912F7" w14:textId="77777777" w:rsidR="001C342B" w:rsidRPr="00AE4104" w:rsidRDefault="001C342B" w:rsidP="004F3FA9">
            <w:pPr>
              <w:jc w:val="center"/>
              <w:rPr>
                <w:rFonts w:ascii="Calibri" w:hAnsi="Calibri"/>
                <w:bCs/>
                <w:color w:val="000000"/>
                <w:sz w:val="16"/>
                <w:szCs w:val="16"/>
              </w:rPr>
            </w:pPr>
            <w:r w:rsidRPr="00AE4104">
              <w:rPr>
                <w:rFonts w:ascii="Calibri" w:hAnsi="Calibri"/>
                <w:bCs/>
                <w:color w:val="000000"/>
                <w:sz w:val="16"/>
                <w:szCs w:val="16"/>
              </w:rPr>
              <w:t>-20.9% (-33.4 to -4.9)</w:t>
            </w:r>
          </w:p>
        </w:tc>
        <w:tc>
          <w:tcPr>
            <w:tcW w:w="1701" w:type="dxa"/>
            <w:tcBorders>
              <w:top w:val="dotted" w:sz="4" w:space="0" w:color="auto"/>
            </w:tcBorders>
          </w:tcPr>
          <w:p w14:paraId="08597A88" w14:textId="77777777" w:rsidR="001C342B" w:rsidRPr="000C2D5E" w:rsidRDefault="001C342B" w:rsidP="004F3FA9">
            <w:pPr>
              <w:jc w:val="center"/>
              <w:rPr>
                <w:rFonts w:ascii="Calibri" w:hAnsi="Calibri"/>
                <w:sz w:val="16"/>
                <w:szCs w:val="16"/>
              </w:rPr>
            </w:pPr>
            <w:r>
              <w:rPr>
                <w:rFonts w:ascii="Calibri" w:hAnsi="Calibri"/>
                <w:sz w:val="16"/>
                <w:szCs w:val="16"/>
              </w:rPr>
              <w:t>-0.66 (-1.05 to -0.15)</w:t>
            </w:r>
          </w:p>
        </w:tc>
      </w:tr>
      <w:tr w:rsidR="001C342B" w:rsidRPr="00A87493" w14:paraId="277BAC87" w14:textId="77777777" w:rsidTr="004F3FA9">
        <w:trPr>
          <w:trHeight w:val="65"/>
        </w:trPr>
        <w:tc>
          <w:tcPr>
            <w:tcW w:w="815" w:type="dxa"/>
            <w:vMerge/>
            <w:shd w:val="clear" w:color="auto" w:fill="auto"/>
          </w:tcPr>
          <w:p w14:paraId="01024ED9" w14:textId="77777777" w:rsidR="001C342B" w:rsidRPr="00A87493" w:rsidRDefault="001C342B" w:rsidP="004F3FA9">
            <w:pPr>
              <w:rPr>
                <w:rFonts w:cs="Arial"/>
                <w:bCs/>
                <w:sz w:val="16"/>
                <w:szCs w:val="16"/>
              </w:rPr>
            </w:pPr>
          </w:p>
        </w:tc>
        <w:tc>
          <w:tcPr>
            <w:tcW w:w="1136" w:type="dxa"/>
            <w:shd w:val="clear" w:color="auto" w:fill="auto"/>
          </w:tcPr>
          <w:p w14:paraId="509794E7" w14:textId="77777777" w:rsidR="001C342B" w:rsidRPr="00A87493" w:rsidRDefault="001C342B" w:rsidP="004F3FA9">
            <w:pPr>
              <w:rPr>
                <w:rFonts w:cs="Arial"/>
                <w:b/>
                <w:bCs/>
                <w:sz w:val="16"/>
                <w:szCs w:val="16"/>
              </w:rPr>
            </w:pPr>
            <w:r w:rsidRPr="00A87493">
              <w:rPr>
                <w:rFonts w:cs="Arial"/>
                <w:bCs/>
                <w:sz w:val="16"/>
                <w:szCs w:val="16"/>
              </w:rPr>
              <w:t>15% tariff remained</w:t>
            </w:r>
          </w:p>
        </w:tc>
        <w:tc>
          <w:tcPr>
            <w:tcW w:w="1843" w:type="dxa"/>
            <w:shd w:val="clear" w:color="auto" w:fill="auto"/>
          </w:tcPr>
          <w:p w14:paraId="623832FD" w14:textId="77777777" w:rsidR="001C342B" w:rsidRPr="00A87493" w:rsidRDefault="001C342B" w:rsidP="004F3FA9">
            <w:pPr>
              <w:rPr>
                <w:sz w:val="16"/>
                <w:szCs w:val="16"/>
              </w:rPr>
            </w:pPr>
            <w:r w:rsidRPr="00A87493">
              <w:rPr>
                <w:sz w:val="16"/>
                <w:szCs w:val="16"/>
              </w:rPr>
              <w:t xml:space="preserve">Juice </w:t>
            </w:r>
          </w:p>
          <w:p w14:paraId="21090DBF" w14:textId="77777777" w:rsidR="001C342B" w:rsidRPr="00A87493" w:rsidRDefault="001C342B" w:rsidP="004F3FA9">
            <w:pPr>
              <w:spacing w:after="120"/>
              <w:rPr>
                <w:sz w:val="16"/>
                <w:szCs w:val="16"/>
              </w:rPr>
            </w:pPr>
            <w:r w:rsidRPr="00A87493">
              <w:rPr>
                <w:sz w:val="16"/>
                <w:szCs w:val="16"/>
              </w:rPr>
              <w:t xml:space="preserve">HS 20.09 </w:t>
            </w:r>
          </w:p>
        </w:tc>
        <w:tc>
          <w:tcPr>
            <w:tcW w:w="1142" w:type="dxa"/>
            <w:shd w:val="clear" w:color="auto" w:fill="auto"/>
          </w:tcPr>
          <w:p w14:paraId="73611932" w14:textId="77777777" w:rsidR="001C342B" w:rsidRPr="00A87493" w:rsidRDefault="001C342B" w:rsidP="004F3FA9">
            <w:pPr>
              <w:rPr>
                <w:sz w:val="16"/>
                <w:szCs w:val="16"/>
              </w:rPr>
            </w:pPr>
            <w:r w:rsidRPr="00A87493">
              <w:rPr>
                <w:rFonts w:cs="Arial"/>
                <w:bCs/>
                <w:sz w:val="16"/>
                <w:szCs w:val="16"/>
              </w:rPr>
              <w:t>First year</w:t>
            </w:r>
          </w:p>
        </w:tc>
        <w:tc>
          <w:tcPr>
            <w:tcW w:w="854" w:type="dxa"/>
            <w:shd w:val="clear" w:color="auto" w:fill="auto"/>
          </w:tcPr>
          <w:p w14:paraId="6F1097EF" w14:textId="77777777" w:rsidR="001C342B" w:rsidRDefault="001C342B" w:rsidP="004F3FA9">
            <w:pPr>
              <w:jc w:val="center"/>
              <w:rPr>
                <w:rFonts w:ascii="Calibri" w:hAnsi="Calibri"/>
                <w:color w:val="000000"/>
                <w:sz w:val="16"/>
                <w:szCs w:val="16"/>
              </w:rPr>
            </w:pPr>
            <w:r>
              <w:rPr>
                <w:rFonts w:ascii="Calibri" w:hAnsi="Calibri"/>
                <w:color w:val="000000"/>
                <w:sz w:val="16"/>
                <w:szCs w:val="16"/>
              </w:rPr>
              <w:t>3.1</w:t>
            </w:r>
          </w:p>
        </w:tc>
        <w:tc>
          <w:tcPr>
            <w:tcW w:w="833" w:type="dxa"/>
            <w:shd w:val="clear" w:color="auto" w:fill="auto"/>
          </w:tcPr>
          <w:p w14:paraId="6AA1A6EE" w14:textId="77777777" w:rsidR="001C342B" w:rsidRDefault="001C342B" w:rsidP="004F3FA9">
            <w:pPr>
              <w:jc w:val="center"/>
              <w:rPr>
                <w:rFonts w:ascii="Calibri" w:hAnsi="Calibri"/>
                <w:color w:val="000000"/>
                <w:sz w:val="16"/>
                <w:szCs w:val="16"/>
              </w:rPr>
            </w:pPr>
            <w:r>
              <w:rPr>
                <w:rFonts w:ascii="Calibri" w:hAnsi="Calibri"/>
                <w:color w:val="000000"/>
                <w:sz w:val="16"/>
                <w:szCs w:val="16"/>
              </w:rPr>
              <w:t>5.7</w:t>
            </w:r>
          </w:p>
        </w:tc>
        <w:tc>
          <w:tcPr>
            <w:tcW w:w="1707" w:type="dxa"/>
            <w:shd w:val="clear" w:color="auto" w:fill="auto"/>
          </w:tcPr>
          <w:p w14:paraId="568DE315" w14:textId="77777777" w:rsidR="001C342B" w:rsidRPr="000C2D5E" w:rsidRDefault="001C342B" w:rsidP="004F3FA9">
            <w:pPr>
              <w:jc w:val="center"/>
              <w:rPr>
                <w:rFonts w:ascii="Calibri" w:hAnsi="Calibri"/>
                <w:color w:val="000000"/>
                <w:sz w:val="16"/>
                <w:szCs w:val="16"/>
              </w:rPr>
            </w:pPr>
            <w:r>
              <w:rPr>
                <w:rFonts w:ascii="Calibri" w:hAnsi="Calibri"/>
                <w:color w:val="000000"/>
                <w:sz w:val="16"/>
                <w:szCs w:val="16"/>
              </w:rPr>
              <w:t>-2.6 (-5.7 to 0.6)</w:t>
            </w:r>
          </w:p>
        </w:tc>
        <w:tc>
          <w:tcPr>
            <w:tcW w:w="1843" w:type="dxa"/>
            <w:shd w:val="clear" w:color="auto" w:fill="auto"/>
          </w:tcPr>
          <w:p w14:paraId="1C4D88AE" w14:textId="77777777" w:rsidR="001C342B" w:rsidRPr="00AE4104" w:rsidRDefault="001C342B" w:rsidP="004F3FA9">
            <w:pPr>
              <w:jc w:val="center"/>
              <w:rPr>
                <w:rFonts w:ascii="Calibri" w:hAnsi="Calibri"/>
                <w:color w:val="000000"/>
                <w:sz w:val="16"/>
                <w:szCs w:val="16"/>
              </w:rPr>
            </w:pPr>
            <w:r w:rsidRPr="00AE4104">
              <w:rPr>
                <w:rFonts w:ascii="Calibri" w:hAnsi="Calibri"/>
                <w:bCs/>
                <w:color w:val="000000"/>
                <w:sz w:val="16"/>
                <w:szCs w:val="16"/>
              </w:rPr>
              <w:t>-44.8% (-74.2 to 19.1)</w:t>
            </w:r>
          </w:p>
        </w:tc>
        <w:tc>
          <w:tcPr>
            <w:tcW w:w="1701" w:type="dxa"/>
          </w:tcPr>
          <w:p w14:paraId="65812BD6" w14:textId="77777777" w:rsidR="001C342B" w:rsidRPr="000C2D5E" w:rsidRDefault="001C342B" w:rsidP="004F3FA9">
            <w:pPr>
              <w:jc w:val="center"/>
              <w:rPr>
                <w:rFonts w:ascii="Calibri" w:hAnsi="Calibri"/>
                <w:sz w:val="16"/>
                <w:szCs w:val="16"/>
              </w:rPr>
            </w:pPr>
            <w:r>
              <w:rPr>
                <w:rFonts w:ascii="Calibri" w:hAnsi="Calibri"/>
                <w:sz w:val="16"/>
                <w:szCs w:val="16"/>
              </w:rPr>
              <w:t>-1.41 (-2.34 to 0.60)</w:t>
            </w:r>
          </w:p>
        </w:tc>
      </w:tr>
      <w:tr w:rsidR="001C342B" w:rsidRPr="00A87493" w14:paraId="7FB16B87" w14:textId="77777777" w:rsidTr="004F3FA9">
        <w:trPr>
          <w:trHeight w:val="65"/>
        </w:trPr>
        <w:tc>
          <w:tcPr>
            <w:tcW w:w="815" w:type="dxa"/>
            <w:vMerge/>
            <w:tcBorders>
              <w:bottom w:val="dotted" w:sz="4" w:space="0" w:color="auto"/>
            </w:tcBorders>
            <w:shd w:val="clear" w:color="auto" w:fill="auto"/>
          </w:tcPr>
          <w:p w14:paraId="4E966D37" w14:textId="77777777" w:rsidR="001C342B" w:rsidRPr="00A87493" w:rsidRDefault="001C342B" w:rsidP="004F3FA9">
            <w:pPr>
              <w:rPr>
                <w:rFonts w:cs="Arial"/>
                <w:bCs/>
                <w:sz w:val="16"/>
                <w:szCs w:val="16"/>
              </w:rPr>
            </w:pPr>
          </w:p>
        </w:tc>
        <w:tc>
          <w:tcPr>
            <w:tcW w:w="1136" w:type="dxa"/>
            <w:tcBorders>
              <w:bottom w:val="dotted" w:sz="4" w:space="0" w:color="auto"/>
            </w:tcBorders>
            <w:shd w:val="clear" w:color="auto" w:fill="auto"/>
          </w:tcPr>
          <w:p w14:paraId="7BE8BD54" w14:textId="77777777" w:rsidR="001C342B" w:rsidRPr="00A87493" w:rsidRDefault="001C342B" w:rsidP="004F3FA9">
            <w:pPr>
              <w:rPr>
                <w:rFonts w:cs="Arial"/>
                <w:b/>
                <w:bCs/>
                <w:sz w:val="16"/>
                <w:szCs w:val="16"/>
              </w:rPr>
            </w:pPr>
            <w:r w:rsidRPr="00A87493">
              <w:rPr>
                <w:rFonts w:cs="Arial"/>
                <w:bCs/>
                <w:sz w:val="16"/>
                <w:szCs w:val="16"/>
              </w:rPr>
              <w:t>15% tariff remained</w:t>
            </w:r>
          </w:p>
        </w:tc>
        <w:tc>
          <w:tcPr>
            <w:tcW w:w="1843" w:type="dxa"/>
            <w:tcBorders>
              <w:bottom w:val="dotted" w:sz="4" w:space="0" w:color="auto"/>
            </w:tcBorders>
            <w:shd w:val="clear" w:color="auto" w:fill="auto"/>
          </w:tcPr>
          <w:p w14:paraId="2AB4445D" w14:textId="77777777" w:rsidR="001C342B" w:rsidRPr="00A87493" w:rsidRDefault="001C342B" w:rsidP="004F3FA9">
            <w:pPr>
              <w:rPr>
                <w:sz w:val="16"/>
                <w:szCs w:val="16"/>
              </w:rPr>
            </w:pPr>
            <w:r w:rsidRPr="00A87493">
              <w:rPr>
                <w:sz w:val="16"/>
                <w:szCs w:val="16"/>
              </w:rPr>
              <w:t xml:space="preserve">Powdered drink sachets </w:t>
            </w:r>
          </w:p>
          <w:p w14:paraId="60AF7F92" w14:textId="77777777" w:rsidR="001C342B" w:rsidRPr="00A87493" w:rsidRDefault="001C342B" w:rsidP="004F3FA9">
            <w:pPr>
              <w:spacing w:after="120"/>
              <w:rPr>
                <w:sz w:val="16"/>
                <w:szCs w:val="16"/>
              </w:rPr>
            </w:pPr>
            <w:r w:rsidRPr="00A87493">
              <w:rPr>
                <w:sz w:val="16"/>
                <w:szCs w:val="16"/>
              </w:rPr>
              <w:t>HS 1701.91.10</w:t>
            </w:r>
          </w:p>
        </w:tc>
        <w:tc>
          <w:tcPr>
            <w:tcW w:w="1142" w:type="dxa"/>
            <w:tcBorders>
              <w:bottom w:val="dotted" w:sz="4" w:space="0" w:color="auto"/>
            </w:tcBorders>
            <w:shd w:val="clear" w:color="auto" w:fill="auto"/>
          </w:tcPr>
          <w:p w14:paraId="47BDF16F" w14:textId="77777777" w:rsidR="001C342B" w:rsidRPr="00A87493" w:rsidRDefault="001C342B" w:rsidP="004F3FA9">
            <w:pPr>
              <w:rPr>
                <w:sz w:val="16"/>
                <w:szCs w:val="16"/>
              </w:rPr>
            </w:pPr>
            <w:r w:rsidRPr="00A87493">
              <w:rPr>
                <w:rFonts w:cs="Arial"/>
                <w:bCs/>
                <w:sz w:val="16"/>
                <w:szCs w:val="16"/>
              </w:rPr>
              <w:t>First year</w:t>
            </w:r>
          </w:p>
        </w:tc>
        <w:tc>
          <w:tcPr>
            <w:tcW w:w="854" w:type="dxa"/>
            <w:tcBorders>
              <w:bottom w:val="dotted" w:sz="4" w:space="0" w:color="auto"/>
            </w:tcBorders>
            <w:shd w:val="clear" w:color="auto" w:fill="auto"/>
          </w:tcPr>
          <w:p w14:paraId="5CE410A8" w14:textId="77777777" w:rsidR="001C342B" w:rsidRDefault="001C342B" w:rsidP="004F3FA9">
            <w:pPr>
              <w:jc w:val="center"/>
              <w:rPr>
                <w:rFonts w:ascii="Calibri" w:hAnsi="Calibri"/>
                <w:color w:val="000000"/>
                <w:sz w:val="16"/>
                <w:szCs w:val="16"/>
              </w:rPr>
            </w:pPr>
            <w:r>
              <w:rPr>
                <w:rFonts w:ascii="Calibri" w:hAnsi="Calibri"/>
                <w:color w:val="000000"/>
                <w:sz w:val="16"/>
                <w:szCs w:val="16"/>
              </w:rPr>
              <w:t>0.5</w:t>
            </w:r>
          </w:p>
        </w:tc>
        <w:tc>
          <w:tcPr>
            <w:tcW w:w="833" w:type="dxa"/>
            <w:tcBorders>
              <w:bottom w:val="dotted" w:sz="4" w:space="0" w:color="auto"/>
            </w:tcBorders>
            <w:shd w:val="clear" w:color="auto" w:fill="auto"/>
          </w:tcPr>
          <w:p w14:paraId="345FD500" w14:textId="77777777" w:rsidR="001C342B" w:rsidRDefault="001C342B" w:rsidP="004F3FA9">
            <w:pPr>
              <w:jc w:val="center"/>
              <w:rPr>
                <w:rFonts w:ascii="Calibri" w:hAnsi="Calibri"/>
                <w:color w:val="000000"/>
                <w:sz w:val="16"/>
                <w:szCs w:val="16"/>
              </w:rPr>
            </w:pPr>
            <w:r>
              <w:rPr>
                <w:rFonts w:ascii="Calibri" w:hAnsi="Calibri"/>
                <w:color w:val="000000"/>
                <w:sz w:val="16"/>
                <w:szCs w:val="16"/>
              </w:rPr>
              <w:t>2.1</w:t>
            </w:r>
          </w:p>
        </w:tc>
        <w:tc>
          <w:tcPr>
            <w:tcW w:w="1707" w:type="dxa"/>
            <w:tcBorders>
              <w:bottom w:val="dotted" w:sz="4" w:space="0" w:color="auto"/>
            </w:tcBorders>
            <w:shd w:val="clear" w:color="auto" w:fill="auto"/>
          </w:tcPr>
          <w:p w14:paraId="5B7B1DEA" w14:textId="77777777" w:rsidR="001C342B" w:rsidRPr="000C2D5E" w:rsidRDefault="001C342B" w:rsidP="004F3FA9">
            <w:pPr>
              <w:jc w:val="center"/>
              <w:rPr>
                <w:rFonts w:ascii="Calibri" w:hAnsi="Calibri"/>
                <w:bCs/>
                <w:color w:val="000000"/>
                <w:sz w:val="16"/>
                <w:szCs w:val="16"/>
              </w:rPr>
            </w:pPr>
            <w:r>
              <w:rPr>
                <w:rFonts w:ascii="Calibri" w:hAnsi="Calibri"/>
                <w:color w:val="000000"/>
                <w:sz w:val="16"/>
                <w:szCs w:val="16"/>
              </w:rPr>
              <w:t>-1.6 (-2.2 to -1.0)</w:t>
            </w:r>
          </w:p>
        </w:tc>
        <w:tc>
          <w:tcPr>
            <w:tcW w:w="1843" w:type="dxa"/>
            <w:tcBorders>
              <w:bottom w:val="dotted" w:sz="4" w:space="0" w:color="auto"/>
            </w:tcBorders>
            <w:shd w:val="clear" w:color="auto" w:fill="auto"/>
          </w:tcPr>
          <w:p w14:paraId="1D378DB3" w14:textId="77777777" w:rsidR="001C342B" w:rsidRPr="00AE4104" w:rsidRDefault="001C342B" w:rsidP="004F3FA9">
            <w:pPr>
              <w:jc w:val="center"/>
              <w:rPr>
                <w:rFonts w:ascii="Calibri" w:hAnsi="Calibri"/>
                <w:bCs/>
                <w:color w:val="000000"/>
                <w:sz w:val="16"/>
                <w:szCs w:val="16"/>
              </w:rPr>
            </w:pPr>
            <w:r w:rsidRPr="00AE4104">
              <w:rPr>
                <w:rFonts w:ascii="Calibri" w:hAnsi="Calibri"/>
                <w:bCs/>
                <w:color w:val="000000"/>
                <w:sz w:val="16"/>
                <w:szCs w:val="16"/>
              </w:rPr>
              <w:t>-76.5% (-90.0 to -60.0)</w:t>
            </w:r>
          </w:p>
        </w:tc>
        <w:tc>
          <w:tcPr>
            <w:tcW w:w="1701" w:type="dxa"/>
            <w:tcBorders>
              <w:bottom w:val="dotted" w:sz="4" w:space="0" w:color="auto"/>
            </w:tcBorders>
          </w:tcPr>
          <w:p w14:paraId="7743D0E2" w14:textId="77777777" w:rsidR="001C342B" w:rsidRPr="000C2D5E" w:rsidRDefault="001C342B" w:rsidP="004F3FA9">
            <w:pPr>
              <w:jc w:val="center"/>
              <w:rPr>
                <w:rFonts w:ascii="Calibri" w:hAnsi="Calibri"/>
                <w:sz w:val="16"/>
                <w:szCs w:val="16"/>
              </w:rPr>
            </w:pPr>
            <w:r>
              <w:rPr>
                <w:rFonts w:ascii="Calibri" w:hAnsi="Calibri"/>
                <w:sz w:val="16"/>
                <w:szCs w:val="16"/>
              </w:rPr>
              <w:t>-2.41 (-2.84 to -1.89)</w:t>
            </w:r>
          </w:p>
        </w:tc>
      </w:tr>
      <w:tr w:rsidR="001C342B" w:rsidRPr="00A87493" w14:paraId="6B028637" w14:textId="77777777" w:rsidTr="004F3FA9">
        <w:trPr>
          <w:trHeight w:val="479"/>
        </w:trPr>
        <w:tc>
          <w:tcPr>
            <w:tcW w:w="815" w:type="dxa"/>
            <w:tcBorders>
              <w:top w:val="dotted" w:sz="4" w:space="0" w:color="auto"/>
              <w:bottom w:val="single" w:sz="4" w:space="0" w:color="auto"/>
            </w:tcBorders>
            <w:shd w:val="clear" w:color="auto" w:fill="auto"/>
          </w:tcPr>
          <w:p w14:paraId="54771CF1" w14:textId="77777777" w:rsidR="001C342B" w:rsidRPr="00A87493" w:rsidRDefault="001C342B" w:rsidP="004F3FA9">
            <w:pPr>
              <w:rPr>
                <w:rFonts w:cs="Arial"/>
                <w:b/>
                <w:bCs/>
                <w:sz w:val="16"/>
                <w:szCs w:val="16"/>
              </w:rPr>
            </w:pPr>
            <w:r w:rsidRPr="00A87493">
              <w:rPr>
                <w:rFonts w:cs="Arial"/>
                <w:bCs/>
                <w:sz w:val="16"/>
                <w:szCs w:val="16"/>
              </w:rPr>
              <w:t>1 Jul</w:t>
            </w:r>
            <w:r>
              <w:rPr>
                <w:rFonts w:cs="Arial"/>
                <w:bCs/>
                <w:sz w:val="16"/>
                <w:szCs w:val="16"/>
              </w:rPr>
              <w:t>y</w:t>
            </w:r>
            <w:r w:rsidRPr="00A87493">
              <w:rPr>
                <w:rFonts w:cs="Arial"/>
                <w:bCs/>
                <w:sz w:val="16"/>
                <w:szCs w:val="16"/>
              </w:rPr>
              <w:t xml:space="preserve"> </w:t>
            </w:r>
            <w:r w:rsidRPr="00A87493">
              <w:rPr>
                <w:rFonts w:cs="Arial"/>
                <w:b/>
                <w:bCs/>
                <w:sz w:val="16"/>
                <w:szCs w:val="16"/>
              </w:rPr>
              <w:t>2017</w:t>
            </w:r>
          </w:p>
        </w:tc>
        <w:tc>
          <w:tcPr>
            <w:tcW w:w="1136" w:type="dxa"/>
            <w:tcBorders>
              <w:top w:val="dotted" w:sz="4" w:space="0" w:color="auto"/>
              <w:bottom w:val="single" w:sz="4" w:space="0" w:color="auto"/>
            </w:tcBorders>
            <w:shd w:val="clear" w:color="auto" w:fill="auto"/>
          </w:tcPr>
          <w:p w14:paraId="789E2FFA" w14:textId="77777777" w:rsidR="001C342B" w:rsidRPr="00A87493" w:rsidRDefault="001C342B" w:rsidP="004F3FA9">
            <w:pPr>
              <w:rPr>
                <w:rFonts w:cs="Arial"/>
                <w:bCs/>
                <w:sz w:val="16"/>
                <w:szCs w:val="16"/>
              </w:rPr>
            </w:pPr>
            <w:r w:rsidRPr="00A87493">
              <w:rPr>
                <w:rFonts w:cs="Arial"/>
                <w:bCs/>
                <w:sz w:val="16"/>
                <w:szCs w:val="16"/>
              </w:rPr>
              <w:t>0% tariff remained</w:t>
            </w:r>
          </w:p>
        </w:tc>
        <w:tc>
          <w:tcPr>
            <w:tcW w:w="1843" w:type="dxa"/>
            <w:tcBorders>
              <w:top w:val="dotted" w:sz="4" w:space="0" w:color="auto"/>
              <w:bottom w:val="single" w:sz="4" w:space="0" w:color="auto"/>
            </w:tcBorders>
            <w:shd w:val="clear" w:color="auto" w:fill="auto"/>
          </w:tcPr>
          <w:p w14:paraId="67A36F45" w14:textId="77777777" w:rsidR="001C342B" w:rsidRPr="00A87493" w:rsidRDefault="001C342B" w:rsidP="004F3FA9">
            <w:pPr>
              <w:rPr>
                <w:sz w:val="16"/>
                <w:szCs w:val="16"/>
              </w:rPr>
            </w:pPr>
            <w:r w:rsidRPr="00A87493">
              <w:rPr>
                <w:sz w:val="16"/>
                <w:szCs w:val="16"/>
              </w:rPr>
              <w:t xml:space="preserve">Milk </w:t>
            </w:r>
          </w:p>
          <w:p w14:paraId="03F0A82D" w14:textId="77777777" w:rsidR="001C342B" w:rsidRPr="00A87493" w:rsidRDefault="001C342B" w:rsidP="004F3FA9">
            <w:pPr>
              <w:spacing w:after="120"/>
              <w:rPr>
                <w:sz w:val="16"/>
                <w:szCs w:val="16"/>
              </w:rPr>
            </w:pPr>
            <w:r w:rsidRPr="00A87493">
              <w:rPr>
                <w:sz w:val="16"/>
                <w:szCs w:val="16"/>
              </w:rPr>
              <w:t>HS 0401.10 &amp; 0401.20</w:t>
            </w:r>
          </w:p>
        </w:tc>
        <w:tc>
          <w:tcPr>
            <w:tcW w:w="1142" w:type="dxa"/>
            <w:tcBorders>
              <w:top w:val="dotted" w:sz="4" w:space="0" w:color="auto"/>
              <w:bottom w:val="single" w:sz="4" w:space="0" w:color="auto"/>
            </w:tcBorders>
            <w:shd w:val="clear" w:color="auto" w:fill="auto"/>
          </w:tcPr>
          <w:p w14:paraId="42706E5C" w14:textId="77777777" w:rsidR="001C342B" w:rsidRPr="00A87493" w:rsidRDefault="001C342B" w:rsidP="004F3FA9">
            <w:pPr>
              <w:rPr>
                <w:sz w:val="16"/>
                <w:szCs w:val="16"/>
              </w:rPr>
            </w:pPr>
            <w:r w:rsidRPr="00A87493">
              <w:rPr>
                <w:rFonts w:cs="Arial"/>
                <w:bCs/>
                <w:sz w:val="16"/>
                <w:szCs w:val="16"/>
              </w:rPr>
              <w:t>First year</w:t>
            </w:r>
          </w:p>
        </w:tc>
        <w:tc>
          <w:tcPr>
            <w:tcW w:w="854" w:type="dxa"/>
            <w:tcBorders>
              <w:top w:val="dotted" w:sz="4" w:space="0" w:color="auto"/>
              <w:bottom w:val="single" w:sz="4" w:space="0" w:color="auto"/>
            </w:tcBorders>
            <w:shd w:val="clear" w:color="auto" w:fill="auto"/>
          </w:tcPr>
          <w:p w14:paraId="6E46991C" w14:textId="77777777" w:rsidR="001C342B" w:rsidRDefault="001C342B" w:rsidP="004F3FA9">
            <w:pPr>
              <w:jc w:val="center"/>
              <w:rPr>
                <w:rFonts w:ascii="Calibri" w:hAnsi="Calibri"/>
                <w:color w:val="000000"/>
                <w:sz w:val="16"/>
                <w:szCs w:val="16"/>
              </w:rPr>
            </w:pPr>
            <w:r>
              <w:rPr>
                <w:rFonts w:ascii="Calibri" w:hAnsi="Calibri"/>
                <w:color w:val="000000"/>
                <w:sz w:val="16"/>
                <w:szCs w:val="16"/>
              </w:rPr>
              <w:t>14.9</w:t>
            </w:r>
          </w:p>
        </w:tc>
        <w:tc>
          <w:tcPr>
            <w:tcW w:w="833" w:type="dxa"/>
            <w:tcBorders>
              <w:top w:val="dotted" w:sz="4" w:space="0" w:color="auto"/>
              <w:bottom w:val="single" w:sz="4" w:space="0" w:color="auto"/>
            </w:tcBorders>
            <w:shd w:val="clear" w:color="auto" w:fill="auto"/>
          </w:tcPr>
          <w:p w14:paraId="256CB146" w14:textId="77777777" w:rsidR="001C342B" w:rsidRDefault="001C342B" w:rsidP="004F3FA9">
            <w:pPr>
              <w:jc w:val="center"/>
              <w:rPr>
                <w:rFonts w:ascii="Calibri" w:hAnsi="Calibri"/>
                <w:color w:val="000000"/>
                <w:sz w:val="16"/>
                <w:szCs w:val="16"/>
              </w:rPr>
            </w:pPr>
            <w:r>
              <w:rPr>
                <w:rFonts w:ascii="Calibri" w:hAnsi="Calibri"/>
                <w:color w:val="000000"/>
                <w:sz w:val="16"/>
                <w:szCs w:val="16"/>
              </w:rPr>
              <w:t>23.5</w:t>
            </w:r>
          </w:p>
        </w:tc>
        <w:tc>
          <w:tcPr>
            <w:tcW w:w="1707" w:type="dxa"/>
            <w:tcBorders>
              <w:top w:val="dotted" w:sz="4" w:space="0" w:color="auto"/>
              <w:bottom w:val="single" w:sz="4" w:space="0" w:color="auto"/>
            </w:tcBorders>
            <w:shd w:val="clear" w:color="auto" w:fill="auto"/>
          </w:tcPr>
          <w:p w14:paraId="55D985B2" w14:textId="77777777" w:rsidR="001C342B" w:rsidRPr="000C2D5E" w:rsidRDefault="001C342B" w:rsidP="004F3FA9">
            <w:pPr>
              <w:jc w:val="center"/>
              <w:rPr>
                <w:rFonts w:ascii="Calibri" w:hAnsi="Calibri"/>
                <w:bCs/>
                <w:color w:val="000000"/>
                <w:sz w:val="16"/>
                <w:szCs w:val="16"/>
              </w:rPr>
            </w:pPr>
            <w:r>
              <w:rPr>
                <w:rFonts w:ascii="Calibri" w:hAnsi="Calibri"/>
                <w:color w:val="000000"/>
                <w:sz w:val="16"/>
                <w:szCs w:val="16"/>
              </w:rPr>
              <w:t>-8.6 (-17.3 to 0.2)</w:t>
            </w:r>
          </w:p>
        </w:tc>
        <w:tc>
          <w:tcPr>
            <w:tcW w:w="1843" w:type="dxa"/>
            <w:tcBorders>
              <w:top w:val="dotted" w:sz="4" w:space="0" w:color="auto"/>
              <w:bottom w:val="single" w:sz="4" w:space="0" w:color="auto"/>
            </w:tcBorders>
            <w:shd w:val="clear" w:color="auto" w:fill="auto"/>
          </w:tcPr>
          <w:p w14:paraId="14EAF182" w14:textId="77777777" w:rsidR="001C342B" w:rsidRPr="000C2D5E" w:rsidRDefault="001C342B" w:rsidP="004F3FA9">
            <w:pPr>
              <w:jc w:val="center"/>
              <w:rPr>
                <w:rFonts w:ascii="Calibri" w:hAnsi="Calibri"/>
                <w:bCs/>
                <w:color w:val="000000"/>
                <w:sz w:val="16"/>
                <w:szCs w:val="16"/>
              </w:rPr>
            </w:pPr>
            <w:r>
              <w:rPr>
                <w:rFonts w:ascii="Calibri" w:hAnsi="Calibri"/>
                <w:color w:val="000000"/>
                <w:sz w:val="16"/>
                <w:szCs w:val="16"/>
              </w:rPr>
              <w:t>-36.6% (-54.9 to 1.2)</w:t>
            </w:r>
          </w:p>
        </w:tc>
        <w:tc>
          <w:tcPr>
            <w:tcW w:w="1701" w:type="dxa"/>
            <w:tcBorders>
              <w:top w:val="dotted" w:sz="4" w:space="0" w:color="auto"/>
              <w:bottom w:val="single" w:sz="4" w:space="0" w:color="auto"/>
            </w:tcBorders>
          </w:tcPr>
          <w:p w14:paraId="143FB4A9" w14:textId="77777777" w:rsidR="001C342B" w:rsidRPr="000C2D5E" w:rsidRDefault="001C342B" w:rsidP="004F3FA9">
            <w:pPr>
              <w:jc w:val="center"/>
              <w:rPr>
                <w:rFonts w:ascii="Calibri" w:hAnsi="Calibri"/>
                <w:sz w:val="16"/>
                <w:szCs w:val="16"/>
              </w:rPr>
            </w:pPr>
            <w:r>
              <w:rPr>
                <w:rFonts w:ascii="Calibri" w:hAnsi="Calibri"/>
                <w:sz w:val="16"/>
                <w:szCs w:val="16"/>
              </w:rPr>
              <w:t>-1.17 (-1.76 to 0.04)</w:t>
            </w:r>
          </w:p>
        </w:tc>
      </w:tr>
    </w:tbl>
    <w:p w14:paraId="5AE3EF7A" w14:textId="77777777" w:rsidR="001C342B" w:rsidRDefault="001C342B" w:rsidP="001C342B">
      <w:pPr>
        <w:spacing w:after="0" w:line="240" w:lineRule="auto"/>
      </w:pPr>
    </w:p>
    <w:p w14:paraId="75671321" w14:textId="77777777" w:rsidR="001C342B" w:rsidRDefault="001C342B" w:rsidP="001C342B">
      <w:pPr>
        <w:spacing w:line="240" w:lineRule="auto"/>
        <w:rPr>
          <w:sz w:val="20"/>
        </w:rPr>
      </w:pPr>
      <w:r w:rsidRPr="003B09E3">
        <w:rPr>
          <w:sz w:val="20"/>
        </w:rPr>
        <w:t>Note: Results are calculated from a GLS model, with Monte Carlo simulation of model outputs and their errors to calculate 95% confidence intervals for the rate difference (RD) and the percentage change (%) compared to baseline. Results were adjusted for autocorrelation, visitor</w:t>
      </w:r>
      <w:r>
        <w:rPr>
          <w:sz w:val="20"/>
        </w:rPr>
        <w:t xml:space="preserve"> number</w:t>
      </w:r>
      <w:r w:rsidRPr="003B09E3">
        <w:rPr>
          <w:sz w:val="20"/>
        </w:rPr>
        <w:t>s, GDP per capita</w:t>
      </w:r>
      <w:r>
        <w:rPr>
          <w:sz w:val="20"/>
        </w:rPr>
        <w:t>,</w:t>
      </w:r>
      <w:r w:rsidRPr="003B09E3">
        <w:rPr>
          <w:sz w:val="20"/>
        </w:rPr>
        <w:t xml:space="preserve"> season</w:t>
      </w:r>
      <w:r>
        <w:rPr>
          <w:sz w:val="20"/>
        </w:rPr>
        <w:t xml:space="preserve"> and exchange rate T$/US$</w:t>
      </w:r>
      <w:r w:rsidRPr="003B09E3">
        <w:rPr>
          <w:sz w:val="20"/>
        </w:rPr>
        <w:t>. Note a 15% import tariff was removed (a tax decrease) from milk at the time of the 2016 tax change.</w:t>
      </w:r>
    </w:p>
    <w:p w14:paraId="0E55C3D7" w14:textId="77777777" w:rsidR="001C342B" w:rsidRDefault="001C342B" w:rsidP="001C342B">
      <w:pPr>
        <w:spacing w:line="240" w:lineRule="auto"/>
        <w:rPr>
          <w:sz w:val="20"/>
        </w:rPr>
        <w:sectPr w:rsidR="001C342B" w:rsidSect="004F3FA9">
          <w:pgSz w:w="15840" w:h="12240" w:orient="landscape"/>
          <w:pgMar w:top="1440" w:right="1440" w:bottom="1440" w:left="1440" w:header="709" w:footer="709" w:gutter="0"/>
          <w:cols w:space="708"/>
          <w:docGrid w:linePitch="360"/>
        </w:sectPr>
      </w:pPr>
    </w:p>
    <w:p w14:paraId="0B46C37C" w14:textId="77777777" w:rsidR="001C342B" w:rsidRPr="003B09E3" w:rsidRDefault="001C342B" w:rsidP="001C342B">
      <w:pPr>
        <w:spacing w:line="240" w:lineRule="auto"/>
        <w:rPr>
          <w:sz w:val="20"/>
        </w:rPr>
      </w:pPr>
    </w:p>
    <w:p w14:paraId="34C61E40" w14:textId="18B60FC1" w:rsidR="001C342B" w:rsidRPr="00F2156F" w:rsidRDefault="001C342B" w:rsidP="001C342B">
      <w:pPr>
        <w:spacing w:after="0" w:line="240" w:lineRule="auto"/>
        <w:rPr>
          <w:b/>
        </w:rPr>
      </w:pPr>
      <w:r w:rsidRPr="00F2156F">
        <w:rPr>
          <w:b/>
        </w:rPr>
        <w:t xml:space="preserve">Table </w:t>
      </w:r>
      <w:r w:rsidR="009C092A">
        <w:rPr>
          <w:b/>
        </w:rPr>
        <w:t>F</w:t>
      </w:r>
      <w:r w:rsidRPr="00F2156F">
        <w:rPr>
          <w:b/>
        </w:rPr>
        <w:t xml:space="preserve">: </w:t>
      </w:r>
      <w:r>
        <w:rPr>
          <w:b/>
        </w:rPr>
        <w:t>Manufacturing of soft drinks and bottled water per population</w:t>
      </w:r>
      <w:r w:rsidRPr="00F2156F">
        <w:rPr>
          <w:b/>
        </w:rPr>
        <w:t xml:space="preserve"> in the first post</w:t>
      </w:r>
      <w:r>
        <w:rPr>
          <w:b/>
        </w:rPr>
        <w:t>-</w:t>
      </w:r>
      <w:r w:rsidR="00140F03">
        <w:rPr>
          <w:b/>
        </w:rPr>
        <w:t>2016</w:t>
      </w:r>
      <w:r w:rsidR="00140F03" w:rsidRPr="00F2156F">
        <w:rPr>
          <w:b/>
        </w:rPr>
        <w:t xml:space="preserve"> </w:t>
      </w:r>
      <w:r w:rsidRPr="00F2156F">
        <w:rPr>
          <w:b/>
        </w:rPr>
        <w:t xml:space="preserve">SSB tax change in Tonga compared to what was expected based on existing trends, manufacturing value (T$ per population per </w:t>
      </w:r>
      <w:r>
        <w:rPr>
          <w:b/>
        </w:rPr>
        <w:t>year</w:t>
      </w:r>
      <w:r w:rsidRPr="00F2156F">
        <w:rPr>
          <w:b/>
        </w:rPr>
        <w:t>)</w:t>
      </w:r>
    </w:p>
    <w:tbl>
      <w:tblPr>
        <w:tblStyle w:val="TableGrid"/>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1521"/>
        <w:gridCol w:w="1134"/>
        <w:gridCol w:w="992"/>
        <w:gridCol w:w="989"/>
        <w:gridCol w:w="1866"/>
        <w:gridCol w:w="1842"/>
        <w:gridCol w:w="852"/>
      </w:tblGrid>
      <w:tr w:rsidR="001C342B" w:rsidRPr="00F2156F" w14:paraId="50A95A65" w14:textId="77777777" w:rsidTr="004F3FA9">
        <w:trPr>
          <w:trHeight w:val="70"/>
          <w:tblHeader/>
        </w:trPr>
        <w:tc>
          <w:tcPr>
            <w:tcW w:w="572" w:type="dxa"/>
            <w:tcBorders>
              <w:top w:val="single" w:sz="4" w:space="0" w:color="auto"/>
              <w:bottom w:val="single" w:sz="4" w:space="0" w:color="auto"/>
            </w:tcBorders>
            <w:vAlign w:val="bottom"/>
          </w:tcPr>
          <w:p w14:paraId="2F834B8D" w14:textId="77777777" w:rsidR="001C342B" w:rsidRPr="00F2156F" w:rsidRDefault="001C342B" w:rsidP="004F3FA9">
            <w:pPr>
              <w:rPr>
                <w:b/>
                <w:sz w:val="16"/>
                <w:szCs w:val="16"/>
              </w:rPr>
            </w:pPr>
            <w:r>
              <w:rPr>
                <w:b/>
                <w:sz w:val="16"/>
                <w:szCs w:val="16"/>
              </w:rPr>
              <w:t>Year</w:t>
            </w:r>
          </w:p>
        </w:tc>
        <w:tc>
          <w:tcPr>
            <w:tcW w:w="1521" w:type="dxa"/>
            <w:tcBorders>
              <w:top w:val="single" w:sz="4" w:space="0" w:color="auto"/>
              <w:bottom w:val="single" w:sz="4" w:space="0" w:color="auto"/>
            </w:tcBorders>
            <w:vAlign w:val="bottom"/>
          </w:tcPr>
          <w:p w14:paraId="5AF632F1" w14:textId="77777777" w:rsidR="001C342B" w:rsidRPr="00F2156F" w:rsidRDefault="001C342B" w:rsidP="004F3FA9">
            <w:pPr>
              <w:rPr>
                <w:b/>
                <w:sz w:val="16"/>
                <w:szCs w:val="16"/>
              </w:rPr>
            </w:pPr>
            <w:r w:rsidRPr="00F2156F">
              <w:rPr>
                <w:b/>
                <w:sz w:val="16"/>
                <w:szCs w:val="16"/>
              </w:rPr>
              <w:t>Tax change</w:t>
            </w:r>
          </w:p>
        </w:tc>
        <w:tc>
          <w:tcPr>
            <w:tcW w:w="1134" w:type="dxa"/>
            <w:tcBorders>
              <w:top w:val="single" w:sz="4" w:space="0" w:color="auto"/>
              <w:bottom w:val="single" w:sz="4" w:space="0" w:color="auto"/>
            </w:tcBorders>
            <w:vAlign w:val="bottom"/>
          </w:tcPr>
          <w:p w14:paraId="320D35C5" w14:textId="77777777" w:rsidR="001C342B" w:rsidRPr="00F2156F" w:rsidRDefault="001C342B" w:rsidP="004F3FA9">
            <w:pPr>
              <w:rPr>
                <w:b/>
                <w:sz w:val="16"/>
                <w:szCs w:val="16"/>
              </w:rPr>
            </w:pPr>
            <w:r w:rsidRPr="00F2156F">
              <w:rPr>
                <w:b/>
                <w:sz w:val="16"/>
                <w:szCs w:val="16"/>
              </w:rPr>
              <w:t>Bever</w:t>
            </w:r>
            <w:r>
              <w:rPr>
                <w:b/>
                <w:sz w:val="16"/>
                <w:szCs w:val="16"/>
              </w:rPr>
              <w:t>age</w:t>
            </w:r>
          </w:p>
        </w:tc>
        <w:tc>
          <w:tcPr>
            <w:tcW w:w="992" w:type="dxa"/>
            <w:tcBorders>
              <w:top w:val="single" w:sz="4" w:space="0" w:color="auto"/>
              <w:bottom w:val="single" w:sz="4" w:space="0" w:color="auto"/>
            </w:tcBorders>
            <w:vAlign w:val="bottom"/>
          </w:tcPr>
          <w:p w14:paraId="3FD4A7D3" w14:textId="77777777" w:rsidR="001C342B" w:rsidRPr="00A87493" w:rsidRDefault="001C342B" w:rsidP="004F3FA9">
            <w:pPr>
              <w:jc w:val="center"/>
              <w:rPr>
                <w:b/>
                <w:sz w:val="16"/>
                <w:szCs w:val="16"/>
              </w:rPr>
            </w:pPr>
            <w:r w:rsidRPr="00C11628">
              <w:rPr>
                <w:b/>
                <w:sz w:val="16"/>
                <w:szCs w:val="16"/>
              </w:rPr>
              <w:t>Observed</w:t>
            </w:r>
            <w:r w:rsidRPr="00A87493">
              <w:rPr>
                <w:b/>
                <w:sz w:val="16"/>
                <w:szCs w:val="16"/>
              </w:rPr>
              <w:t xml:space="preserve"> </w:t>
            </w:r>
          </w:p>
          <w:p w14:paraId="5C371AA6" w14:textId="77777777" w:rsidR="001C342B" w:rsidRPr="00C11628" w:rsidRDefault="001C342B" w:rsidP="004F3FA9">
            <w:pPr>
              <w:rPr>
                <w:b/>
                <w:sz w:val="16"/>
                <w:szCs w:val="16"/>
              </w:rPr>
            </w:pPr>
            <w:r>
              <w:rPr>
                <w:b/>
                <w:sz w:val="16"/>
                <w:szCs w:val="16"/>
              </w:rPr>
              <w:t>T$/p/year</w:t>
            </w:r>
          </w:p>
        </w:tc>
        <w:tc>
          <w:tcPr>
            <w:tcW w:w="989" w:type="dxa"/>
            <w:tcBorders>
              <w:top w:val="single" w:sz="4" w:space="0" w:color="auto"/>
              <w:bottom w:val="single" w:sz="4" w:space="0" w:color="auto"/>
            </w:tcBorders>
            <w:vAlign w:val="bottom"/>
          </w:tcPr>
          <w:p w14:paraId="490639B5" w14:textId="77777777" w:rsidR="001C342B" w:rsidRPr="00A87493" w:rsidRDefault="001C342B" w:rsidP="004F3FA9">
            <w:pPr>
              <w:jc w:val="center"/>
              <w:rPr>
                <w:b/>
                <w:sz w:val="16"/>
                <w:szCs w:val="16"/>
              </w:rPr>
            </w:pPr>
            <w:r>
              <w:rPr>
                <w:b/>
                <w:sz w:val="16"/>
                <w:szCs w:val="16"/>
              </w:rPr>
              <w:t>Counter-factual</w:t>
            </w:r>
            <w:r w:rsidRPr="00C11628">
              <w:rPr>
                <w:b/>
                <w:sz w:val="16"/>
                <w:szCs w:val="16"/>
              </w:rPr>
              <w:t xml:space="preserve"> </w:t>
            </w:r>
          </w:p>
          <w:p w14:paraId="0EE0A1B5" w14:textId="77777777" w:rsidR="001C342B" w:rsidRPr="00C11628" w:rsidRDefault="001C342B" w:rsidP="004F3FA9">
            <w:pPr>
              <w:rPr>
                <w:b/>
                <w:sz w:val="16"/>
                <w:szCs w:val="16"/>
              </w:rPr>
            </w:pPr>
            <w:r>
              <w:rPr>
                <w:b/>
                <w:sz w:val="16"/>
                <w:szCs w:val="16"/>
              </w:rPr>
              <w:t>T$/p/year</w:t>
            </w:r>
          </w:p>
        </w:tc>
        <w:tc>
          <w:tcPr>
            <w:tcW w:w="1866" w:type="dxa"/>
            <w:tcBorders>
              <w:top w:val="single" w:sz="4" w:space="0" w:color="auto"/>
              <w:bottom w:val="single" w:sz="4" w:space="0" w:color="auto"/>
            </w:tcBorders>
            <w:vAlign w:val="bottom"/>
          </w:tcPr>
          <w:p w14:paraId="5AA86522" w14:textId="77777777" w:rsidR="001C342B" w:rsidRPr="00A87493" w:rsidRDefault="001C342B" w:rsidP="004F3FA9">
            <w:pPr>
              <w:jc w:val="center"/>
              <w:rPr>
                <w:b/>
                <w:sz w:val="16"/>
                <w:szCs w:val="16"/>
              </w:rPr>
            </w:pPr>
            <w:r>
              <w:rPr>
                <w:b/>
                <w:sz w:val="16"/>
                <w:szCs w:val="16"/>
              </w:rPr>
              <w:t>Absolute difference</w:t>
            </w:r>
          </w:p>
          <w:p w14:paraId="093CB507" w14:textId="77777777" w:rsidR="001C342B" w:rsidRPr="00A87493" w:rsidRDefault="001C342B" w:rsidP="004F3FA9">
            <w:pPr>
              <w:jc w:val="center"/>
              <w:rPr>
                <w:b/>
                <w:sz w:val="16"/>
                <w:szCs w:val="16"/>
              </w:rPr>
            </w:pPr>
            <w:r>
              <w:rPr>
                <w:b/>
                <w:sz w:val="16"/>
                <w:szCs w:val="16"/>
              </w:rPr>
              <w:t xml:space="preserve">T$/p/year </w:t>
            </w:r>
            <w:r w:rsidRPr="00A87493">
              <w:rPr>
                <w:b/>
                <w:sz w:val="16"/>
                <w:szCs w:val="16"/>
              </w:rPr>
              <w:t>(95% CI)</w:t>
            </w:r>
          </w:p>
        </w:tc>
        <w:tc>
          <w:tcPr>
            <w:tcW w:w="1842" w:type="dxa"/>
            <w:tcBorders>
              <w:top w:val="single" w:sz="4" w:space="0" w:color="auto"/>
              <w:bottom w:val="single" w:sz="4" w:space="0" w:color="auto"/>
            </w:tcBorders>
            <w:vAlign w:val="bottom"/>
          </w:tcPr>
          <w:p w14:paraId="78F981B1" w14:textId="77777777" w:rsidR="001C342B" w:rsidRDefault="001C342B" w:rsidP="004F3FA9">
            <w:pPr>
              <w:jc w:val="center"/>
              <w:rPr>
                <w:b/>
                <w:sz w:val="16"/>
                <w:szCs w:val="16"/>
              </w:rPr>
            </w:pPr>
            <w:r>
              <w:rPr>
                <w:b/>
                <w:sz w:val="16"/>
                <w:szCs w:val="16"/>
              </w:rPr>
              <w:t>Percentage change</w:t>
            </w:r>
          </w:p>
          <w:p w14:paraId="16F14D54" w14:textId="77777777" w:rsidR="001C342B" w:rsidRPr="00A87493" w:rsidRDefault="001C342B" w:rsidP="004F3FA9">
            <w:pPr>
              <w:jc w:val="center"/>
              <w:rPr>
                <w:b/>
                <w:sz w:val="16"/>
                <w:szCs w:val="16"/>
              </w:rPr>
            </w:pPr>
            <w:r>
              <w:rPr>
                <w:b/>
                <w:sz w:val="16"/>
                <w:szCs w:val="16"/>
              </w:rPr>
              <w:t xml:space="preserve"> (</w:t>
            </w:r>
            <w:r w:rsidRPr="00A87493">
              <w:rPr>
                <w:b/>
                <w:sz w:val="16"/>
                <w:szCs w:val="16"/>
              </w:rPr>
              <w:t>95% CI)</w:t>
            </w:r>
          </w:p>
        </w:tc>
        <w:tc>
          <w:tcPr>
            <w:tcW w:w="852" w:type="dxa"/>
            <w:tcBorders>
              <w:top w:val="single" w:sz="4" w:space="0" w:color="auto"/>
              <w:bottom w:val="single" w:sz="4" w:space="0" w:color="auto"/>
            </w:tcBorders>
            <w:vAlign w:val="bottom"/>
          </w:tcPr>
          <w:p w14:paraId="423043E4" w14:textId="77777777" w:rsidR="001C342B" w:rsidRPr="00F2156F" w:rsidRDefault="001C342B" w:rsidP="004F3FA9">
            <w:pPr>
              <w:rPr>
                <w:b/>
                <w:sz w:val="16"/>
                <w:szCs w:val="16"/>
              </w:rPr>
            </w:pPr>
            <w:r w:rsidRPr="00F2156F">
              <w:rPr>
                <w:b/>
                <w:sz w:val="16"/>
                <w:szCs w:val="16"/>
              </w:rPr>
              <w:t>Elasticity</w:t>
            </w:r>
          </w:p>
        </w:tc>
      </w:tr>
      <w:tr w:rsidR="001C342B" w:rsidRPr="00F2156F" w14:paraId="6953546F" w14:textId="77777777" w:rsidTr="004F3FA9">
        <w:trPr>
          <w:trHeight w:val="66"/>
        </w:trPr>
        <w:tc>
          <w:tcPr>
            <w:tcW w:w="572" w:type="dxa"/>
            <w:tcBorders>
              <w:bottom w:val="single" w:sz="4" w:space="0" w:color="auto"/>
            </w:tcBorders>
            <w:vAlign w:val="center"/>
          </w:tcPr>
          <w:p w14:paraId="0BFDA2FF" w14:textId="77777777" w:rsidR="001C342B" w:rsidRPr="00F2156F" w:rsidRDefault="001C342B" w:rsidP="004F3FA9">
            <w:pPr>
              <w:rPr>
                <w:rFonts w:cs="Arial"/>
                <w:bCs/>
                <w:sz w:val="16"/>
                <w:szCs w:val="16"/>
              </w:rPr>
            </w:pPr>
            <w:r w:rsidRPr="00F2156F">
              <w:rPr>
                <w:rFonts w:cs="Arial"/>
                <w:bCs/>
                <w:sz w:val="16"/>
                <w:szCs w:val="16"/>
              </w:rPr>
              <w:t>2016</w:t>
            </w:r>
          </w:p>
        </w:tc>
        <w:tc>
          <w:tcPr>
            <w:tcW w:w="1521" w:type="dxa"/>
            <w:tcBorders>
              <w:bottom w:val="single" w:sz="4" w:space="0" w:color="auto"/>
            </w:tcBorders>
            <w:vAlign w:val="center"/>
          </w:tcPr>
          <w:p w14:paraId="1C62BCFF" w14:textId="2925CDEA" w:rsidR="001C342B" w:rsidRPr="00F2156F" w:rsidRDefault="001C342B" w:rsidP="00140F03">
            <w:pPr>
              <w:rPr>
                <w:rFonts w:cs="Arial"/>
                <w:bCs/>
                <w:sz w:val="16"/>
                <w:szCs w:val="16"/>
              </w:rPr>
            </w:pPr>
            <w:r w:rsidRPr="00F2156F">
              <w:rPr>
                <w:rFonts w:cs="Arial"/>
                <w:bCs/>
                <w:sz w:val="16"/>
                <w:szCs w:val="16"/>
              </w:rPr>
              <w:t>excise T$</w:t>
            </w:r>
            <w:r w:rsidR="00140F03">
              <w:rPr>
                <w:rFonts w:cs="Arial"/>
                <w:bCs/>
                <w:sz w:val="16"/>
                <w:szCs w:val="16"/>
              </w:rPr>
              <w:t>0.50</w:t>
            </w:r>
            <w:r w:rsidRPr="00F2156F">
              <w:rPr>
                <w:rFonts w:cs="Arial"/>
                <w:bCs/>
                <w:sz w:val="16"/>
                <w:szCs w:val="16"/>
              </w:rPr>
              <w:t>/L →$1.</w:t>
            </w:r>
            <w:r w:rsidR="00140F03">
              <w:rPr>
                <w:rFonts w:cs="Arial"/>
                <w:bCs/>
                <w:sz w:val="16"/>
                <w:szCs w:val="16"/>
              </w:rPr>
              <w:t>0</w:t>
            </w:r>
            <w:r w:rsidRPr="00F2156F">
              <w:rPr>
                <w:rFonts w:cs="Arial"/>
                <w:bCs/>
                <w:sz w:val="16"/>
                <w:szCs w:val="16"/>
              </w:rPr>
              <w:t>0/L</w:t>
            </w:r>
          </w:p>
        </w:tc>
        <w:tc>
          <w:tcPr>
            <w:tcW w:w="1134" w:type="dxa"/>
            <w:tcBorders>
              <w:bottom w:val="single" w:sz="4" w:space="0" w:color="auto"/>
            </w:tcBorders>
            <w:vAlign w:val="center"/>
          </w:tcPr>
          <w:p w14:paraId="12F94A7F" w14:textId="77777777" w:rsidR="001C342B" w:rsidRPr="00F2156F" w:rsidRDefault="001C342B" w:rsidP="004F3FA9">
            <w:pPr>
              <w:rPr>
                <w:sz w:val="16"/>
                <w:szCs w:val="16"/>
              </w:rPr>
            </w:pPr>
            <w:r w:rsidRPr="00F2156F">
              <w:rPr>
                <w:sz w:val="16"/>
                <w:szCs w:val="16"/>
              </w:rPr>
              <w:t>Soft drinks</w:t>
            </w:r>
            <w:r>
              <w:rPr>
                <w:sz w:val="16"/>
                <w:szCs w:val="16"/>
              </w:rPr>
              <w:t>, taxed</w:t>
            </w:r>
          </w:p>
        </w:tc>
        <w:tc>
          <w:tcPr>
            <w:tcW w:w="992" w:type="dxa"/>
            <w:tcBorders>
              <w:bottom w:val="single" w:sz="4" w:space="0" w:color="auto"/>
            </w:tcBorders>
            <w:vAlign w:val="center"/>
          </w:tcPr>
          <w:p w14:paraId="00ABA509" w14:textId="77777777" w:rsidR="001C342B" w:rsidRPr="00E81E31" w:rsidRDefault="001C342B" w:rsidP="004F3FA9">
            <w:pPr>
              <w:jc w:val="center"/>
              <w:rPr>
                <w:sz w:val="16"/>
                <w:szCs w:val="16"/>
              </w:rPr>
            </w:pPr>
            <w:r>
              <w:rPr>
                <w:rFonts w:ascii="Calibri" w:hAnsi="Calibri"/>
                <w:color w:val="000000"/>
                <w:sz w:val="16"/>
                <w:szCs w:val="16"/>
              </w:rPr>
              <w:t>1.07</w:t>
            </w:r>
          </w:p>
        </w:tc>
        <w:tc>
          <w:tcPr>
            <w:tcW w:w="989" w:type="dxa"/>
            <w:tcBorders>
              <w:bottom w:val="single" w:sz="4" w:space="0" w:color="auto"/>
            </w:tcBorders>
            <w:vAlign w:val="center"/>
          </w:tcPr>
          <w:p w14:paraId="53E6F4E7" w14:textId="77777777" w:rsidR="001C342B" w:rsidRPr="00E81E31" w:rsidRDefault="001C342B" w:rsidP="004F3FA9">
            <w:pPr>
              <w:jc w:val="center"/>
              <w:rPr>
                <w:sz w:val="16"/>
                <w:szCs w:val="16"/>
              </w:rPr>
            </w:pPr>
            <w:r>
              <w:rPr>
                <w:rFonts w:ascii="Calibri" w:hAnsi="Calibri"/>
                <w:color w:val="000000"/>
                <w:sz w:val="16"/>
                <w:szCs w:val="16"/>
              </w:rPr>
              <w:t>0.89</w:t>
            </w:r>
          </w:p>
        </w:tc>
        <w:tc>
          <w:tcPr>
            <w:tcW w:w="1866" w:type="dxa"/>
            <w:tcBorders>
              <w:bottom w:val="single" w:sz="4" w:space="0" w:color="auto"/>
            </w:tcBorders>
            <w:vAlign w:val="center"/>
          </w:tcPr>
          <w:p w14:paraId="5E4E2952" w14:textId="77777777" w:rsidR="001C342B" w:rsidRPr="00E81E31" w:rsidRDefault="001C342B" w:rsidP="004F3FA9">
            <w:pPr>
              <w:jc w:val="center"/>
              <w:rPr>
                <w:sz w:val="16"/>
                <w:szCs w:val="16"/>
              </w:rPr>
            </w:pPr>
            <w:r>
              <w:rPr>
                <w:rFonts w:ascii="Calibri" w:hAnsi="Calibri"/>
                <w:color w:val="000000"/>
                <w:sz w:val="16"/>
                <w:szCs w:val="16"/>
              </w:rPr>
              <w:t>0.18 (0.02 to 0.34)</w:t>
            </w:r>
          </w:p>
        </w:tc>
        <w:tc>
          <w:tcPr>
            <w:tcW w:w="1842" w:type="dxa"/>
            <w:tcBorders>
              <w:bottom w:val="single" w:sz="4" w:space="0" w:color="auto"/>
            </w:tcBorders>
            <w:vAlign w:val="center"/>
          </w:tcPr>
          <w:p w14:paraId="77940734" w14:textId="77777777" w:rsidR="001C342B" w:rsidRPr="00E81E31" w:rsidRDefault="001C342B" w:rsidP="004F3FA9">
            <w:pPr>
              <w:jc w:val="center"/>
              <w:rPr>
                <w:sz w:val="16"/>
                <w:szCs w:val="16"/>
              </w:rPr>
            </w:pPr>
            <w:r>
              <w:rPr>
                <w:rFonts w:ascii="Calibri" w:hAnsi="Calibri"/>
                <w:color w:val="000000"/>
                <w:sz w:val="16"/>
                <w:szCs w:val="16"/>
              </w:rPr>
              <w:t>20% (2 to 46)</w:t>
            </w:r>
          </w:p>
        </w:tc>
        <w:tc>
          <w:tcPr>
            <w:tcW w:w="852" w:type="dxa"/>
            <w:tcBorders>
              <w:bottom w:val="single" w:sz="4" w:space="0" w:color="auto"/>
            </w:tcBorders>
            <w:vAlign w:val="center"/>
          </w:tcPr>
          <w:p w14:paraId="04E53C9F" w14:textId="77777777" w:rsidR="001C342B" w:rsidRPr="00E81E31" w:rsidRDefault="001C342B" w:rsidP="004F3FA9">
            <w:pPr>
              <w:jc w:val="center"/>
              <w:rPr>
                <w:sz w:val="16"/>
                <w:szCs w:val="16"/>
              </w:rPr>
            </w:pPr>
            <w:r>
              <w:rPr>
                <w:rFonts w:ascii="Calibri" w:hAnsi="Calibri"/>
                <w:color w:val="000000"/>
                <w:sz w:val="16"/>
                <w:szCs w:val="16"/>
              </w:rPr>
              <w:t>0.63</w:t>
            </w:r>
          </w:p>
        </w:tc>
      </w:tr>
      <w:tr w:rsidR="001C342B" w:rsidRPr="00F2156F" w14:paraId="6955F911" w14:textId="77777777" w:rsidTr="004F3FA9">
        <w:trPr>
          <w:trHeight w:val="200"/>
        </w:trPr>
        <w:tc>
          <w:tcPr>
            <w:tcW w:w="572" w:type="dxa"/>
            <w:tcBorders>
              <w:bottom w:val="single" w:sz="4" w:space="0" w:color="auto"/>
            </w:tcBorders>
            <w:vAlign w:val="center"/>
          </w:tcPr>
          <w:p w14:paraId="3CDB1AC3" w14:textId="77777777" w:rsidR="001C342B" w:rsidRPr="00F2156F" w:rsidRDefault="001C342B" w:rsidP="004F3FA9">
            <w:pPr>
              <w:rPr>
                <w:rFonts w:cs="Arial"/>
                <w:bCs/>
                <w:sz w:val="16"/>
                <w:szCs w:val="16"/>
              </w:rPr>
            </w:pPr>
            <w:r w:rsidRPr="00F2156F">
              <w:rPr>
                <w:rFonts w:cs="Arial"/>
                <w:bCs/>
                <w:sz w:val="16"/>
                <w:szCs w:val="16"/>
              </w:rPr>
              <w:t>2016</w:t>
            </w:r>
          </w:p>
        </w:tc>
        <w:tc>
          <w:tcPr>
            <w:tcW w:w="1521" w:type="dxa"/>
            <w:tcBorders>
              <w:bottom w:val="single" w:sz="4" w:space="0" w:color="auto"/>
            </w:tcBorders>
            <w:vAlign w:val="center"/>
          </w:tcPr>
          <w:p w14:paraId="3C9E8F05" w14:textId="77777777" w:rsidR="001C342B" w:rsidRPr="00F2156F" w:rsidRDefault="001C342B" w:rsidP="004F3FA9">
            <w:pPr>
              <w:rPr>
                <w:rFonts w:cs="Arial"/>
                <w:bCs/>
                <w:sz w:val="16"/>
                <w:szCs w:val="16"/>
              </w:rPr>
            </w:pPr>
            <w:r w:rsidRPr="00F2156F">
              <w:rPr>
                <w:rFonts w:cs="Arial"/>
                <w:bCs/>
                <w:sz w:val="16"/>
                <w:szCs w:val="16"/>
              </w:rPr>
              <w:t xml:space="preserve">remained 0% excise </w:t>
            </w:r>
          </w:p>
        </w:tc>
        <w:tc>
          <w:tcPr>
            <w:tcW w:w="1134" w:type="dxa"/>
            <w:tcBorders>
              <w:bottom w:val="single" w:sz="4" w:space="0" w:color="auto"/>
            </w:tcBorders>
            <w:vAlign w:val="center"/>
          </w:tcPr>
          <w:p w14:paraId="29E1870A" w14:textId="77777777" w:rsidR="001C342B" w:rsidRPr="00F2156F" w:rsidRDefault="001C342B" w:rsidP="004F3FA9">
            <w:pPr>
              <w:rPr>
                <w:sz w:val="16"/>
                <w:szCs w:val="16"/>
              </w:rPr>
            </w:pPr>
            <w:r w:rsidRPr="00F2156F">
              <w:rPr>
                <w:sz w:val="16"/>
                <w:szCs w:val="16"/>
              </w:rPr>
              <w:t>Bottled water</w:t>
            </w:r>
            <w:r>
              <w:rPr>
                <w:sz w:val="16"/>
                <w:szCs w:val="16"/>
              </w:rPr>
              <w:t>, untaxed</w:t>
            </w:r>
          </w:p>
        </w:tc>
        <w:tc>
          <w:tcPr>
            <w:tcW w:w="992" w:type="dxa"/>
            <w:tcBorders>
              <w:bottom w:val="single" w:sz="4" w:space="0" w:color="auto"/>
            </w:tcBorders>
            <w:vAlign w:val="center"/>
          </w:tcPr>
          <w:p w14:paraId="4C064467" w14:textId="77777777" w:rsidR="001C342B" w:rsidRPr="00E81E31" w:rsidRDefault="001C342B" w:rsidP="004F3FA9">
            <w:pPr>
              <w:jc w:val="center"/>
              <w:rPr>
                <w:sz w:val="16"/>
                <w:szCs w:val="16"/>
              </w:rPr>
            </w:pPr>
            <w:r>
              <w:rPr>
                <w:rFonts w:ascii="Calibri" w:hAnsi="Calibri"/>
                <w:color w:val="000000"/>
                <w:sz w:val="16"/>
                <w:szCs w:val="16"/>
              </w:rPr>
              <w:t>27.27</w:t>
            </w:r>
          </w:p>
        </w:tc>
        <w:tc>
          <w:tcPr>
            <w:tcW w:w="989" w:type="dxa"/>
            <w:tcBorders>
              <w:bottom w:val="single" w:sz="4" w:space="0" w:color="auto"/>
            </w:tcBorders>
            <w:vAlign w:val="center"/>
          </w:tcPr>
          <w:p w14:paraId="277AFEFB" w14:textId="77777777" w:rsidR="001C342B" w:rsidRPr="00E81E31" w:rsidRDefault="001C342B" w:rsidP="004F3FA9">
            <w:pPr>
              <w:jc w:val="center"/>
              <w:rPr>
                <w:sz w:val="16"/>
                <w:szCs w:val="16"/>
              </w:rPr>
            </w:pPr>
            <w:r>
              <w:rPr>
                <w:rFonts w:ascii="Calibri" w:hAnsi="Calibri"/>
                <w:color w:val="000000"/>
                <w:sz w:val="16"/>
                <w:szCs w:val="16"/>
              </w:rPr>
              <w:t>11.24</w:t>
            </w:r>
          </w:p>
        </w:tc>
        <w:tc>
          <w:tcPr>
            <w:tcW w:w="1866" w:type="dxa"/>
            <w:tcBorders>
              <w:bottom w:val="single" w:sz="4" w:space="0" w:color="auto"/>
            </w:tcBorders>
            <w:vAlign w:val="center"/>
          </w:tcPr>
          <w:p w14:paraId="3494BBAD" w14:textId="77777777" w:rsidR="001C342B" w:rsidRPr="00E81E31" w:rsidRDefault="001C342B" w:rsidP="004F3FA9">
            <w:pPr>
              <w:jc w:val="center"/>
              <w:rPr>
                <w:sz w:val="16"/>
                <w:szCs w:val="16"/>
              </w:rPr>
            </w:pPr>
            <w:r>
              <w:rPr>
                <w:rFonts w:ascii="Calibri" w:hAnsi="Calibri"/>
                <w:color w:val="000000"/>
                <w:sz w:val="16"/>
                <w:szCs w:val="16"/>
              </w:rPr>
              <w:t>16.03 (11.06 to 21.05)</w:t>
            </w:r>
          </w:p>
        </w:tc>
        <w:tc>
          <w:tcPr>
            <w:tcW w:w="1842" w:type="dxa"/>
            <w:tcBorders>
              <w:bottom w:val="single" w:sz="4" w:space="0" w:color="auto"/>
            </w:tcBorders>
            <w:vAlign w:val="center"/>
          </w:tcPr>
          <w:p w14:paraId="48F0A32E" w14:textId="77777777" w:rsidR="001C342B" w:rsidRPr="00E81E31" w:rsidRDefault="001C342B" w:rsidP="004F3FA9">
            <w:pPr>
              <w:jc w:val="center"/>
              <w:rPr>
                <w:sz w:val="16"/>
                <w:szCs w:val="16"/>
              </w:rPr>
            </w:pPr>
            <w:r>
              <w:rPr>
                <w:rFonts w:ascii="Calibri" w:hAnsi="Calibri"/>
                <w:color w:val="000000"/>
                <w:sz w:val="16"/>
                <w:szCs w:val="16"/>
              </w:rPr>
              <w:t>143% (69 to 334)</w:t>
            </w:r>
          </w:p>
        </w:tc>
        <w:tc>
          <w:tcPr>
            <w:tcW w:w="852" w:type="dxa"/>
            <w:tcBorders>
              <w:bottom w:val="single" w:sz="4" w:space="0" w:color="auto"/>
            </w:tcBorders>
            <w:vAlign w:val="center"/>
          </w:tcPr>
          <w:p w14:paraId="52B0F28D" w14:textId="77777777" w:rsidR="001C342B" w:rsidRPr="00E81E31" w:rsidRDefault="001C342B" w:rsidP="004F3FA9">
            <w:pPr>
              <w:jc w:val="center"/>
              <w:rPr>
                <w:sz w:val="16"/>
                <w:szCs w:val="16"/>
              </w:rPr>
            </w:pPr>
            <w:r>
              <w:rPr>
                <w:rFonts w:ascii="Calibri" w:hAnsi="Calibri"/>
                <w:color w:val="000000"/>
                <w:sz w:val="16"/>
                <w:szCs w:val="16"/>
              </w:rPr>
              <w:t>4.51</w:t>
            </w:r>
          </w:p>
        </w:tc>
      </w:tr>
    </w:tbl>
    <w:p w14:paraId="2240E5F5" w14:textId="77777777" w:rsidR="001C342B" w:rsidRPr="003B09E3" w:rsidRDefault="001C342B" w:rsidP="001C342B">
      <w:pPr>
        <w:spacing w:line="240" w:lineRule="auto"/>
        <w:rPr>
          <w:sz w:val="20"/>
        </w:rPr>
      </w:pPr>
      <w:r w:rsidRPr="003B09E3">
        <w:rPr>
          <w:sz w:val="20"/>
        </w:rPr>
        <w:t>Note: *cross price elasticity. Results are adjusted for visitor numbers</w:t>
      </w:r>
      <w:r>
        <w:rPr>
          <w:sz w:val="20"/>
        </w:rPr>
        <w:t>,</w:t>
      </w:r>
      <w:r w:rsidRPr="003B09E3">
        <w:rPr>
          <w:sz w:val="20"/>
        </w:rPr>
        <w:t xml:space="preserve"> GDP per capita</w:t>
      </w:r>
      <w:r>
        <w:rPr>
          <w:sz w:val="20"/>
        </w:rPr>
        <w:t xml:space="preserve"> and exchange rate T$/US$</w:t>
      </w:r>
      <w:r w:rsidRPr="003B09E3">
        <w:rPr>
          <w:sz w:val="20"/>
        </w:rPr>
        <w:t xml:space="preserve">. </w:t>
      </w:r>
      <w:r>
        <w:rPr>
          <w:sz w:val="20"/>
        </w:rPr>
        <w:t>p = person</w:t>
      </w:r>
    </w:p>
    <w:p w14:paraId="688A845D" w14:textId="77777777" w:rsidR="001C342B" w:rsidRPr="007F0952" w:rsidRDefault="001C342B" w:rsidP="001C342B">
      <w:pPr>
        <w:spacing w:line="240" w:lineRule="auto"/>
        <w:rPr>
          <w:lang w:val="en-US"/>
        </w:rPr>
      </w:pPr>
    </w:p>
    <w:p w14:paraId="2504D9A6" w14:textId="77777777" w:rsidR="001C342B" w:rsidRDefault="001C342B" w:rsidP="001C342B">
      <w:pPr>
        <w:pStyle w:val="Heading3"/>
        <w:rPr>
          <w:color w:val="365F91" w:themeColor="accent1" w:themeShade="BF"/>
          <w:sz w:val="28"/>
          <w:szCs w:val="28"/>
        </w:rPr>
      </w:pPr>
      <w:bookmarkStart w:id="10" w:name="_Toc36458483"/>
      <w:r>
        <w:t>Sensitivity tests</w:t>
      </w:r>
      <w:bookmarkEnd w:id="10"/>
    </w:p>
    <w:p w14:paraId="461E846E" w14:textId="77777777" w:rsidR="008623D0" w:rsidRDefault="008623D0" w:rsidP="008623D0">
      <w:pPr>
        <w:pStyle w:val="Heading4"/>
      </w:pPr>
      <w:r>
        <w:t>Import sensitivity analyses</w:t>
      </w:r>
    </w:p>
    <w:p w14:paraId="1BCB429C" w14:textId="77777777" w:rsidR="008623D0" w:rsidRDefault="008623D0" w:rsidP="008623D0">
      <w:pPr>
        <w:spacing w:after="0" w:line="240" w:lineRule="auto"/>
        <w:rPr>
          <w:rFonts w:cs="Arial"/>
        </w:rPr>
      </w:pPr>
      <w:r>
        <w:rPr>
          <w:rFonts w:cs="Arial"/>
        </w:rPr>
        <w:t>Six p</w:t>
      </w:r>
      <w:r w:rsidRPr="00A1589D">
        <w:rPr>
          <w:rFonts w:cs="Arial"/>
        </w:rPr>
        <w:t>re-</w:t>
      </w:r>
      <w:r>
        <w:rPr>
          <w:rFonts w:cs="Arial"/>
        </w:rPr>
        <w:t>planned</w:t>
      </w:r>
      <w:r w:rsidRPr="00A1589D">
        <w:rPr>
          <w:rFonts w:cs="Arial"/>
        </w:rPr>
        <w:t xml:space="preserve"> </w:t>
      </w:r>
      <w:r>
        <w:rPr>
          <w:rFonts w:cs="Arial"/>
        </w:rPr>
        <w:t xml:space="preserve">and four post-hoc </w:t>
      </w:r>
      <w:r w:rsidRPr="00A1589D">
        <w:rPr>
          <w:rFonts w:cs="Arial"/>
        </w:rPr>
        <w:t xml:space="preserve">sensitivity </w:t>
      </w:r>
      <w:r>
        <w:rPr>
          <w:rFonts w:cs="Arial"/>
        </w:rPr>
        <w:t>analyses were</w:t>
      </w:r>
      <w:r w:rsidRPr="00A1589D">
        <w:rPr>
          <w:rFonts w:cs="Arial"/>
        </w:rPr>
        <w:t xml:space="preserve"> used to </w:t>
      </w:r>
      <w:r>
        <w:rPr>
          <w:rFonts w:cs="Arial"/>
        </w:rPr>
        <w:t>test</w:t>
      </w:r>
      <w:r w:rsidRPr="00A1589D">
        <w:rPr>
          <w:rFonts w:cs="Arial"/>
        </w:rPr>
        <w:t xml:space="preserve"> the robustne</w:t>
      </w:r>
      <w:r>
        <w:rPr>
          <w:rFonts w:cs="Arial"/>
        </w:rPr>
        <w:t>ss of primary analysis. The effect of these model changes on the percentage change in sweetened beverage import volumes after the tax change was assessed. Sensitivity tests were:</w:t>
      </w:r>
    </w:p>
    <w:p w14:paraId="5FC71B8F" w14:textId="77777777" w:rsidR="008623D0" w:rsidRDefault="008623D0" w:rsidP="008623D0">
      <w:pPr>
        <w:spacing w:after="0" w:line="240" w:lineRule="auto"/>
      </w:pPr>
    </w:p>
    <w:p w14:paraId="74792253" w14:textId="77777777" w:rsidR="008623D0" w:rsidRDefault="008623D0" w:rsidP="008623D0">
      <w:pPr>
        <w:pStyle w:val="ListParagraph"/>
        <w:numPr>
          <w:ilvl w:val="0"/>
          <w:numId w:val="41"/>
        </w:numPr>
        <w:spacing w:after="0" w:line="240" w:lineRule="auto"/>
      </w:pPr>
      <w:r>
        <w:t>Three month lag in effect</w:t>
      </w:r>
      <w:r w:rsidRPr="00F13352">
        <w:t xml:space="preserve">: There was a </w:t>
      </w:r>
      <w:r>
        <w:t>change</w:t>
      </w:r>
      <w:r w:rsidRPr="00F13352">
        <w:t xml:space="preserve"> that</w:t>
      </w:r>
      <w:r>
        <w:t xml:space="preserve"> import volumes took more than three months before they</w:t>
      </w:r>
      <w:r w:rsidRPr="00F13352">
        <w:t xml:space="preserve"> respond</w:t>
      </w:r>
      <w:r>
        <w:t>ed to the tax changes for example</w:t>
      </w:r>
      <w:r w:rsidRPr="00F13352">
        <w:t xml:space="preserve"> reflecting time to </w:t>
      </w:r>
      <w:r>
        <w:t>finish current stock, place new orders</w:t>
      </w:r>
      <w:r w:rsidRPr="00F13352">
        <w:t xml:space="preserve"> and transport</w:t>
      </w:r>
      <w:r>
        <w:t xml:space="preserve"> time</w:t>
      </w:r>
      <w:r w:rsidRPr="00F13352">
        <w:t xml:space="preserve">. </w:t>
      </w:r>
      <w:r>
        <w:t>A</w:t>
      </w:r>
      <w:r w:rsidRPr="00F13352">
        <w:t xml:space="preserve"> three month lag time in import volumes impacts was modelled</w:t>
      </w:r>
      <w:r>
        <w:t xml:space="preserve"> by reducing the follow-up after 2016 and 2017 taxes to nine months</w:t>
      </w:r>
      <w:r w:rsidRPr="00F13352">
        <w:t xml:space="preserve">. </w:t>
      </w:r>
      <w:r>
        <w:t>The time lag period was ignored in the calculation of p</w:t>
      </w:r>
      <w:r w:rsidRPr="00F13352">
        <w:t>re-existing trends.</w:t>
      </w:r>
    </w:p>
    <w:p w14:paraId="6626C123" w14:textId="71AC2ABB" w:rsidR="008623D0" w:rsidRDefault="008623D0" w:rsidP="008623D0">
      <w:pPr>
        <w:pStyle w:val="ListParagraph"/>
        <w:numPr>
          <w:ilvl w:val="0"/>
          <w:numId w:val="41"/>
        </w:numPr>
        <w:spacing w:after="0" w:line="240" w:lineRule="auto"/>
      </w:pPr>
      <w:r>
        <w:t>Maximum lead-in period of three years: The lead-in period was reduced to three years maximum, according to a pre-planned analysis. This was because t</w:t>
      </w:r>
      <w:r w:rsidRPr="00F13352">
        <w:t xml:space="preserve">ime points </w:t>
      </w:r>
      <w:r>
        <w:t xml:space="preserve">further </w:t>
      </w:r>
      <w:r w:rsidRPr="00F13352">
        <w:t>away from the tax change may be more susceptible to external factors</w:t>
      </w:r>
      <w:r>
        <w:t xml:space="preserve"> (time varying confounding) </w:t>
      </w:r>
      <w:r>
        <w:fldChar w:fldCharType="begin"/>
      </w:r>
      <w:r w:rsidR="00F529B3">
        <w:instrText xml:space="preserve"> ADDIN EN.CITE &lt;EndNote&gt;&lt;Cite&gt;&lt;Author&gt;Lopez Bernal&lt;/Author&gt;&lt;Year&gt;2017&lt;/Year&gt;&lt;RecNum&gt;1056&lt;/RecNum&gt;&lt;DisplayText&gt;[3]&lt;/DisplayText&gt;&lt;record&gt;&lt;rec-number&gt;1056&lt;/rec-number&gt;&lt;foreign-keys&gt;&lt;key app="EN" db-id="srtews2r90f0aqe2s9r5da54ptadf0ztv5vs" timestamp="1512518799"&gt;1056&lt;/key&gt;&lt;key app="ENWeb" db-id=""&gt;0&lt;/key&gt;&lt;/foreign-keys&gt;&lt;ref-type name="Journal Article"&gt;17&lt;/ref-type&gt;&lt;contributors&gt;&lt;authors&gt;&lt;author&gt;Lopez Bernal, J.&lt;/author&gt;&lt;author&gt;Cummins, S.&lt;/author&gt;&lt;author&gt;Gasparrini, A.&lt;/author&gt;&lt;/authors&gt;&lt;/contributors&gt;&lt;auth-address&gt;Department of Social and Environmental Health Research, London School of Hygiene and Tropical Medicine, London, UK james.lopez-bernal@lshtm.ac.uk.&amp;#xD;Department of Social and Environmental Health Research, London School of Hygiene and Tropical Medicine, London, UK.&lt;/auth-address&gt;&lt;titles&gt;&lt;title&gt;Interrupted time series regression for the evaluation of public health interventions: a tutorial&lt;/title&gt;&lt;secondary-title&gt;Int J Epidemiol&lt;/secondary-title&gt;&lt;/titles&gt;&lt;periodical&gt;&lt;full-title&gt;Int J Epidemiol&lt;/full-title&gt;&lt;/periodical&gt;&lt;pages&gt;348-355&lt;/pages&gt;&lt;volume&gt;46&lt;/volume&gt;&lt;number&gt;1&lt;/number&gt;&lt;dates&gt;&lt;year&gt;2017&lt;/year&gt;&lt;pub-dates&gt;&lt;date&gt;Feb 1&lt;/date&gt;&lt;/pub-dates&gt;&lt;/dates&gt;&lt;isbn&gt;1464-3685 (Electronic)&amp;#xD;0300-5771 (Linking)&lt;/isbn&gt;&lt;accession-num&gt;27283160&lt;/accession-num&gt;&lt;urls&gt;&lt;related-urls&gt;&lt;url&gt;&lt;style face="underline" font="default" size="100%"&gt;https://www.ncbi.nlm.nih.gov/pubmed/27283160&lt;/style&gt;&lt;/url&gt;&lt;/related-urls&gt;&lt;/urls&gt;&lt;custom2&gt;PMC5407170&lt;/custom2&gt;&lt;electronic-resource-num&gt;10.1093/ije/dyw098&lt;/electronic-resource-num&gt;&lt;/record&gt;&lt;/Cite&gt;&lt;/EndNote&gt;</w:instrText>
      </w:r>
      <w:r>
        <w:fldChar w:fldCharType="separate"/>
      </w:r>
      <w:r w:rsidR="00F529B3">
        <w:rPr>
          <w:noProof/>
        </w:rPr>
        <w:t>[3]</w:t>
      </w:r>
      <w:r>
        <w:fldChar w:fldCharType="end"/>
      </w:r>
      <w:r>
        <w:t>.</w:t>
      </w:r>
      <w:r w:rsidRPr="00F13352">
        <w:t xml:space="preserve"> </w:t>
      </w:r>
    </w:p>
    <w:p w14:paraId="77CC46A2" w14:textId="77777777" w:rsidR="008623D0" w:rsidRDefault="008623D0" w:rsidP="008623D0">
      <w:pPr>
        <w:pStyle w:val="ListParagraph"/>
        <w:numPr>
          <w:ilvl w:val="0"/>
          <w:numId w:val="41"/>
        </w:numPr>
        <w:spacing w:after="0" w:line="240" w:lineRule="auto"/>
      </w:pPr>
      <w:r>
        <w:t xml:space="preserve">The proportion of sweetened beverages no longer subject to the excise after the 2017 tax change were estimated and subtracted from sweetened beverage import volumes. </w:t>
      </w:r>
      <w:r>
        <w:br/>
        <w:t>In 2017 the excise on sweetened beverages with ≤5g/100ml of sugar was replaced with a 15% tariff. The value of the sweetened beverage imports that were charged a 15% tariff was used to estimate the proportion of artificially sweetened beverages. However, this assumes</w:t>
      </w:r>
      <w:r w:rsidRPr="00F13352">
        <w:t xml:space="preserve"> that there were no impo</w:t>
      </w:r>
      <w:r>
        <w:t>rts of low-sugar beverages before the 2017 tax</w:t>
      </w:r>
      <w:r w:rsidRPr="00F13352">
        <w:t>.</w:t>
      </w:r>
    </w:p>
    <w:p w14:paraId="72BEBCC5" w14:textId="77777777" w:rsidR="008623D0" w:rsidRDefault="008623D0" w:rsidP="008623D0">
      <w:pPr>
        <w:pStyle w:val="ListParagraph"/>
        <w:numPr>
          <w:ilvl w:val="0"/>
          <w:numId w:val="41"/>
        </w:numPr>
        <w:spacing w:after="0" w:line="240" w:lineRule="auto"/>
      </w:pPr>
      <w:r>
        <w:t>M</w:t>
      </w:r>
      <w:r w:rsidRPr="00F13352">
        <w:t xml:space="preserve">ajor cyclones </w:t>
      </w:r>
      <w:r>
        <w:t>may have impacted demand and transport of beverage imports, particularly in the immediate aftermath</w:t>
      </w:r>
      <w:r w:rsidRPr="00F13352">
        <w:t xml:space="preserve">. </w:t>
      </w:r>
      <w:r>
        <w:t xml:space="preserve">Therefore adjustment was made for each of Cyclone Gita (February 2018, Tongatapu) and Cyclone Ian (January 2014, </w:t>
      </w:r>
      <w:proofErr w:type="spellStart"/>
      <w:r>
        <w:t>Ha’apai</w:t>
      </w:r>
      <w:proofErr w:type="spellEnd"/>
      <w:r>
        <w:t>). This was done by introducing a dummy</w:t>
      </w:r>
      <w:r w:rsidRPr="00F13352">
        <w:t xml:space="preserve"> variable</w:t>
      </w:r>
      <w:r>
        <w:t xml:space="preserve"> to the model, which signalled the month following the cyclone.</w:t>
      </w:r>
    </w:p>
    <w:p w14:paraId="1A5CBE97" w14:textId="77777777" w:rsidR="008623D0" w:rsidRDefault="008623D0" w:rsidP="008623D0">
      <w:pPr>
        <w:pStyle w:val="ListParagraph"/>
        <w:numPr>
          <w:ilvl w:val="0"/>
          <w:numId w:val="41"/>
        </w:numPr>
        <w:spacing w:after="0" w:line="240" w:lineRule="auto"/>
      </w:pPr>
      <w:r>
        <w:t>A model was run with no adjustment for autocorrelation to test for its impact on the model.</w:t>
      </w:r>
    </w:p>
    <w:p w14:paraId="7308656B" w14:textId="77777777" w:rsidR="008623D0" w:rsidRDefault="008623D0" w:rsidP="008623D0">
      <w:pPr>
        <w:pStyle w:val="ListParagraph"/>
        <w:numPr>
          <w:ilvl w:val="0"/>
          <w:numId w:val="41"/>
        </w:numPr>
        <w:spacing w:after="0" w:line="240" w:lineRule="auto"/>
      </w:pPr>
      <w:r>
        <w:t>A model was run with no adjustment for confounding to test the effect of potential confounders in the model.</w:t>
      </w:r>
    </w:p>
    <w:p w14:paraId="2427AD6A" w14:textId="77777777" w:rsidR="008623D0" w:rsidRDefault="008623D0" w:rsidP="008623D0">
      <w:pPr>
        <w:pStyle w:val="ListParagraph"/>
        <w:numPr>
          <w:ilvl w:val="0"/>
          <w:numId w:val="41"/>
        </w:numPr>
        <w:spacing w:after="0" w:line="240" w:lineRule="auto"/>
      </w:pPr>
      <w:r>
        <w:t>Quadratic for time: Time squared was added to the model, allowing the trend in import volumes to change exponentially. This contributed to a significantly better model fit in the sweetened beverage import analysis.</w:t>
      </w:r>
    </w:p>
    <w:p w14:paraId="21347295" w14:textId="77777777" w:rsidR="008623D0" w:rsidRDefault="008623D0" w:rsidP="008623D0">
      <w:pPr>
        <w:pStyle w:val="ListParagraph"/>
        <w:numPr>
          <w:ilvl w:val="0"/>
          <w:numId w:val="41"/>
        </w:numPr>
        <w:spacing w:after="0" w:line="240" w:lineRule="auto"/>
      </w:pPr>
      <w:r>
        <w:t xml:space="preserve">Population: The population numbers in the data were fixed to an average population of 103,000 for all months. This was done to assess the influence of population change in the model, </w:t>
      </w:r>
      <w:r>
        <w:lastRenderedPageBreak/>
        <w:t>because t</w:t>
      </w:r>
      <w:r>
        <w:rPr>
          <w:rFonts w:cs="Arial"/>
        </w:rPr>
        <w:t>here was a concern that the 2016 population was less than predicted by 2011 projections that were used in this study.</w:t>
      </w:r>
    </w:p>
    <w:p w14:paraId="741C8502" w14:textId="77777777" w:rsidR="008623D0" w:rsidRDefault="008623D0" w:rsidP="008623D0">
      <w:pPr>
        <w:pStyle w:val="ListParagraph"/>
        <w:numPr>
          <w:ilvl w:val="0"/>
          <w:numId w:val="41"/>
        </w:numPr>
        <w:spacing w:after="0" w:line="240" w:lineRule="auto"/>
      </w:pPr>
      <w:r>
        <w:t>Quarterly analysis: All study outcomes and covariates were modelled with quarterly data, to reduce the monthly variation and assess the impact on study power.</w:t>
      </w:r>
    </w:p>
    <w:p w14:paraId="0527977D" w14:textId="77777777" w:rsidR="008623D0" w:rsidRDefault="008623D0" w:rsidP="008623D0">
      <w:pPr>
        <w:pStyle w:val="ListParagraph"/>
        <w:numPr>
          <w:ilvl w:val="0"/>
          <w:numId w:val="41"/>
        </w:numPr>
        <w:spacing w:after="0" w:line="240" w:lineRule="auto"/>
      </w:pPr>
      <w:r>
        <w:t>The effect of the very steep trend change post 2016 tax was removed from the model. This trend is likely to have been affected by the very low import volumes immediately after the 2016 tax was introduced.</w:t>
      </w:r>
    </w:p>
    <w:p w14:paraId="5AEB5054" w14:textId="77777777" w:rsidR="008623D0" w:rsidRDefault="008623D0" w:rsidP="008623D0">
      <w:pPr>
        <w:spacing w:after="0" w:line="240" w:lineRule="auto"/>
      </w:pPr>
    </w:p>
    <w:p w14:paraId="10759005" w14:textId="0D6D15C8" w:rsidR="008623D0" w:rsidRDefault="008623D0" w:rsidP="008623D0">
      <w:pPr>
        <w:spacing w:line="240" w:lineRule="auto"/>
      </w:pPr>
      <w:r>
        <w:t xml:space="preserve">Table </w:t>
      </w:r>
      <w:r w:rsidR="009C092A">
        <w:t>G</w:t>
      </w:r>
      <w:r>
        <w:t xml:space="preserve"> summarises the sensitivity test results for the impact of the tax increases on sweetened beverage import volumes in the first year. The majority of sensitivity tests gave similar results to the primary analysis. Of note, removing the post 2016 trend change from the model reduced the effect of the 2017 tax change by more than half from -62.5% </w:t>
      </w:r>
      <w:r w:rsidRPr="008520A3">
        <w:t>(-73.1 to -43.4)</w:t>
      </w:r>
      <w:r>
        <w:t xml:space="preserve"> to </w:t>
      </w:r>
      <w:r w:rsidRPr="008520A3">
        <w:t>-25.9% (-47.4 to 14.4)</w:t>
      </w:r>
      <w:r>
        <w:t>. The effect of the 2013 tax introduction was doubled when the lead in period was limited to three years from -10.4%</w:t>
      </w:r>
      <w:r w:rsidRPr="008520A3">
        <w:t xml:space="preserve"> (-23.6 to 9.0)</w:t>
      </w:r>
      <w:r>
        <w:t xml:space="preserve"> to </w:t>
      </w:r>
      <w:r w:rsidRPr="008520A3">
        <w:t>-21.0% (-31.4 to -5.9)</w:t>
      </w:r>
      <w:r>
        <w:t xml:space="preserve">. There was no increase in the effect of the tax with a three month lag in effect. </w:t>
      </w:r>
    </w:p>
    <w:p w14:paraId="0922B9B4" w14:textId="77777777" w:rsidR="008623D0" w:rsidRDefault="008623D0" w:rsidP="008623D0">
      <w:pPr>
        <w:spacing w:after="0" w:line="240" w:lineRule="auto"/>
        <w:rPr>
          <w:b/>
        </w:rPr>
      </w:pPr>
    </w:p>
    <w:p w14:paraId="1CC07F0D" w14:textId="77777777" w:rsidR="00F529B3" w:rsidRDefault="00F529B3">
      <w:pPr>
        <w:rPr>
          <w:b/>
        </w:rPr>
      </w:pPr>
      <w:r>
        <w:rPr>
          <w:b/>
        </w:rPr>
        <w:br w:type="page"/>
      </w:r>
    </w:p>
    <w:p w14:paraId="143AF67A" w14:textId="338552A6" w:rsidR="008623D0" w:rsidRPr="003C55DE" w:rsidRDefault="008623D0" w:rsidP="008623D0">
      <w:pPr>
        <w:spacing w:after="0" w:line="240" w:lineRule="auto"/>
        <w:rPr>
          <w:b/>
        </w:rPr>
      </w:pPr>
      <w:r w:rsidRPr="003C55DE">
        <w:rPr>
          <w:b/>
        </w:rPr>
        <w:lastRenderedPageBreak/>
        <w:t xml:space="preserve">Table </w:t>
      </w:r>
      <w:r w:rsidR="009C092A">
        <w:rPr>
          <w:b/>
        </w:rPr>
        <w:t>G</w:t>
      </w:r>
      <w:r w:rsidRPr="003C55DE">
        <w:rPr>
          <w:b/>
        </w:rPr>
        <w:t xml:space="preserve">: Sensitivity tests of the analysis comparing the percentage change in sweetened beverage import volumes in the first year of follow-up </w:t>
      </w:r>
      <w:r>
        <w:rPr>
          <w:b/>
        </w:rPr>
        <w:t>after the</w:t>
      </w:r>
      <w:r w:rsidRPr="003C55DE">
        <w:rPr>
          <w:b/>
        </w:rPr>
        <w:t xml:space="preserve"> 2013, 2016 and 2017 </w:t>
      </w:r>
      <w:r>
        <w:rPr>
          <w:b/>
        </w:rPr>
        <w:t xml:space="preserve">tax changes </w:t>
      </w:r>
      <w:r w:rsidRPr="003C55DE">
        <w:rPr>
          <w:b/>
        </w:rPr>
        <w:t>in Tonga</w:t>
      </w:r>
    </w:p>
    <w:tbl>
      <w:tblPr>
        <w:tblW w:w="8820" w:type="dxa"/>
        <w:tblInd w:w="108" w:type="dxa"/>
        <w:tblLayout w:type="fixed"/>
        <w:tblLook w:val="04A0" w:firstRow="1" w:lastRow="0" w:firstColumn="1" w:lastColumn="0" w:noHBand="0" w:noVBand="1"/>
      </w:tblPr>
      <w:tblGrid>
        <w:gridCol w:w="993"/>
        <w:gridCol w:w="2647"/>
        <w:gridCol w:w="1724"/>
        <w:gridCol w:w="1724"/>
        <w:gridCol w:w="1732"/>
      </w:tblGrid>
      <w:tr w:rsidR="008623D0" w:rsidRPr="00DB52FC" w14:paraId="766FADC3" w14:textId="77777777" w:rsidTr="00781E8C">
        <w:trPr>
          <w:trHeight w:val="300"/>
        </w:trPr>
        <w:tc>
          <w:tcPr>
            <w:tcW w:w="993" w:type="dxa"/>
            <w:tcBorders>
              <w:top w:val="single" w:sz="4" w:space="0" w:color="auto"/>
              <w:left w:val="nil"/>
              <w:bottom w:val="nil"/>
              <w:right w:val="nil"/>
            </w:tcBorders>
            <w:shd w:val="clear" w:color="auto" w:fill="auto"/>
            <w:noWrap/>
            <w:vAlign w:val="center"/>
            <w:hideMark/>
          </w:tcPr>
          <w:p w14:paraId="350E4FC2" w14:textId="77777777" w:rsidR="008623D0" w:rsidRPr="00DB52FC" w:rsidRDefault="008623D0" w:rsidP="00781E8C">
            <w:pPr>
              <w:spacing w:after="0" w:line="240" w:lineRule="auto"/>
              <w:rPr>
                <w:rFonts w:eastAsia="Times New Roman" w:cs="Times New Roman"/>
                <w:color w:val="000000"/>
                <w:sz w:val="16"/>
                <w:szCs w:val="16"/>
                <w:lang w:val="en-US"/>
              </w:rPr>
            </w:pPr>
          </w:p>
        </w:tc>
        <w:tc>
          <w:tcPr>
            <w:tcW w:w="2647" w:type="dxa"/>
            <w:tcBorders>
              <w:top w:val="single" w:sz="4" w:space="0" w:color="auto"/>
              <w:left w:val="nil"/>
              <w:bottom w:val="nil"/>
              <w:right w:val="nil"/>
            </w:tcBorders>
            <w:shd w:val="clear" w:color="auto" w:fill="auto"/>
            <w:vAlign w:val="center"/>
            <w:hideMark/>
          </w:tcPr>
          <w:p w14:paraId="01168A1D" w14:textId="77777777" w:rsidR="008623D0" w:rsidRPr="00DB52FC" w:rsidRDefault="008623D0" w:rsidP="00781E8C">
            <w:pPr>
              <w:spacing w:after="0" w:line="240" w:lineRule="auto"/>
              <w:rPr>
                <w:rFonts w:eastAsia="Times New Roman" w:cs="Arial"/>
                <w:b/>
                <w:bCs/>
                <w:i/>
                <w:iCs/>
                <w:color w:val="000000"/>
                <w:sz w:val="16"/>
                <w:szCs w:val="16"/>
                <w:lang w:val="en-US"/>
              </w:rPr>
            </w:pPr>
          </w:p>
        </w:tc>
        <w:tc>
          <w:tcPr>
            <w:tcW w:w="1724" w:type="dxa"/>
            <w:tcBorders>
              <w:top w:val="single" w:sz="4" w:space="0" w:color="auto"/>
              <w:left w:val="nil"/>
              <w:bottom w:val="nil"/>
              <w:right w:val="nil"/>
            </w:tcBorders>
            <w:shd w:val="clear" w:color="auto" w:fill="auto"/>
            <w:vAlign w:val="center"/>
            <w:hideMark/>
          </w:tcPr>
          <w:p w14:paraId="58BD3CB2" w14:textId="77777777" w:rsidR="008623D0" w:rsidRPr="00DB52FC" w:rsidRDefault="008623D0" w:rsidP="00781E8C">
            <w:pPr>
              <w:spacing w:after="0" w:line="240" w:lineRule="auto"/>
              <w:jc w:val="center"/>
              <w:rPr>
                <w:rFonts w:eastAsia="Times New Roman" w:cs="Times New Roman"/>
                <w:color w:val="000000"/>
                <w:sz w:val="16"/>
                <w:szCs w:val="16"/>
                <w:lang w:val="en-US"/>
              </w:rPr>
            </w:pPr>
            <w:r w:rsidRPr="00DB52FC">
              <w:rPr>
                <w:rFonts w:eastAsia="Times New Roman" w:cs="Times New Roman"/>
                <w:color w:val="000000"/>
                <w:sz w:val="16"/>
                <w:szCs w:val="16"/>
                <w:lang w:val="en-US"/>
              </w:rPr>
              <w:t>2013</w:t>
            </w:r>
          </w:p>
        </w:tc>
        <w:tc>
          <w:tcPr>
            <w:tcW w:w="1724" w:type="dxa"/>
            <w:tcBorders>
              <w:top w:val="single" w:sz="4" w:space="0" w:color="auto"/>
              <w:left w:val="nil"/>
              <w:bottom w:val="nil"/>
              <w:right w:val="nil"/>
            </w:tcBorders>
            <w:shd w:val="clear" w:color="auto" w:fill="auto"/>
            <w:vAlign w:val="center"/>
            <w:hideMark/>
          </w:tcPr>
          <w:p w14:paraId="6ECE616A" w14:textId="77777777" w:rsidR="008623D0" w:rsidRPr="00DB52FC" w:rsidRDefault="008623D0" w:rsidP="00781E8C">
            <w:pPr>
              <w:spacing w:after="0" w:line="240" w:lineRule="auto"/>
              <w:jc w:val="center"/>
              <w:rPr>
                <w:rFonts w:eastAsia="Times New Roman" w:cs="Times New Roman"/>
                <w:color w:val="000000"/>
                <w:sz w:val="16"/>
                <w:szCs w:val="16"/>
                <w:lang w:val="en-US"/>
              </w:rPr>
            </w:pPr>
            <w:r w:rsidRPr="00DB52FC">
              <w:rPr>
                <w:rFonts w:eastAsia="Times New Roman" w:cs="Times New Roman"/>
                <w:color w:val="000000"/>
                <w:sz w:val="16"/>
                <w:szCs w:val="16"/>
                <w:lang w:val="en-US"/>
              </w:rPr>
              <w:t>2016</w:t>
            </w:r>
          </w:p>
        </w:tc>
        <w:tc>
          <w:tcPr>
            <w:tcW w:w="1732" w:type="dxa"/>
            <w:tcBorders>
              <w:top w:val="single" w:sz="4" w:space="0" w:color="auto"/>
              <w:left w:val="nil"/>
              <w:bottom w:val="nil"/>
              <w:right w:val="nil"/>
            </w:tcBorders>
            <w:shd w:val="clear" w:color="auto" w:fill="auto"/>
            <w:vAlign w:val="center"/>
            <w:hideMark/>
          </w:tcPr>
          <w:p w14:paraId="7E7C0243" w14:textId="77777777" w:rsidR="008623D0" w:rsidRPr="00DB52FC" w:rsidRDefault="008623D0" w:rsidP="00781E8C">
            <w:pPr>
              <w:spacing w:after="0" w:line="240" w:lineRule="auto"/>
              <w:jc w:val="center"/>
              <w:rPr>
                <w:rFonts w:eastAsia="Times New Roman" w:cs="Times New Roman"/>
                <w:color w:val="000000"/>
                <w:sz w:val="16"/>
                <w:szCs w:val="16"/>
                <w:lang w:val="en-US"/>
              </w:rPr>
            </w:pPr>
            <w:r w:rsidRPr="00DB52FC">
              <w:rPr>
                <w:rFonts w:eastAsia="Times New Roman" w:cs="Times New Roman"/>
                <w:color w:val="000000"/>
                <w:sz w:val="16"/>
                <w:szCs w:val="16"/>
                <w:lang w:val="en-US"/>
              </w:rPr>
              <w:t>2017</w:t>
            </w:r>
          </w:p>
        </w:tc>
      </w:tr>
      <w:tr w:rsidR="008623D0" w:rsidRPr="00DB52FC" w14:paraId="130AF504" w14:textId="77777777" w:rsidTr="00781E8C">
        <w:trPr>
          <w:trHeight w:val="282"/>
        </w:trPr>
        <w:tc>
          <w:tcPr>
            <w:tcW w:w="993" w:type="dxa"/>
            <w:tcBorders>
              <w:top w:val="nil"/>
              <w:left w:val="nil"/>
              <w:bottom w:val="nil"/>
              <w:right w:val="nil"/>
            </w:tcBorders>
            <w:shd w:val="clear" w:color="auto" w:fill="auto"/>
            <w:noWrap/>
            <w:vAlign w:val="center"/>
            <w:hideMark/>
          </w:tcPr>
          <w:p w14:paraId="356A018F" w14:textId="77777777" w:rsidR="008623D0" w:rsidRPr="00DB52FC" w:rsidRDefault="008623D0" w:rsidP="00781E8C">
            <w:pPr>
              <w:spacing w:after="0" w:line="240" w:lineRule="auto"/>
              <w:rPr>
                <w:rFonts w:eastAsia="Times New Roman" w:cs="Times New Roman"/>
                <w:color w:val="000000"/>
                <w:sz w:val="16"/>
                <w:szCs w:val="16"/>
                <w:lang w:val="en-US"/>
              </w:rPr>
            </w:pPr>
          </w:p>
        </w:tc>
        <w:tc>
          <w:tcPr>
            <w:tcW w:w="2647" w:type="dxa"/>
            <w:tcBorders>
              <w:top w:val="nil"/>
              <w:left w:val="nil"/>
              <w:bottom w:val="nil"/>
              <w:right w:val="nil"/>
            </w:tcBorders>
            <w:shd w:val="clear" w:color="auto" w:fill="auto"/>
            <w:vAlign w:val="center"/>
            <w:hideMark/>
          </w:tcPr>
          <w:p w14:paraId="3ECA9E32" w14:textId="77777777" w:rsidR="008623D0" w:rsidRPr="00DB52FC" w:rsidRDefault="008623D0" w:rsidP="00781E8C">
            <w:pPr>
              <w:spacing w:after="0" w:line="240" w:lineRule="auto"/>
              <w:rPr>
                <w:rFonts w:eastAsia="Times New Roman" w:cs="Times New Roman"/>
                <w:color w:val="000000"/>
                <w:sz w:val="16"/>
                <w:szCs w:val="16"/>
                <w:lang w:val="en-US"/>
              </w:rPr>
            </w:pPr>
          </w:p>
        </w:tc>
        <w:tc>
          <w:tcPr>
            <w:tcW w:w="1724" w:type="dxa"/>
            <w:tcBorders>
              <w:top w:val="nil"/>
              <w:left w:val="nil"/>
              <w:bottom w:val="nil"/>
              <w:right w:val="nil"/>
            </w:tcBorders>
            <w:shd w:val="clear" w:color="auto" w:fill="auto"/>
            <w:vAlign w:val="center"/>
            <w:hideMark/>
          </w:tcPr>
          <w:p w14:paraId="7E23B66F" w14:textId="77777777" w:rsidR="008623D0" w:rsidRPr="00DB52FC" w:rsidRDefault="008623D0" w:rsidP="00781E8C">
            <w:pPr>
              <w:spacing w:after="0" w:line="240" w:lineRule="auto"/>
              <w:jc w:val="center"/>
              <w:rPr>
                <w:color w:val="000000"/>
                <w:sz w:val="16"/>
                <w:szCs w:val="16"/>
              </w:rPr>
            </w:pPr>
            <w:r w:rsidRPr="00DB52FC">
              <w:rPr>
                <w:color w:val="000000"/>
                <w:sz w:val="16"/>
                <w:szCs w:val="16"/>
              </w:rPr>
              <w:t>% change (95% CI)</w:t>
            </w:r>
          </w:p>
        </w:tc>
        <w:tc>
          <w:tcPr>
            <w:tcW w:w="1724" w:type="dxa"/>
            <w:tcBorders>
              <w:top w:val="nil"/>
              <w:left w:val="nil"/>
              <w:bottom w:val="nil"/>
              <w:right w:val="nil"/>
            </w:tcBorders>
            <w:shd w:val="clear" w:color="auto" w:fill="auto"/>
            <w:vAlign w:val="center"/>
            <w:hideMark/>
          </w:tcPr>
          <w:p w14:paraId="3B1AAB19" w14:textId="77777777" w:rsidR="008623D0" w:rsidRPr="00DB52FC" w:rsidRDefault="008623D0" w:rsidP="00781E8C">
            <w:pPr>
              <w:spacing w:after="0" w:line="240" w:lineRule="auto"/>
              <w:jc w:val="center"/>
              <w:rPr>
                <w:color w:val="000000"/>
                <w:sz w:val="16"/>
                <w:szCs w:val="16"/>
              </w:rPr>
            </w:pPr>
            <w:r w:rsidRPr="00DB52FC">
              <w:rPr>
                <w:color w:val="000000"/>
                <w:sz w:val="16"/>
                <w:szCs w:val="16"/>
              </w:rPr>
              <w:t>% change (95% CI)</w:t>
            </w:r>
          </w:p>
        </w:tc>
        <w:tc>
          <w:tcPr>
            <w:tcW w:w="1732" w:type="dxa"/>
            <w:tcBorders>
              <w:top w:val="nil"/>
              <w:left w:val="nil"/>
              <w:bottom w:val="nil"/>
              <w:right w:val="nil"/>
            </w:tcBorders>
            <w:shd w:val="clear" w:color="auto" w:fill="auto"/>
            <w:vAlign w:val="center"/>
            <w:hideMark/>
          </w:tcPr>
          <w:p w14:paraId="0922B1C8" w14:textId="77777777" w:rsidR="008623D0" w:rsidRPr="00DB52FC" w:rsidRDefault="008623D0" w:rsidP="00781E8C">
            <w:pPr>
              <w:spacing w:after="0" w:line="240" w:lineRule="auto"/>
              <w:jc w:val="center"/>
              <w:rPr>
                <w:color w:val="000000"/>
                <w:sz w:val="16"/>
                <w:szCs w:val="16"/>
              </w:rPr>
            </w:pPr>
            <w:r w:rsidRPr="00DB52FC">
              <w:rPr>
                <w:color w:val="000000"/>
                <w:sz w:val="16"/>
                <w:szCs w:val="16"/>
              </w:rPr>
              <w:t>% change (95% CI)</w:t>
            </w:r>
          </w:p>
        </w:tc>
      </w:tr>
      <w:tr w:rsidR="008623D0" w:rsidRPr="00DB52FC" w14:paraId="0785BF93" w14:textId="77777777" w:rsidTr="00781E8C">
        <w:trPr>
          <w:trHeight w:val="300"/>
        </w:trPr>
        <w:tc>
          <w:tcPr>
            <w:tcW w:w="993" w:type="dxa"/>
            <w:tcBorders>
              <w:top w:val="single" w:sz="4" w:space="0" w:color="auto"/>
              <w:left w:val="nil"/>
              <w:bottom w:val="single" w:sz="4" w:space="0" w:color="auto"/>
              <w:right w:val="nil"/>
            </w:tcBorders>
            <w:shd w:val="clear" w:color="auto" w:fill="auto"/>
            <w:vAlign w:val="center"/>
            <w:hideMark/>
          </w:tcPr>
          <w:p w14:paraId="26664623" w14:textId="77777777" w:rsidR="008623D0" w:rsidRPr="00DB52FC" w:rsidRDefault="008623D0" w:rsidP="00781E8C">
            <w:pPr>
              <w:spacing w:line="240" w:lineRule="auto"/>
              <w:rPr>
                <w:rFonts w:eastAsia="Times New Roman" w:cs="Arial"/>
                <w:color w:val="000000"/>
                <w:sz w:val="16"/>
                <w:szCs w:val="16"/>
                <w:lang w:val="en-US"/>
              </w:rPr>
            </w:pPr>
            <w:r>
              <w:rPr>
                <w:rFonts w:eastAsia="Times New Roman" w:cs="Arial"/>
                <w:color w:val="000000"/>
                <w:sz w:val="16"/>
                <w:szCs w:val="16"/>
                <w:lang w:val="en-US"/>
              </w:rPr>
              <w:t>Primary analysis</w:t>
            </w:r>
          </w:p>
        </w:tc>
        <w:tc>
          <w:tcPr>
            <w:tcW w:w="2647" w:type="dxa"/>
            <w:tcBorders>
              <w:top w:val="single" w:sz="4" w:space="0" w:color="auto"/>
              <w:left w:val="nil"/>
              <w:bottom w:val="single" w:sz="4" w:space="0" w:color="auto"/>
              <w:right w:val="nil"/>
            </w:tcBorders>
            <w:shd w:val="clear" w:color="auto" w:fill="auto"/>
            <w:vAlign w:val="center"/>
            <w:hideMark/>
          </w:tcPr>
          <w:p w14:paraId="3C9D8295"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Primary analysis, pre-post tax comparison, monthly</w:t>
            </w:r>
          </w:p>
        </w:tc>
        <w:tc>
          <w:tcPr>
            <w:tcW w:w="1724" w:type="dxa"/>
            <w:tcBorders>
              <w:top w:val="single" w:sz="4" w:space="0" w:color="auto"/>
              <w:left w:val="nil"/>
              <w:bottom w:val="single" w:sz="4" w:space="0" w:color="auto"/>
              <w:right w:val="nil"/>
            </w:tcBorders>
            <w:shd w:val="clear" w:color="auto" w:fill="auto"/>
            <w:hideMark/>
          </w:tcPr>
          <w:p w14:paraId="01A76E1E"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-10.4% (-23.6 to 9.0)</w:t>
            </w:r>
          </w:p>
        </w:tc>
        <w:tc>
          <w:tcPr>
            <w:tcW w:w="1724" w:type="dxa"/>
            <w:tcBorders>
              <w:top w:val="single" w:sz="4" w:space="0" w:color="auto"/>
              <w:left w:val="nil"/>
              <w:bottom w:val="single" w:sz="4" w:space="0" w:color="auto"/>
              <w:right w:val="nil"/>
            </w:tcBorders>
            <w:shd w:val="clear" w:color="auto" w:fill="auto"/>
            <w:hideMark/>
          </w:tcPr>
          <w:p w14:paraId="0F381C2A"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-30.3% (-38.8 to -20.5)</w:t>
            </w:r>
          </w:p>
        </w:tc>
        <w:tc>
          <w:tcPr>
            <w:tcW w:w="1732" w:type="dxa"/>
            <w:tcBorders>
              <w:top w:val="single" w:sz="4" w:space="0" w:color="auto"/>
              <w:left w:val="nil"/>
              <w:bottom w:val="single" w:sz="4" w:space="0" w:color="auto"/>
              <w:right w:val="nil"/>
            </w:tcBorders>
            <w:shd w:val="clear" w:color="auto" w:fill="auto"/>
            <w:hideMark/>
          </w:tcPr>
          <w:p w14:paraId="769D31A0"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-62.5% (-73.1 to -43.4)</w:t>
            </w:r>
          </w:p>
        </w:tc>
      </w:tr>
      <w:tr w:rsidR="008623D0" w:rsidRPr="00DB52FC" w14:paraId="79CB30EA" w14:textId="77777777" w:rsidTr="00781E8C">
        <w:trPr>
          <w:trHeight w:val="300"/>
        </w:trPr>
        <w:tc>
          <w:tcPr>
            <w:tcW w:w="993" w:type="dxa"/>
            <w:vMerge w:val="restart"/>
            <w:tcBorders>
              <w:left w:val="nil"/>
              <w:right w:val="nil"/>
            </w:tcBorders>
            <w:shd w:val="clear" w:color="auto" w:fill="auto"/>
            <w:noWrap/>
            <w:hideMark/>
          </w:tcPr>
          <w:p w14:paraId="3113309D" w14:textId="77777777" w:rsidR="008623D0" w:rsidRPr="00DB52FC" w:rsidRDefault="008623D0" w:rsidP="00781E8C">
            <w:pPr>
              <w:spacing w:line="240" w:lineRule="auto"/>
              <w:rPr>
                <w:rFonts w:eastAsia="Times New Roman" w:cs="Times New Roman"/>
                <w:color w:val="000000"/>
                <w:sz w:val="16"/>
                <w:szCs w:val="16"/>
                <w:lang w:val="en-US"/>
              </w:rPr>
            </w:pPr>
            <w:r>
              <w:rPr>
                <w:rFonts w:eastAsia="Times New Roman" w:cs="Arial"/>
                <w:color w:val="000000"/>
                <w:sz w:val="16"/>
                <w:szCs w:val="16"/>
                <w:lang w:val="en-US"/>
              </w:rPr>
              <w:t>Sensitivity tests (as planned)</w:t>
            </w:r>
          </w:p>
        </w:tc>
        <w:tc>
          <w:tcPr>
            <w:tcW w:w="2647" w:type="dxa"/>
            <w:tcBorders>
              <w:top w:val="nil"/>
              <w:left w:val="nil"/>
              <w:bottom w:val="nil"/>
              <w:right w:val="nil"/>
            </w:tcBorders>
            <w:shd w:val="clear" w:color="auto" w:fill="auto"/>
            <w:hideMark/>
          </w:tcPr>
          <w:p w14:paraId="483CB214"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Three month lag in effect, with 9 months follow-up for 2016 &amp; 17 taxes</w:t>
            </w:r>
          </w:p>
        </w:tc>
        <w:tc>
          <w:tcPr>
            <w:tcW w:w="1724" w:type="dxa"/>
            <w:tcBorders>
              <w:top w:val="nil"/>
              <w:left w:val="nil"/>
              <w:bottom w:val="nil"/>
              <w:right w:val="nil"/>
            </w:tcBorders>
            <w:shd w:val="clear" w:color="auto" w:fill="auto"/>
            <w:noWrap/>
            <w:hideMark/>
          </w:tcPr>
          <w:p w14:paraId="5B888833" w14:textId="77777777" w:rsidR="008623D0" w:rsidRDefault="008623D0" w:rsidP="00781E8C">
            <w:pPr>
              <w:spacing w:line="240" w:lineRule="auto"/>
              <w:jc w:val="center"/>
              <w:rPr>
                <w:rFonts w:ascii="Calibri" w:hAnsi="Calibri"/>
                <w:color w:val="000000"/>
                <w:sz w:val="16"/>
                <w:szCs w:val="16"/>
              </w:rPr>
            </w:pPr>
            <w:r w:rsidRPr="001B0F18">
              <w:rPr>
                <w:rFonts w:ascii="Calibri" w:hAnsi="Calibri"/>
                <w:b/>
                <w:color w:val="0070C0"/>
                <w:sz w:val="16"/>
                <w:szCs w:val="16"/>
              </w:rPr>
              <w:t>-3.1%</w:t>
            </w:r>
            <w:r>
              <w:rPr>
                <w:rFonts w:ascii="Calibri" w:hAnsi="Calibri"/>
                <w:b/>
                <w:color w:val="0070C0"/>
                <w:sz w:val="16"/>
                <w:szCs w:val="16"/>
              </w:rPr>
              <w:t>~</w:t>
            </w:r>
            <w:r w:rsidRPr="00547C5B">
              <w:rPr>
                <w:rFonts w:ascii="Calibri" w:hAnsi="Calibri"/>
                <w:color w:val="0070C0"/>
                <w:sz w:val="16"/>
                <w:szCs w:val="16"/>
              </w:rPr>
              <w:t xml:space="preserve"> </w:t>
            </w:r>
            <w:r>
              <w:rPr>
                <w:rFonts w:ascii="Calibri" w:hAnsi="Calibri"/>
                <w:color w:val="000000"/>
                <w:sz w:val="16"/>
                <w:szCs w:val="16"/>
              </w:rPr>
              <w:t>(-26.9 to 50.0)~</w:t>
            </w:r>
          </w:p>
        </w:tc>
        <w:tc>
          <w:tcPr>
            <w:tcW w:w="1724" w:type="dxa"/>
            <w:tcBorders>
              <w:top w:val="nil"/>
              <w:left w:val="nil"/>
              <w:bottom w:val="nil"/>
              <w:right w:val="nil"/>
            </w:tcBorders>
            <w:shd w:val="clear" w:color="auto" w:fill="auto"/>
            <w:noWrap/>
            <w:hideMark/>
          </w:tcPr>
          <w:p w14:paraId="1FDDEBB0" w14:textId="77777777" w:rsidR="008623D0" w:rsidRDefault="008623D0" w:rsidP="00781E8C">
            <w:pPr>
              <w:spacing w:line="240" w:lineRule="auto"/>
              <w:jc w:val="center"/>
              <w:rPr>
                <w:rFonts w:ascii="Calibri" w:hAnsi="Calibri"/>
                <w:color w:val="000000"/>
                <w:sz w:val="16"/>
                <w:szCs w:val="16"/>
              </w:rPr>
            </w:pPr>
            <w:r w:rsidRPr="001B0F18">
              <w:rPr>
                <w:rFonts w:ascii="Calibri" w:hAnsi="Calibri"/>
                <w:b/>
                <w:color w:val="0070C0"/>
                <w:sz w:val="16"/>
                <w:szCs w:val="16"/>
              </w:rPr>
              <w:t>-18.0%</w:t>
            </w:r>
            <w:r>
              <w:rPr>
                <w:rFonts w:ascii="Calibri" w:hAnsi="Calibri"/>
                <w:b/>
                <w:color w:val="0070C0"/>
                <w:sz w:val="16"/>
                <w:szCs w:val="16"/>
              </w:rPr>
              <w:t>~</w:t>
            </w:r>
            <w:r w:rsidRPr="00547C5B">
              <w:rPr>
                <w:rFonts w:ascii="Calibri" w:hAnsi="Calibri"/>
                <w:color w:val="0070C0"/>
                <w:sz w:val="16"/>
                <w:szCs w:val="16"/>
              </w:rPr>
              <w:t xml:space="preserve"> </w:t>
            </w:r>
            <w:r>
              <w:rPr>
                <w:rFonts w:ascii="Calibri" w:hAnsi="Calibri"/>
                <w:color w:val="000000"/>
                <w:sz w:val="16"/>
                <w:szCs w:val="16"/>
              </w:rPr>
              <w:t>(-33.2 to 1.7)</w:t>
            </w:r>
          </w:p>
        </w:tc>
        <w:tc>
          <w:tcPr>
            <w:tcW w:w="1732" w:type="dxa"/>
            <w:tcBorders>
              <w:top w:val="nil"/>
              <w:left w:val="nil"/>
              <w:bottom w:val="nil"/>
              <w:right w:val="nil"/>
            </w:tcBorders>
            <w:shd w:val="clear" w:color="auto" w:fill="auto"/>
            <w:noWrap/>
            <w:hideMark/>
          </w:tcPr>
          <w:p w14:paraId="1FA78CA4"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-53.1% (-74.7 to 65.1)</w:t>
            </w:r>
          </w:p>
        </w:tc>
      </w:tr>
      <w:tr w:rsidR="008623D0" w:rsidRPr="00DB52FC" w14:paraId="327B84FE" w14:textId="77777777" w:rsidTr="00781E8C">
        <w:trPr>
          <w:trHeight w:val="300"/>
        </w:trPr>
        <w:tc>
          <w:tcPr>
            <w:tcW w:w="993" w:type="dxa"/>
            <w:vMerge/>
            <w:tcBorders>
              <w:left w:val="nil"/>
              <w:bottom w:val="nil"/>
              <w:right w:val="nil"/>
            </w:tcBorders>
            <w:shd w:val="clear" w:color="auto" w:fill="auto"/>
            <w:noWrap/>
            <w:hideMark/>
          </w:tcPr>
          <w:p w14:paraId="032069D6" w14:textId="77777777" w:rsidR="008623D0" w:rsidRPr="00DB52FC" w:rsidRDefault="008623D0" w:rsidP="00781E8C">
            <w:pPr>
              <w:spacing w:line="240" w:lineRule="auto"/>
              <w:rPr>
                <w:rFonts w:eastAsia="Times New Roman" w:cs="Times New Roman"/>
                <w:color w:val="000000"/>
                <w:sz w:val="16"/>
                <w:szCs w:val="16"/>
                <w:lang w:val="en-US"/>
              </w:rPr>
            </w:pPr>
          </w:p>
        </w:tc>
        <w:tc>
          <w:tcPr>
            <w:tcW w:w="2647" w:type="dxa"/>
            <w:tcBorders>
              <w:top w:val="nil"/>
              <w:left w:val="nil"/>
              <w:bottom w:val="nil"/>
              <w:right w:val="nil"/>
            </w:tcBorders>
            <w:shd w:val="clear" w:color="auto" w:fill="auto"/>
            <w:hideMark/>
          </w:tcPr>
          <w:p w14:paraId="0D88EEB8"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Maximum lead in period of three years</w:t>
            </w:r>
          </w:p>
        </w:tc>
        <w:tc>
          <w:tcPr>
            <w:tcW w:w="1724" w:type="dxa"/>
            <w:tcBorders>
              <w:top w:val="nil"/>
              <w:left w:val="nil"/>
              <w:bottom w:val="nil"/>
              <w:right w:val="nil"/>
            </w:tcBorders>
            <w:shd w:val="clear" w:color="auto" w:fill="auto"/>
            <w:noWrap/>
            <w:hideMark/>
          </w:tcPr>
          <w:p w14:paraId="593AB042" w14:textId="77777777" w:rsidR="008623D0" w:rsidRPr="006731FE" w:rsidRDefault="008623D0" w:rsidP="00781E8C">
            <w:pPr>
              <w:spacing w:line="240" w:lineRule="auto"/>
              <w:jc w:val="center"/>
              <w:rPr>
                <w:rFonts w:eastAsia="Times New Roman" w:cs="Times New Roman"/>
                <w:color w:val="000000"/>
                <w:sz w:val="16"/>
                <w:szCs w:val="16"/>
                <w:lang w:val="en-US"/>
              </w:rPr>
            </w:pPr>
            <w:r w:rsidRPr="001B0F18">
              <w:rPr>
                <w:rFonts w:ascii="Calibri" w:hAnsi="Calibri"/>
                <w:b/>
                <w:color w:val="E36C0A" w:themeColor="accent6" w:themeShade="BF"/>
                <w:sz w:val="16"/>
                <w:szCs w:val="16"/>
              </w:rPr>
              <w:t>-21.0%</w:t>
            </w:r>
            <w:r>
              <w:rPr>
                <w:rFonts w:ascii="Calibri" w:hAnsi="Calibri"/>
                <w:b/>
                <w:color w:val="E36C0A" w:themeColor="accent6" w:themeShade="BF"/>
                <w:sz w:val="16"/>
                <w:szCs w:val="16"/>
              </w:rPr>
              <w:t>*</w:t>
            </w:r>
            <w:r w:rsidRPr="00547C5B">
              <w:rPr>
                <w:rFonts w:ascii="Calibri" w:hAnsi="Calibri"/>
                <w:color w:val="E36C0A" w:themeColor="accent6" w:themeShade="BF"/>
                <w:sz w:val="16"/>
                <w:szCs w:val="16"/>
              </w:rPr>
              <w:t xml:space="preserve"> </w:t>
            </w:r>
            <w:r>
              <w:rPr>
                <w:rFonts w:ascii="Calibri" w:hAnsi="Calibri"/>
                <w:color w:val="000000"/>
                <w:sz w:val="16"/>
                <w:szCs w:val="16"/>
              </w:rPr>
              <w:t>(-31.4 to -5.9)</w:t>
            </w:r>
          </w:p>
        </w:tc>
        <w:tc>
          <w:tcPr>
            <w:tcW w:w="1724" w:type="dxa"/>
            <w:tcBorders>
              <w:top w:val="nil"/>
              <w:left w:val="nil"/>
              <w:bottom w:val="nil"/>
              <w:right w:val="nil"/>
            </w:tcBorders>
            <w:shd w:val="clear" w:color="auto" w:fill="auto"/>
            <w:noWrap/>
            <w:hideMark/>
          </w:tcPr>
          <w:p w14:paraId="3B88B349" w14:textId="77777777" w:rsidR="008623D0" w:rsidRPr="006731FE"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-37.4% (-44.4 to -29.1)</w:t>
            </w:r>
          </w:p>
        </w:tc>
        <w:tc>
          <w:tcPr>
            <w:tcW w:w="1732" w:type="dxa"/>
            <w:tcBorders>
              <w:top w:val="nil"/>
              <w:left w:val="nil"/>
              <w:bottom w:val="nil"/>
              <w:right w:val="nil"/>
            </w:tcBorders>
            <w:shd w:val="clear" w:color="auto" w:fill="auto"/>
            <w:noWrap/>
            <w:hideMark/>
          </w:tcPr>
          <w:p w14:paraId="0652D329" w14:textId="77777777" w:rsidR="008623D0" w:rsidRPr="006731FE"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-68.7% (-75.6 to -57.9)</w:t>
            </w:r>
          </w:p>
        </w:tc>
      </w:tr>
      <w:tr w:rsidR="008623D0" w:rsidRPr="00DB52FC" w14:paraId="60CEF42E" w14:textId="77777777" w:rsidTr="00781E8C">
        <w:trPr>
          <w:trHeight w:val="300"/>
        </w:trPr>
        <w:tc>
          <w:tcPr>
            <w:tcW w:w="993" w:type="dxa"/>
            <w:tcBorders>
              <w:top w:val="nil"/>
              <w:left w:val="nil"/>
              <w:bottom w:val="nil"/>
              <w:right w:val="nil"/>
            </w:tcBorders>
            <w:shd w:val="clear" w:color="auto" w:fill="auto"/>
            <w:noWrap/>
            <w:hideMark/>
          </w:tcPr>
          <w:p w14:paraId="47A9C77C" w14:textId="77777777" w:rsidR="008623D0" w:rsidRPr="00DB52FC" w:rsidRDefault="008623D0" w:rsidP="00781E8C">
            <w:pPr>
              <w:spacing w:line="240" w:lineRule="auto"/>
              <w:rPr>
                <w:rFonts w:eastAsia="Times New Roman" w:cs="Times New Roman"/>
                <w:color w:val="000000"/>
                <w:sz w:val="16"/>
                <w:szCs w:val="16"/>
                <w:lang w:val="en-US"/>
              </w:rPr>
            </w:pPr>
          </w:p>
        </w:tc>
        <w:tc>
          <w:tcPr>
            <w:tcW w:w="2647" w:type="dxa"/>
            <w:tcBorders>
              <w:top w:val="nil"/>
              <w:left w:val="nil"/>
              <w:bottom w:val="nil"/>
              <w:right w:val="nil"/>
            </w:tcBorders>
            <w:shd w:val="clear" w:color="auto" w:fill="auto"/>
            <w:hideMark/>
          </w:tcPr>
          <w:p w14:paraId="5756B743"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Estimate impact of removing ASBs after 2013 tax</w:t>
            </w:r>
          </w:p>
        </w:tc>
        <w:tc>
          <w:tcPr>
            <w:tcW w:w="1724" w:type="dxa"/>
            <w:tcBorders>
              <w:top w:val="nil"/>
              <w:left w:val="nil"/>
              <w:bottom w:val="nil"/>
              <w:right w:val="nil"/>
            </w:tcBorders>
            <w:shd w:val="clear" w:color="auto" w:fill="auto"/>
            <w:noWrap/>
            <w:hideMark/>
          </w:tcPr>
          <w:p w14:paraId="34C16FAA"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-10.4% (-23.5 to 9.1)</w:t>
            </w:r>
          </w:p>
        </w:tc>
        <w:tc>
          <w:tcPr>
            <w:tcW w:w="1724" w:type="dxa"/>
            <w:tcBorders>
              <w:top w:val="nil"/>
              <w:left w:val="nil"/>
              <w:bottom w:val="nil"/>
              <w:right w:val="nil"/>
            </w:tcBorders>
            <w:shd w:val="clear" w:color="auto" w:fill="auto"/>
            <w:noWrap/>
            <w:hideMark/>
          </w:tcPr>
          <w:p w14:paraId="7BE59CEE"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-30.4% (-38.9 to -20.6)</w:t>
            </w:r>
          </w:p>
        </w:tc>
        <w:tc>
          <w:tcPr>
            <w:tcW w:w="1732" w:type="dxa"/>
            <w:tcBorders>
              <w:top w:val="nil"/>
              <w:left w:val="nil"/>
              <w:bottom w:val="nil"/>
              <w:right w:val="nil"/>
            </w:tcBorders>
            <w:shd w:val="clear" w:color="auto" w:fill="auto"/>
            <w:noWrap/>
            <w:hideMark/>
          </w:tcPr>
          <w:p w14:paraId="32C23DF0"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-66.0% (-75.8 to -48.4)</w:t>
            </w:r>
          </w:p>
        </w:tc>
      </w:tr>
      <w:tr w:rsidR="008623D0" w:rsidRPr="00DB52FC" w14:paraId="47CBE716" w14:textId="77777777" w:rsidTr="00781E8C">
        <w:trPr>
          <w:trHeight w:val="300"/>
        </w:trPr>
        <w:tc>
          <w:tcPr>
            <w:tcW w:w="993" w:type="dxa"/>
            <w:vMerge w:val="restart"/>
            <w:tcBorders>
              <w:top w:val="nil"/>
              <w:left w:val="nil"/>
              <w:right w:val="nil"/>
            </w:tcBorders>
            <w:shd w:val="clear" w:color="auto" w:fill="auto"/>
            <w:hideMark/>
          </w:tcPr>
          <w:p w14:paraId="7E7A7A4C" w14:textId="77777777" w:rsidR="008623D0" w:rsidRPr="00DB52FC" w:rsidRDefault="008623D0" w:rsidP="00781E8C">
            <w:pPr>
              <w:spacing w:line="240" w:lineRule="auto"/>
              <w:rPr>
                <w:rFonts w:eastAsia="Times New Roman" w:cs="Arial"/>
                <w:color w:val="000000"/>
                <w:sz w:val="16"/>
                <w:szCs w:val="16"/>
                <w:lang w:val="en-US"/>
              </w:rPr>
            </w:pPr>
          </w:p>
        </w:tc>
        <w:tc>
          <w:tcPr>
            <w:tcW w:w="2647" w:type="dxa"/>
            <w:tcBorders>
              <w:top w:val="nil"/>
              <w:left w:val="nil"/>
              <w:right w:val="nil"/>
            </w:tcBorders>
            <w:shd w:val="clear" w:color="auto" w:fill="auto"/>
            <w:hideMark/>
          </w:tcPr>
          <w:p w14:paraId="3BB2C3E6"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 xml:space="preserve">Adjustment for </w:t>
            </w:r>
            <w:r>
              <w:rPr>
                <w:rFonts w:eastAsia="Times New Roman" w:cs="Arial"/>
                <w:color w:val="000000"/>
                <w:sz w:val="16"/>
                <w:szCs w:val="16"/>
                <w:lang w:val="en-US"/>
              </w:rPr>
              <w:t xml:space="preserve">Cyclone Gita (February </w:t>
            </w:r>
            <w:r w:rsidRPr="00DB52FC">
              <w:rPr>
                <w:rFonts w:eastAsia="Times New Roman" w:cs="Arial"/>
                <w:color w:val="000000"/>
                <w:sz w:val="16"/>
                <w:szCs w:val="16"/>
                <w:lang w:val="en-US"/>
              </w:rPr>
              <w:t>2018</w:t>
            </w:r>
            <w:r>
              <w:rPr>
                <w:rFonts w:eastAsia="Times New Roman" w:cs="Arial"/>
                <w:color w:val="000000"/>
                <w:sz w:val="16"/>
                <w:szCs w:val="16"/>
                <w:lang w:val="en-US"/>
              </w:rPr>
              <w:t>, Tongatapu</w:t>
            </w:r>
            <w:r w:rsidRPr="00DB52FC">
              <w:rPr>
                <w:rFonts w:eastAsia="Times New Roman" w:cs="Arial"/>
                <w:color w:val="000000"/>
                <w:sz w:val="16"/>
                <w:szCs w:val="16"/>
                <w:lang w:val="en-US"/>
              </w:rPr>
              <w:t>)</w:t>
            </w:r>
          </w:p>
        </w:tc>
        <w:tc>
          <w:tcPr>
            <w:tcW w:w="1724" w:type="dxa"/>
            <w:tcBorders>
              <w:top w:val="nil"/>
              <w:left w:val="nil"/>
              <w:right w:val="nil"/>
            </w:tcBorders>
            <w:shd w:val="clear" w:color="auto" w:fill="auto"/>
            <w:noWrap/>
            <w:hideMark/>
          </w:tcPr>
          <w:p w14:paraId="541225FF"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-10.5% (-23.5 to 9.1)</w:t>
            </w:r>
          </w:p>
        </w:tc>
        <w:tc>
          <w:tcPr>
            <w:tcW w:w="1724" w:type="dxa"/>
            <w:tcBorders>
              <w:top w:val="nil"/>
              <w:left w:val="nil"/>
              <w:right w:val="nil"/>
            </w:tcBorders>
            <w:shd w:val="clear" w:color="auto" w:fill="auto"/>
            <w:noWrap/>
            <w:hideMark/>
          </w:tcPr>
          <w:p w14:paraId="57488080"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-30.0% (-38.6 to -20.2)</w:t>
            </w:r>
          </w:p>
        </w:tc>
        <w:tc>
          <w:tcPr>
            <w:tcW w:w="1732" w:type="dxa"/>
            <w:tcBorders>
              <w:top w:val="nil"/>
              <w:left w:val="nil"/>
              <w:right w:val="nil"/>
            </w:tcBorders>
            <w:shd w:val="clear" w:color="auto" w:fill="auto"/>
            <w:noWrap/>
            <w:hideMark/>
          </w:tcPr>
          <w:p w14:paraId="137698AD"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-63.5% (-74.0 to -44.3)</w:t>
            </w:r>
          </w:p>
        </w:tc>
      </w:tr>
      <w:tr w:rsidR="008623D0" w:rsidRPr="00DB52FC" w14:paraId="132E1730" w14:textId="77777777" w:rsidTr="00781E8C">
        <w:trPr>
          <w:trHeight w:val="300"/>
        </w:trPr>
        <w:tc>
          <w:tcPr>
            <w:tcW w:w="993" w:type="dxa"/>
            <w:vMerge/>
            <w:tcBorders>
              <w:left w:val="nil"/>
              <w:right w:val="nil"/>
            </w:tcBorders>
            <w:hideMark/>
          </w:tcPr>
          <w:p w14:paraId="746D0058" w14:textId="77777777" w:rsidR="008623D0" w:rsidRPr="00DB52FC" w:rsidRDefault="008623D0" w:rsidP="00781E8C">
            <w:pPr>
              <w:spacing w:line="240" w:lineRule="auto"/>
              <w:rPr>
                <w:rFonts w:eastAsia="Times New Roman" w:cs="Arial"/>
                <w:color w:val="000000"/>
                <w:sz w:val="16"/>
                <w:szCs w:val="16"/>
                <w:lang w:val="en-US"/>
              </w:rPr>
            </w:pPr>
          </w:p>
        </w:tc>
        <w:tc>
          <w:tcPr>
            <w:tcW w:w="2647" w:type="dxa"/>
            <w:tcBorders>
              <w:top w:val="nil"/>
              <w:left w:val="nil"/>
              <w:right w:val="nil"/>
            </w:tcBorders>
            <w:shd w:val="clear" w:color="auto" w:fill="auto"/>
            <w:hideMark/>
          </w:tcPr>
          <w:p w14:paraId="14B32981"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Adjustment for Cyclone Ian (Jan</w:t>
            </w:r>
            <w:r>
              <w:rPr>
                <w:rFonts w:eastAsia="Times New Roman" w:cs="Arial"/>
                <w:color w:val="000000"/>
                <w:sz w:val="16"/>
                <w:szCs w:val="16"/>
                <w:lang w:val="en-US"/>
              </w:rPr>
              <w:t xml:space="preserve">uary </w:t>
            </w:r>
            <w:r w:rsidRPr="00DB52FC">
              <w:rPr>
                <w:rFonts w:eastAsia="Times New Roman" w:cs="Arial"/>
                <w:color w:val="000000"/>
                <w:sz w:val="16"/>
                <w:szCs w:val="16"/>
                <w:lang w:val="en-US"/>
              </w:rPr>
              <w:t>2014</w:t>
            </w:r>
            <w:r>
              <w:rPr>
                <w:rFonts w:eastAsia="Times New Roman" w:cs="Arial"/>
                <w:color w:val="000000"/>
                <w:sz w:val="16"/>
                <w:szCs w:val="16"/>
                <w:lang w:val="en-US"/>
              </w:rPr>
              <w:t xml:space="preserve">, </w:t>
            </w:r>
            <w:proofErr w:type="spellStart"/>
            <w:r>
              <w:rPr>
                <w:rFonts w:eastAsia="Times New Roman" w:cs="Arial"/>
                <w:color w:val="000000"/>
                <w:sz w:val="16"/>
                <w:szCs w:val="16"/>
                <w:lang w:val="en-US"/>
              </w:rPr>
              <w:t>Ha’apai</w:t>
            </w:r>
            <w:proofErr w:type="spellEnd"/>
            <w:r w:rsidRPr="00DB52FC">
              <w:rPr>
                <w:rFonts w:eastAsia="Times New Roman" w:cs="Arial"/>
                <w:color w:val="000000"/>
                <w:sz w:val="16"/>
                <w:szCs w:val="16"/>
                <w:lang w:val="en-US"/>
              </w:rPr>
              <w:t>)</w:t>
            </w:r>
          </w:p>
        </w:tc>
        <w:tc>
          <w:tcPr>
            <w:tcW w:w="1724" w:type="dxa"/>
            <w:tcBorders>
              <w:top w:val="nil"/>
              <w:left w:val="nil"/>
              <w:right w:val="nil"/>
            </w:tcBorders>
            <w:shd w:val="clear" w:color="auto" w:fill="auto"/>
            <w:noWrap/>
            <w:hideMark/>
          </w:tcPr>
          <w:p w14:paraId="384C0551"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-10.4% (-23.1 to 8.4)</w:t>
            </w:r>
          </w:p>
        </w:tc>
        <w:tc>
          <w:tcPr>
            <w:tcW w:w="1724" w:type="dxa"/>
            <w:tcBorders>
              <w:top w:val="nil"/>
              <w:left w:val="nil"/>
              <w:right w:val="nil"/>
            </w:tcBorders>
            <w:shd w:val="clear" w:color="auto" w:fill="auto"/>
            <w:hideMark/>
          </w:tcPr>
          <w:p w14:paraId="5774CAE4"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-31.3% (-40.6 to -20.1)</w:t>
            </w:r>
          </w:p>
        </w:tc>
        <w:tc>
          <w:tcPr>
            <w:tcW w:w="1732" w:type="dxa"/>
            <w:tcBorders>
              <w:top w:val="nil"/>
              <w:left w:val="nil"/>
              <w:right w:val="nil"/>
            </w:tcBorders>
            <w:shd w:val="clear" w:color="auto" w:fill="auto"/>
            <w:hideMark/>
          </w:tcPr>
          <w:p w14:paraId="36987E32"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-62.8% (-73.4 to -43.7)</w:t>
            </w:r>
          </w:p>
        </w:tc>
      </w:tr>
      <w:tr w:rsidR="008623D0" w:rsidRPr="00DB52FC" w14:paraId="25D9784A" w14:textId="77777777" w:rsidTr="00781E8C">
        <w:trPr>
          <w:trHeight w:val="300"/>
        </w:trPr>
        <w:tc>
          <w:tcPr>
            <w:tcW w:w="993" w:type="dxa"/>
            <w:tcBorders>
              <w:left w:val="nil"/>
              <w:right w:val="nil"/>
            </w:tcBorders>
          </w:tcPr>
          <w:p w14:paraId="6A3C49CD" w14:textId="77777777" w:rsidR="008623D0" w:rsidRPr="00DB52FC" w:rsidRDefault="008623D0" w:rsidP="00781E8C">
            <w:pPr>
              <w:spacing w:line="240" w:lineRule="auto"/>
              <w:rPr>
                <w:rFonts w:eastAsia="Times New Roman" w:cs="Arial"/>
                <w:color w:val="000000"/>
                <w:sz w:val="16"/>
                <w:szCs w:val="16"/>
                <w:lang w:val="en-US"/>
              </w:rPr>
            </w:pPr>
          </w:p>
        </w:tc>
        <w:tc>
          <w:tcPr>
            <w:tcW w:w="2647" w:type="dxa"/>
            <w:tcBorders>
              <w:top w:val="nil"/>
              <w:left w:val="nil"/>
              <w:right w:val="nil"/>
            </w:tcBorders>
            <w:shd w:val="clear" w:color="auto" w:fill="auto"/>
          </w:tcPr>
          <w:p w14:paraId="25E8349C"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Without adjusting for autocorrelation</w:t>
            </w:r>
          </w:p>
        </w:tc>
        <w:tc>
          <w:tcPr>
            <w:tcW w:w="1724" w:type="dxa"/>
            <w:tcBorders>
              <w:top w:val="nil"/>
              <w:left w:val="nil"/>
              <w:right w:val="nil"/>
            </w:tcBorders>
            <w:shd w:val="clear" w:color="auto" w:fill="auto"/>
            <w:noWrap/>
          </w:tcPr>
          <w:p w14:paraId="5837172B"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-8.5% (-44.2 to 89.7)</w:t>
            </w:r>
          </w:p>
        </w:tc>
        <w:tc>
          <w:tcPr>
            <w:tcW w:w="1724" w:type="dxa"/>
            <w:tcBorders>
              <w:top w:val="nil"/>
              <w:left w:val="nil"/>
              <w:right w:val="nil"/>
            </w:tcBorders>
            <w:shd w:val="clear" w:color="auto" w:fill="auto"/>
          </w:tcPr>
          <w:p w14:paraId="5480A5EF"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-25.2% (-53.2 to 29.5)</w:t>
            </w:r>
          </w:p>
        </w:tc>
        <w:tc>
          <w:tcPr>
            <w:tcW w:w="1732" w:type="dxa"/>
            <w:tcBorders>
              <w:top w:val="nil"/>
              <w:left w:val="nil"/>
              <w:right w:val="nil"/>
            </w:tcBorders>
            <w:shd w:val="clear" w:color="auto" w:fill="auto"/>
          </w:tcPr>
          <w:p w14:paraId="666AAF71"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-53.3% (-72.3 to -1.2)</w:t>
            </w:r>
          </w:p>
        </w:tc>
      </w:tr>
      <w:tr w:rsidR="008623D0" w:rsidRPr="00DB52FC" w14:paraId="1DE2BC0E" w14:textId="77777777" w:rsidTr="00781E8C">
        <w:trPr>
          <w:trHeight w:val="300"/>
        </w:trPr>
        <w:tc>
          <w:tcPr>
            <w:tcW w:w="993" w:type="dxa"/>
            <w:tcBorders>
              <w:top w:val="nil"/>
              <w:left w:val="nil"/>
              <w:bottom w:val="dotted" w:sz="4" w:space="0" w:color="auto"/>
              <w:right w:val="nil"/>
            </w:tcBorders>
            <w:shd w:val="clear" w:color="auto" w:fill="auto"/>
            <w:noWrap/>
          </w:tcPr>
          <w:p w14:paraId="22E87A7D" w14:textId="77777777" w:rsidR="008623D0" w:rsidRPr="00DB52FC" w:rsidRDefault="008623D0" w:rsidP="00781E8C">
            <w:pPr>
              <w:spacing w:line="240" w:lineRule="auto"/>
              <w:rPr>
                <w:rFonts w:eastAsia="Times New Roman" w:cs="Times New Roman"/>
                <w:color w:val="000000"/>
                <w:sz w:val="16"/>
                <w:szCs w:val="16"/>
                <w:lang w:val="en-US"/>
              </w:rPr>
            </w:pPr>
          </w:p>
        </w:tc>
        <w:tc>
          <w:tcPr>
            <w:tcW w:w="2647" w:type="dxa"/>
            <w:tcBorders>
              <w:top w:val="nil"/>
              <w:left w:val="nil"/>
              <w:bottom w:val="dotted" w:sz="4" w:space="0" w:color="auto"/>
              <w:right w:val="nil"/>
            </w:tcBorders>
            <w:shd w:val="clear" w:color="auto" w:fill="auto"/>
          </w:tcPr>
          <w:p w14:paraId="4BAFCB73"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Without adjusting for confounding</w:t>
            </w:r>
          </w:p>
        </w:tc>
        <w:tc>
          <w:tcPr>
            <w:tcW w:w="1724" w:type="dxa"/>
            <w:tcBorders>
              <w:top w:val="nil"/>
              <w:left w:val="nil"/>
              <w:bottom w:val="dotted" w:sz="4" w:space="0" w:color="auto"/>
              <w:right w:val="nil"/>
            </w:tcBorders>
            <w:shd w:val="clear" w:color="auto" w:fill="auto"/>
            <w:noWrap/>
          </w:tcPr>
          <w:p w14:paraId="321CE3E7" w14:textId="77777777" w:rsidR="008623D0" w:rsidRPr="00DB52FC" w:rsidRDefault="008623D0" w:rsidP="00781E8C">
            <w:pPr>
              <w:spacing w:line="240" w:lineRule="auto"/>
              <w:jc w:val="center"/>
              <w:rPr>
                <w:rFonts w:eastAsia="Times New Roman" w:cs="Times New Roman"/>
                <w:color w:val="000000"/>
                <w:sz w:val="16"/>
                <w:szCs w:val="16"/>
                <w:lang w:val="en-US"/>
              </w:rPr>
            </w:pPr>
            <w:r w:rsidRPr="001B0F18">
              <w:rPr>
                <w:rFonts w:ascii="Calibri" w:hAnsi="Calibri"/>
                <w:b/>
                <w:color w:val="0070C0"/>
                <w:sz w:val="16"/>
                <w:szCs w:val="16"/>
              </w:rPr>
              <w:t>-7.0%</w:t>
            </w:r>
            <w:r>
              <w:rPr>
                <w:rFonts w:ascii="Calibri" w:hAnsi="Calibri"/>
                <w:b/>
                <w:color w:val="0070C0"/>
                <w:sz w:val="16"/>
                <w:szCs w:val="16"/>
              </w:rPr>
              <w:t>~</w:t>
            </w:r>
            <w:r w:rsidRPr="00547C5B">
              <w:rPr>
                <w:rFonts w:ascii="Calibri" w:hAnsi="Calibri"/>
                <w:color w:val="0070C0"/>
                <w:sz w:val="16"/>
                <w:szCs w:val="16"/>
              </w:rPr>
              <w:t xml:space="preserve"> </w:t>
            </w:r>
            <w:r>
              <w:rPr>
                <w:rFonts w:ascii="Calibri" w:hAnsi="Calibri"/>
                <w:color w:val="000000"/>
                <w:sz w:val="16"/>
                <w:szCs w:val="16"/>
              </w:rPr>
              <w:t>(-13.5 to 0.0)</w:t>
            </w:r>
          </w:p>
        </w:tc>
        <w:tc>
          <w:tcPr>
            <w:tcW w:w="1724" w:type="dxa"/>
            <w:tcBorders>
              <w:top w:val="nil"/>
              <w:left w:val="nil"/>
              <w:bottom w:val="dotted" w:sz="4" w:space="0" w:color="auto"/>
              <w:right w:val="nil"/>
            </w:tcBorders>
            <w:shd w:val="clear" w:color="auto" w:fill="auto"/>
            <w:noWrap/>
          </w:tcPr>
          <w:p w14:paraId="195FE8B1"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-33.8% (-44.3 to -21.6)</w:t>
            </w:r>
          </w:p>
        </w:tc>
        <w:tc>
          <w:tcPr>
            <w:tcW w:w="1732" w:type="dxa"/>
            <w:tcBorders>
              <w:top w:val="nil"/>
              <w:left w:val="nil"/>
              <w:bottom w:val="dotted" w:sz="4" w:space="0" w:color="auto"/>
              <w:right w:val="nil"/>
            </w:tcBorders>
            <w:shd w:val="clear" w:color="auto" w:fill="auto"/>
            <w:noWrap/>
          </w:tcPr>
          <w:p w14:paraId="0F6E84A1"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-59.0% (-73.8 to -25.7)</w:t>
            </w:r>
          </w:p>
        </w:tc>
      </w:tr>
      <w:tr w:rsidR="008623D0" w:rsidRPr="00DB52FC" w14:paraId="1EE0E6CF" w14:textId="77777777" w:rsidTr="00781E8C">
        <w:trPr>
          <w:trHeight w:val="300"/>
        </w:trPr>
        <w:tc>
          <w:tcPr>
            <w:tcW w:w="993" w:type="dxa"/>
            <w:tcBorders>
              <w:top w:val="dotted" w:sz="4" w:space="0" w:color="auto"/>
              <w:left w:val="nil"/>
              <w:right w:val="nil"/>
            </w:tcBorders>
            <w:shd w:val="clear" w:color="auto" w:fill="auto"/>
            <w:noWrap/>
          </w:tcPr>
          <w:p w14:paraId="1E5514F8" w14:textId="77777777" w:rsidR="008623D0" w:rsidRPr="00DB52FC" w:rsidRDefault="008623D0" w:rsidP="00781E8C">
            <w:pPr>
              <w:spacing w:line="240" w:lineRule="auto"/>
              <w:rPr>
                <w:rFonts w:eastAsia="Times New Roman" w:cs="Times New Roman"/>
                <w:color w:val="000000"/>
                <w:sz w:val="16"/>
                <w:szCs w:val="16"/>
                <w:lang w:val="en-US"/>
              </w:rPr>
            </w:pPr>
            <w:r>
              <w:rPr>
                <w:rFonts w:eastAsia="Times New Roman" w:cs="Times New Roman"/>
                <w:color w:val="000000"/>
                <w:sz w:val="16"/>
                <w:szCs w:val="16"/>
                <w:lang w:val="en-US"/>
              </w:rPr>
              <w:t>Further tests (post hoc)</w:t>
            </w:r>
          </w:p>
        </w:tc>
        <w:tc>
          <w:tcPr>
            <w:tcW w:w="2647" w:type="dxa"/>
            <w:tcBorders>
              <w:top w:val="dotted" w:sz="4" w:space="0" w:color="auto"/>
              <w:left w:val="nil"/>
              <w:right w:val="nil"/>
            </w:tcBorders>
            <w:shd w:val="clear" w:color="auto" w:fill="auto"/>
            <w:vAlign w:val="center"/>
          </w:tcPr>
          <w:p w14:paraId="41122431" w14:textId="77777777" w:rsidR="008623D0" w:rsidRDefault="008623D0" w:rsidP="00781E8C">
            <w:pPr>
              <w:spacing w:line="240" w:lineRule="auto"/>
              <w:rPr>
                <w:rFonts w:ascii="Arial" w:hAnsi="Arial" w:cs="Arial"/>
                <w:color w:val="000000"/>
                <w:sz w:val="16"/>
                <w:szCs w:val="16"/>
              </w:rPr>
            </w:pPr>
            <w:r w:rsidRPr="00EF2D14">
              <w:rPr>
                <w:rFonts w:cs="Arial"/>
                <w:color w:val="000000"/>
                <w:sz w:val="16"/>
                <w:szCs w:val="16"/>
              </w:rPr>
              <w:t>Quadratic term; time squared added as a covariate to the model (</w:t>
            </w:r>
            <w:r>
              <w:rPr>
                <w:rFonts w:cs="Arial"/>
                <w:color w:val="000000"/>
                <w:sz w:val="16"/>
                <w:szCs w:val="16"/>
              </w:rPr>
              <w:t xml:space="preserve">because there was a </w:t>
            </w:r>
            <w:r w:rsidRPr="00EF2D14">
              <w:rPr>
                <w:rFonts w:cs="Arial"/>
                <w:color w:val="000000"/>
                <w:sz w:val="16"/>
                <w:szCs w:val="16"/>
              </w:rPr>
              <w:t>significantly better fit)</w:t>
            </w:r>
          </w:p>
        </w:tc>
        <w:tc>
          <w:tcPr>
            <w:tcW w:w="1724" w:type="dxa"/>
            <w:tcBorders>
              <w:top w:val="dotted" w:sz="4" w:space="0" w:color="auto"/>
              <w:left w:val="nil"/>
              <w:right w:val="nil"/>
            </w:tcBorders>
            <w:shd w:val="clear" w:color="auto" w:fill="auto"/>
            <w:noWrap/>
          </w:tcPr>
          <w:p w14:paraId="70034B2F"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-13.2% (-30.3 to 17.8)</w:t>
            </w:r>
          </w:p>
        </w:tc>
        <w:tc>
          <w:tcPr>
            <w:tcW w:w="1724" w:type="dxa"/>
            <w:tcBorders>
              <w:top w:val="dotted" w:sz="4" w:space="0" w:color="auto"/>
              <w:left w:val="nil"/>
              <w:right w:val="nil"/>
            </w:tcBorders>
            <w:shd w:val="clear" w:color="auto" w:fill="auto"/>
            <w:noWrap/>
          </w:tcPr>
          <w:p w14:paraId="49682CAE"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-34.4% (-52.0 to -2.3)</w:t>
            </w:r>
          </w:p>
        </w:tc>
        <w:tc>
          <w:tcPr>
            <w:tcW w:w="1732" w:type="dxa"/>
            <w:tcBorders>
              <w:top w:val="dotted" w:sz="4" w:space="0" w:color="auto"/>
              <w:left w:val="nil"/>
              <w:right w:val="nil"/>
            </w:tcBorders>
            <w:shd w:val="clear" w:color="auto" w:fill="auto"/>
            <w:noWrap/>
          </w:tcPr>
          <w:p w14:paraId="3C86EA8D"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-63.2% (-74.0 to -43.0)</w:t>
            </w:r>
          </w:p>
        </w:tc>
      </w:tr>
      <w:tr w:rsidR="008623D0" w:rsidRPr="00DB52FC" w14:paraId="6BA5D0EF" w14:textId="77777777" w:rsidTr="00781E8C">
        <w:trPr>
          <w:trHeight w:val="300"/>
        </w:trPr>
        <w:tc>
          <w:tcPr>
            <w:tcW w:w="993" w:type="dxa"/>
            <w:vMerge w:val="restart"/>
            <w:tcBorders>
              <w:left w:val="nil"/>
              <w:right w:val="nil"/>
            </w:tcBorders>
            <w:shd w:val="clear" w:color="auto" w:fill="auto"/>
            <w:noWrap/>
          </w:tcPr>
          <w:p w14:paraId="350366E5" w14:textId="77777777" w:rsidR="008623D0" w:rsidRPr="00DB52FC" w:rsidRDefault="008623D0" w:rsidP="00781E8C">
            <w:pPr>
              <w:spacing w:line="240" w:lineRule="auto"/>
              <w:rPr>
                <w:rFonts w:eastAsia="Times New Roman" w:cs="Times New Roman"/>
                <w:color w:val="000000"/>
                <w:sz w:val="16"/>
                <w:szCs w:val="16"/>
                <w:lang w:val="en-US"/>
              </w:rPr>
            </w:pPr>
          </w:p>
        </w:tc>
        <w:tc>
          <w:tcPr>
            <w:tcW w:w="2647" w:type="dxa"/>
            <w:tcBorders>
              <w:left w:val="nil"/>
              <w:bottom w:val="nil"/>
              <w:right w:val="nil"/>
            </w:tcBorders>
            <w:shd w:val="clear" w:color="auto" w:fill="auto"/>
          </w:tcPr>
          <w:p w14:paraId="5E8F34E8" w14:textId="77777777" w:rsidR="008623D0" w:rsidRPr="00DB52FC" w:rsidRDefault="008623D0" w:rsidP="00781E8C">
            <w:pPr>
              <w:spacing w:line="240" w:lineRule="auto"/>
              <w:rPr>
                <w:rFonts w:eastAsia="Times New Roman" w:cs="Arial"/>
                <w:color w:val="000000"/>
                <w:sz w:val="16"/>
                <w:szCs w:val="16"/>
                <w:lang w:val="en-US"/>
              </w:rPr>
            </w:pPr>
            <w:r w:rsidRPr="00DB52FC">
              <w:rPr>
                <w:rFonts w:eastAsia="Times New Roman" w:cs="Arial"/>
                <w:color w:val="000000"/>
                <w:sz w:val="16"/>
                <w:szCs w:val="16"/>
                <w:lang w:val="en-US"/>
              </w:rPr>
              <w:t>Remove effect of population change, fixed population of 103,000</w:t>
            </w:r>
          </w:p>
        </w:tc>
        <w:tc>
          <w:tcPr>
            <w:tcW w:w="1724" w:type="dxa"/>
            <w:tcBorders>
              <w:left w:val="nil"/>
              <w:bottom w:val="nil"/>
              <w:right w:val="nil"/>
            </w:tcBorders>
            <w:shd w:val="clear" w:color="auto" w:fill="auto"/>
            <w:noWrap/>
          </w:tcPr>
          <w:p w14:paraId="36EDA0B1"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-11.0% (-23.7 to 7.8)</w:t>
            </w:r>
          </w:p>
        </w:tc>
        <w:tc>
          <w:tcPr>
            <w:tcW w:w="1724" w:type="dxa"/>
            <w:tcBorders>
              <w:left w:val="nil"/>
              <w:bottom w:val="nil"/>
              <w:right w:val="nil"/>
            </w:tcBorders>
            <w:shd w:val="clear" w:color="auto" w:fill="auto"/>
            <w:noWrap/>
          </w:tcPr>
          <w:p w14:paraId="553A7C2B"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-31.0% (-39.4 to -21.4)</w:t>
            </w:r>
          </w:p>
        </w:tc>
        <w:tc>
          <w:tcPr>
            <w:tcW w:w="1732" w:type="dxa"/>
            <w:tcBorders>
              <w:left w:val="nil"/>
              <w:bottom w:val="nil"/>
              <w:right w:val="nil"/>
            </w:tcBorders>
            <w:shd w:val="clear" w:color="auto" w:fill="auto"/>
            <w:noWrap/>
          </w:tcPr>
          <w:p w14:paraId="3FBA5D9B" w14:textId="77777777" w:rsidR="008623D0" w:rsidRPr="00DB52FC" w:rsidRDefault="008623D0" w:rsidP="00781E8C">
            <w:pPr>
              <w:spacing w:line="240" w:lineRule="auto"/>
              <w:jc w:val="center"/>
              <w:rPr>
                <w:rFonts w:eastAsia="Times New Roman" w:cs="Times New Roman"/>
                <w:color w:val="000000"/>
                <w:sz w:val="16"/>
                <w:szCs w:val="16"/>
                <w:lang w:val="en-US"/>
              </w:rPr>
            </w:pPr>
            <w:r>
              <w:rPr>
                <w:rFonts w:ascii="Calibri" w:hAnsi="Calibri"/>
                <w:color w:val="000000"/>
                <w:sz w:val="16"/>
                <w:szCs w:val="16"/>
              </w:rPr>
              <w:t>-62.7% (-73.2 to -43.9)</w:t>
            </w:r>
          </w:p>
        </w:tc>
      </w:tr>
      <w:tr w:rsidR="008623D0" w:rsidRPr="00DB52FC" w14:paraId="47DFDF05" w14:textId="77777777" w:rsidTr="00781E8C">
        <w:trPr>
          <w:trHeight w:val="300"/>
        </w:trPr>
        <w:tc>
          <w:tcPr>
            <w:tcW w:w="993" w:type="dxa"/>
            <w:vMerge/>
            <w:tcBorders>
              <w:left w:val="nil"/>
              <w:right w:val="nil"/>
            </w:tcBorders>
            <w:shd w:val="clear" w:color="auto" w:fill="auto"/>
            <w:noWrap/>
          </w:tcPr>
          <w:p w14:paraId="534D418E" w14:textId="77777777" w:rsidR="008623D0" w:rsidRPr="00DB52FC" w:rsidRDefault="008623D0" w:rsidP="00781E8C">
            <w:pPr>
              <w:spacing w:line="240" w:lineRule="auto"/>
              <w:rPr>
                <w:rFonts w:eastAsia="Times New Roman" w:cs="Times New Roman"/>
                <w:color w:val="000000"/>
                <w:sz w:val="16"/>
                <w:szCs w:val="16"/>
                <w:lang w:val="en-US"/>
              </w:rPr>
            </w:pPr>
          </w:p>
        </w:tc>
        <w:tc>
          <w:tcPr>
            <w:tcW w:w="2647" w:type="dxa"/>
            <w:tcBorders>
              <w:top w:val="nil"/>
              <w:left w:val="nil"/>
              <w:bottom w:val="nil"/>
              <w:right w:val="nil"/>
            </w:tcBorders>
            <w:shd w:val="clear" w:color="auto" w:fill="auto"/>
          </w:tcPr>
          <w:p w14:paraId="55D8D19B" w14:textId="77777777" w:rsidR="008623D0" w:rsidRPr="00DB52FC" w:rsidRDefault="008623D0" w:rsidP="00781E8C">
            <w:pPr>
              <w:spacing w:line="240" w:lineRule="auto"/>
              <w:rPr>
                <w:rFonts w:cs="Arial"/>
                <w:color w:val="000000"/>
                <w:sz w:val="16"/>
                <w:szCs w:val="16"/>
              </w:rPr>
            </w:pPr>
            <w:r w:rsidRPr="00DB52FC">
              <w:rPr>
                <w:rFonts w:cs="Arial"/>
                <w:color w:val="000000"/>
                <w:sz w:val="16"/>
                <w:szCs w:val="16"/>
              </w:rPr>
              <w:t>Quarterly analysis with quarterly outcome and covariate data</w:t>
            </w:r>
          </w:p>
        </w:tc>
        <w:tc>
          <w:tcPr>
            <w:tcW w:w="1724" w:type="dxa"/>
            <w:tcBorders>
              <w:top w:val="nil"/>
              <w:left w:val="nil"/>
              <w:bottom w:val="nil"/>
              <w:right w:val="nil"/>
            </w:tcBorders>
            <w:shd w:val="clear" w:color="auto" w:fill="auto"/>
            <w:noWrap/>
          </w:tcPr>
          <w:p w14:paraId="79EE0C29" w14:textId="77777777" w:rsidR="008623D0" w:rsidRPr="00DB52FC" w:rsidRDefault="008623D0" w:rsidP="00781E8C">
            <w:pPr>
              <w:spacing w:line="240" w:lineRule="auto"/>
              <w:jc w:val="center"/>
              <w:rPr>
                <w:color w:val="000000"/>
                <w:sz w:val="16"/>
                <w:szCs w:val="16"/>
              </w:rPr>
            </w:pPr>
            <w:r w:rsidRPr="001B0F18">
              <w:rPr>
                <w:rFonts w:ascii="Calibri" w:hAnsi="Calibri"/>
                <w:b/>
                <w:color w:val="E36C0A" w:themeColor="accent6" w:themeShade="BF"/>
                <w:sz w:val="16"/>
                <w:szCs w:val="16"/>
              </w:rPr>
              <w:t>-21.3%</w:t>
            </w:r>
            <w:r>
              <w:rPr>
                <w:rFonts w:ascii="Calibri" w:hAnsi="Calibri"/>
                <w:b/>
                <w:color w:val="E36C0A" w:themeColor="accent6" w:themeShade="BF"/>
                <w:sz w:val="16"/>
                <w:szCs w:val="16"/>
              </w:rPr>
              <w:t>*</w:t>
            </w:r>
            <w:r w:rsidRPr="00547C5B">
              <w:rPr>
                <w:rFonts w:ascii="Calibri" w:hAnsi="Calibri"/>
                <w:color w:val="E36C0A" w:themeColor="accent6" w:themeShade="BF"/>
                <w:sz w:val="16"/>
                <w:szCs w:val="16"/>
              </w:rPr>
              <w:t xml:space="preserve"> </w:t>
            </w:r>
            <w:r>
              <w:rPr>
                <w:rFonts w:ascii="Calibri" w:hAnsi="Calibri"/>
                <w:color w:val="000000"/>
                <w:sz w:val="16"/>
                <w:szCs w:val="16"/>
              </w:rPr>
              <w:t>(-39.2 to 15.9)</w:t>
            </w:r>
          </w:p>
        </w:tc>
        <w:tc>
          <w:tcPr>
            <w:tcW w:w="1724" w:type="dxa"/>
            <w:tcBorders>
              <w:top w:val="nil"/>
              <w:left w:val="nil"/>
              <w:bottom w:val="nil"/>
              <w:right w:val="nil"/>
            </w:tcBorders>
            <w:shd w:val="clear" w:color="auto" w:fill="auto"/>
            <w:noWrap/>
          </w:tcPr>
          <w:p w14:paraId="3C556D77" w14:textId="77777777" w:rsidR="008623D0" w:rsidRPr="00DB52FC" w:rsidRDefault="008623D0" w:rsidP="00781E8C">
            <w:pPr>
              <w:spacing w:line="240" w:lineRule="auto"/>
              <w:jc w:val="center"/>
              <w:rPr>
                <w:color w:val="000000"/>
                <w:sz w:val="16"/>
                <w:szCs w:val="16"/>
              </w:rPr>
            </w:pPr>
            <w:r>
              <w:rPr>
                <w:rFonts w:ascii="Calibri" w:hAnsi="Calibri"/>
                <w:color w:val="000000"/>
                <w:sz w:val="16"/>
                <w:szCs w:val="16"/>
              </w:rPr>
              <w:t>-31.1% (-43.6 to -15.0)</w:t>
            </w:r>
          </w:p>
        </w:tc>
        <w:tc>
          <w:tcPr>
            <w:tcW w:w="1732" w:type="dxa"/>
            <w:tcBorders>
              <w:top w:val="nil"/>
              <w:left w:val="nil"/>
              <w:bottom w:val="nil"/>
              <w:right w:val="nil"/>
            </w:tcBorders>
            <w:shd w:val="clear" w:color="auto" w:fill="auto"/>
            <w:noWrap/>
          </w:tcPr>
          <w:p w14:paraId="34554FB7" w14:textId="77777777" w:rsidR="008623D0" w:rsidRPr="00DB52FC" w:rsidRDefault="008623D0" w:rsidP="00781E8C">
            <w:pPr>
              <w:spacing w:line="240" w:lineRule="auto"/>
              <w:jc w:val="center"/>
              <w:rPr>
                <w:color w:val="000000"/>
                <w:sz w:val="16"/>
                <w:szCs w:val="16"/>
              </w:rPr>
            </w:pPr>
            <w:r>
              <w:rPr>
                <w:rFonts w:ascii="Calibri" w:hAnsi="Calibri"/>
                <w:color w:val="000000"/>
                <w:sz w:val="16"/>
                <w:szCs w:val="16"/>
              </w:rPr>
              <w:t>-57.6% (-72.5 to -23.5)</w:t>
            </w:r>
          </w:p>
        </w:tc>
      </w:tr>
      <w:tr w:rsidR="008623D0" w:rsidRPr="00DB52FC" w14:paraId="50042B72" w14:textId="77777777" w:rsidTr="00781E8C">
        <w:trPr>
          <w:trHeight w:val="300"/>
        </w:trPr>
        <w:tc>
          <w:tcPr>
            <w:tcW w:w="993" w:type="dxa"/>
            <w:vMerge/>
            <w:tcBorders>
              <w:left w:val="nil"/>
              <w:bottom w:val="single" w:sz="4" w:space="0" w:color="auto"/>
              <w:right w:val="nil"/>
            </w:tcBorders>
            <w:shd w:val="clear" w:color="auto" w:fill="auto"/>
            <w:noWrap/>
            <w:hideMark/>
          </w:tcPr>
          <w:p w14:paraId="727B9DDA" w14:textId="77777777" w:rsidR="008623D0" w:rsidRPr="00DB52FC" w:rsidRDefault="008623D0" w:rsidP="00781E8C">
            <w:pPr>
              <w:spacing w:line="240" w:lineRule="auto"/>
              <w:rPr>
                <w:rFonts w:eastAsia="Times New Roman" w:cs="Times New Roman"/>
                <w:color w:val="000000"/>
                <w:sz w:val="16"/>
                <w:szCs w:val="16"/>
                <w:lang w:val="en-US"/>
              </w:rPr>
            </w:pPr>
          </w:p>
        </w:tc>
        <w:tc>
          <w:tcPr>
            <w:tcW w:w="2647" w:type="dxa"/>
            <w:tcBorders>
              <w:top w:val="nil"/>
              <w:left w:val="nil"/>
              <w:bottom w:val="single" w:sz="4" w:space="0" w:color="auto"/>
              <w:right w:val="nil"/>
            </w:tcBorders>
            <w:shd w:val="clear" w:color="auto" w:fill="auto"/>
            <w:hideMark/>
          </w:tcPr>
          <w:p w14:paraId="0B63A8A3" w14:textId="77777777" w:rsidR="008623D0" w:rsidRPr="00DB52FC" w:rsidRDefault="008623D0" w:rsidP="00781E8C">
            <w:pPr>
              <w:spacing w:line="240" w:lineRule="auto"/>
              <w:rPr>
                <w:rFonts w:eastAsia="Times New Roman" w:cs="Arial"/>
                <w:color w:val="000000"/>
                <w:sz w:val="16"/>
                <w:szCs w:val="16"/>
                <w:lang w:val="en-US"/>
              </w:rPr>
            </w:pPr>
            <w:r w:rsidRPr="00547C5B">
              <w:rPr>
                <w:rFonts w:eastAsia="Times New Roman" w:cs="Arial"/>
                <w:color w:val="000000"/>
                <w:sz w:val="16"/>
                <w:szCs w:val="16"/>
                <w:lang w:val="en-US"/>
              </w:rPr>
              <w:t>Remove the post 2016 tax trend</w:t>
            </w:r>
          </w:p>
        </w:tc>
        <w:tc>
          <w:tcPr>
            <w:tcW w:w="1724" w:type="dxa"/>
            <w:tcBorders>
              <w:top w:val="nil"/>
              <w:left w:val="nil"/>
              <w:bottom w:val="single" w:sz="4" w:space="0" w:color="auto"/>
              <w:right w:val="nil"/>
            </w:tcBorders>
            <w:shd w:val="clear" w:color="auto" w:fill="auto"/>
            <w:noWrap/>
          </w:tcPr>
          <w:p w14:paraId="0949332F" w14:textId="77777777" w:rsidR="008623D0" w:rsidRDefault="008623D0" w:rsidP="00781E8C">
            <w:pPr>
              <w:spacing w:line="240" w:lineRule="auto"/>
              <w:jc w:val="center"/>
              <w:rPr>
                <w:rFonts w:ascii="Calibri" w:hAnsi="Calibri"/>
                <w:color w:val="000000"/>
                <w:sz w:val="16"/>
                <w:szCs w:val="16"/>
              </w:rPr>
            </w:pPr>
            <w:r w:rsidRPr="001B0F18">
              <w:rPr>
                <w:rFonts w:ascii="Calibri" w:hAnsi="Calibri"/>
                <w:b/>
                <w:color w:val="0070C0"/>
                <w:sz w:val="16"/>
                <w:szCs w:val="16"/>
              </w:rPr>
              <w:t>3.7%</w:t>
            </w:r>
            <w:r>
              <w:rPr>
                <w:rFonts w:ascii="Calibri" w:hAnsi="Calibri"/>
                <w:b/>
                <w:color w:val="0070C0"/>
                <w:sz w:val="16"/>
                <w:szCs w:val="16"/>
              </w:rPr>
              <w:t>~</w:t>
            </w:r>
            <w:r w:rsidRPr="00547C5B">
              <w:rPr>
                <w:rFonts w:ascii="Calibri" w:hAnsi="Calibri"/>
                <w:color w:val="0070C0"/>
                <w:sz w:val="16"/>
                <w:szCs w:val="16"/>
              </w:rPr>
              <w:t xml:space="preserve"> </w:t>
            </w:r>
            <w:r>
              <w:rPr>
                <w:rFonts w:ascii="Calibri" w:hAnsi="Calibri"/>
                <w:color w:val="000000"/>
                <w:sz w:val="16"/>
                <w:szCs w:val="16"/>
              </w:rPr>
              <w:t>(-24.2 to 58.5)</w:t>
            </w:r>
          </w:p>
        </w:tc>
        <w:tc>
          <w:tcPr>
            <w:tcW w:w="1724" w:type="dxa"/>
            <w:tcBorders>
              <w:top w:val="nil"/>
              <w:left w:val="nil"/>
              <w:bottom w:val="single" w:sz="4" w:space="0" w:color="auto"/>
              <w:right w:val="nil"/>
            </w:tcBorders>
            <w:shd w:val="clear" w:color="auto" w:fill="auto"/>
            <w:noWrap/>
          </w:tcPr>
          <w:p w14:paraId="583D4DDE" w14:textId="77777777" w:rsidR="008623D0" w:rsidRDefault="008623D0" w:rsidP="00781E8C">
            <w:pPr>
              <w:spacing w:line="240" w:lineRule="auto"/>
              <w:jc w:val="center"/>
              <w:rPr>
                <w:rFonts w:ascii="Calibri" w:hAnsi="Calibri"/>
                <w:color w:val="000000"/>
                <w:sz w:val="16"/>
                <w:szCs w:val="16"/>
              </w:rPr>
            </w:pPr>
            <w:r>
              <w:rPr>
                <w:rFonts w:ascii="Calibri" w:hAnsi="Calibri"/>
                <w:color w:val="000000"/>
                <w:sz w:val="16"/>
                <w:szCs w:val="16"/>
              </w:rPr>
              <w:t>-27.9% (-44.7 to -4.4)</w:t>
            </w:r>
          </w:p>
        </w:tc>
        <w:tc>
          <w:tcPr>
            <w:tcW w:w="1732" w:type="dxa"/>
            <w:tcBorders>
              <w:top w:val="nil"/>
              <w:left w:val="nil"/>
              <w:bottom w:val="single" w:sz="4" w:space="0" w:color="auto"/>
              <w:right w:val="nil"/>
            </w:tcBorders>
            <w:shd w:val="clear" w:color="auto" w:fill="auto"/>
            <w:noWrap/>
          </w:tcPr>
          <w:p w14:paraId="42E1158A" w14:textId="77777777" w:rsidR="008623D0" w:rsidRDefault="008623D0" w:rsidP="00781E8C">
            <w:pPr>
              <w:spacing w:line="240" w:lineRule="auto"/>
              <w:jc w:val="center"/>
              <w:rPr>
                <w:rFonts w:ascii="Calibri" w:hAnsi="Calibri"/>
                <w:color w:val="000000"/>
                <w:sz w:val="16"/>
                <w:szCs w:val="16"/>
              </w:rPr>
            </w:pPr>
            <w:r w:rsidRPr="001B0F18">
              <w:rPr>
                <w:rFonts w:ascii="Calibri" w:hAnsi="Calibri"/>
                <w:b/>
                <w:color w:val="0070C0"/>
                <w:sz w:val="16"/>
                <w:szCs w:val="16"/>
              </w:rPr>
              <w:t>-25.9%</w:t>
            </w:r>
            <w:r>
              <w:rPr>
                <w:rFonts w:ascii="Calibri" w:hAnsi="Calibri"/>
                <w:b/>
                <w:color w:val="0070C0"/>
                <w:sz w:val="16"/>
                <w:szCs w:val="16"/>
              </w:rPr>
              <w:t>~</w:t>
            </w:r>
            <w:r w:rsidRPr="00547C5B">
              <w:rPr>
                <w:rFonts w:ascii="Calibri" w:hAnsi="Calibri"/>
                <w:color w:val="0070C0"/>
                <w:sz w:val="16"/>
                <w:szCs w:val="16"/>
              </w:rPr>
              <w:t xml:space="preserve"> </w:t>
            </w:r>
            <w:r>
              <w:rPr>
                <w:rFonts w:ascii="Calibri" w:hAnsi="Calibri"/>
                <w:color w:val="000000"/>
                <w:sz w:val="16"/>
                <w:szCs w:val="16"/>
              </w:rPr>
              <w:t>(-47.4 to 14.4)</w:t>
            </w:r>
          </w:p>
        </w:tc>
      </w:tr>
    </w:tbl>
    <w:p w14:paraId="4B0385DC" w14:textId="77777777" w:rsidR="008623D0" w:rsidRDefault="008623D0" w:rsidP="008623D0">
      <w:pPr>
        <w:spacing w:after="0" w:line="240" w:lineRule="auto"/>
      </w:pPr>
      <w:r>
        <w:t>Notes: adding a covariate for the number of young adults in the population was also tested as a sensitivity test however this model could not be run due to convergence. Larger declines (</w:t>
      </w:r>
      <w:proofErr w:type="spellStart"/>
      <w:r>
        <w:t>eg</w:t>
      </w:r>
      <w:proofErr w:type="spellEnd"/>
      <w:r>
        <w:t xml:space="preserve"> a third or more different) are in bold and coloured </w:t>
      </w:r>
      <w:r w:rsidRPr="00457F80">
        <w:rPr>
          <w:b/>
          <w:color w:val="E36C0A" w:themeColor="accent6" w:themeShade="BF"/>
        </w:rPr>
        <w:t>marked</w:t>
      </w:r>
      <w:r w:rsidRPr="00457F80">
        <w:rPr>
          <w:color w:val="E36C0A" w:themeColor="accent6" w:themeShade="BF"/>
        </w:rPr>
        <w:t xml:space="preserve"> </w:t>
      </w:r>
      <w:r>
        <w:t xml:space="preserve">with an </w:t>
      </w:r>
      <w:proofErr w:type="spellStart"/>
      <w:r>
        <w:t>astrix</w:t>
      </w:r>
      <w:proofErr w:type="spellEnd"/>
      <w:r>
        <w:t xml:space="preserve"> (*) while smaller declines (</w:t>
      </w:r>
      <w:proofErr w:type="spellStart"/>
      <w:r>
        <w:t>eg</w:t>
      </w:r>
      <w:proofErr w:type="spellEnd"/>
      <w:r>
        <w:t xml:space="preserve"> a third or more different) are also </w:t>
      </w:r>
      <w:r w:rsidRPr="00457F80">
        <w:rPr>
          <w:b/>
          <w:color w:val="0070C0"/>
        </w:rPr>
        <w:t>marked</w:t>
      </w:r>
      <w:r w:rsidRPr="00457F80">
        <w:rPr>
          <w:color w:val="0070C0"/>
        </w:rPr>
        <w:t xml:space="preserve"> </w:t>
      </w:r>
      <w:r>
        <w:t>(~).</w:t>
      </w:r>
    </w:p>
    <w:p w14:paraId="613333C5" w14:textId="77777777" w:rsidR="008623D0" w:rsidRDefault="008623D0" w:rsidP="008623D0">
      <w:pPr>
        <w:spacing w:after="0" w:line="240" w:lineRule="auto"/>
      </w:pPr>
    </w:p>
    <w:p w14:paraId="0455E729" w14:textId="77777777" w:rsidR="008623D0" w:rsidRDefault="008623D0" w:rsidP="008623D0"/>
    <w:p w14:paraId="6E91B428" w14:textId="77777777" w:rsidR="008623D0" w:rsidRDefault="008623D0" w:rsidP="008623D0"/>
    <w:p w14:paraId="66B95F6F" w14:textId="77777777" w:rsidR="008623D0" w:rsidRDefault="008623D0" w:rsidP="008623D0">
      <w:pPr>
        <w:rPr>
          <w:rFonts w:asciiTheme="majorHAnsi" w:eastAsiaTheme="majorEastAsia" w:hAnsiTheme="majorHAnsi" w:cstheme="majorBidi"/>
          <w:b/>
          <w:bCs/>
          <w:color w:val="365F91" w:themeColor="accent1" w:themeShade="BF"/>
          <w:sz w:val="28"/>
          <w:szCs w:val="28"/>
        </w:rPr>
      </w:pPr>
      <w:r>
        <w:br w:type="page"/>
      </w:r>
    </w:p>
    <w:p w14:paraId="708F1DBB" w14:textId="77777777" w:rsidR="00D1554A" w:rsidRDefault="00D1554A" w:rsidP="00D1554A">
      <w:pPr>
        <w:pStyle w:val="Heading4"/>
        <w:rPr>
          <w:lang w:val="en-US"/>
        </w:rPr>
      </w:pPr>
      <w:r>
        <w:rPr>
          <w:lang w:val="en-US"/>
        </w:rPr>
        <w:lastRenderedPageBreak/>
        <w:t>An alternative method for measuring tax size</w:t>
      </w:r>
    </w:p>
    <w:p w14:paraId="3D748B2A" w14:textId="77777777" w:rsidR="00D1554A" w:rsidRPr="00142C16" w:rsidRDefault="00D1554A" w:rsidP="00D1554A">
      <w:pPr>
        <w:spacing w:line="240" w:lineRule="auto"/>
      </w:pPr>
      <w:r>
        <w:t>Tax changes were also calculated from revenue collection to compare with tax changes calculated from import unit values</w:t>
      </w:r>
      <w:r w:rsidR="009C092A">
        <w:t xml:space="preserve"> as a sensitivity test</w:t>
      </w:r>
      <w:r>
        <w:t xml:space="preserve">. </w:t>
      </w:r>
      <w:r w:rsidRPr="00142C16">
        <w:rPr>
          <w:rFonts w:cs="Arial"/>
        </w:rPr>
        <w:t>The size of each volumetric tax was converted to a percentage using revenue data from Tonga Customs. The sum of tariff and excise revenue as a proportion of the import value was calculated for each beverage import category, thus averaging the different tax rates in beverage sub-categories (</w:t>
      </w:r>
      <w:proofErr w:type="spellStart"/>
      <w:r w:rsidRPr="00142C16">
        <w:rPr>
          <w:rFonts w:cs="Arial"/>
        </w:rPr>
        <w:t>eg</w:t>
      </w:r>
      <w:proofErr w:type="spellEnd"/>
      <w:r>
        <w:rPr>
          <w:rFonts w:cs="Arial"/>
        </w:rPr>
        <w:t>,</w:t>
      </w:r>
      <w:r w:rsidRPr="00142C16">
        <w:rPr>
          <w:rFonts w:cs="Arial"/>
        </w:rPr>
        <w:t xml:space="preserve"> sweetened drinks with different concentrations of sugar).</w:t>
      </w:r>
      <w:r w:rsidRPr="00E026C4">
        <w:t xml:space="preserve"> </w:t>
      </w:r>
      <w:r>
        <w:t>The added advantage of this method was the ability to calculate the size of the taxes averaged across the total import category irrespective of differences in sugar concentration within the category.</w:t>
      </w:r>
    </w:p>
    <w:p w14:paraId="3B0BAA64" w14:textId="0B3E5A2D" w:rsidR="00D1554A" w:rsidRDefault="00D1554A" w:rsidP="00D1554A">
      <w:pPr>
        <w:spacing w:line="240" w:lineRule="auto"/>
      </w:pPr>
      <w:r>
        <w:t xml:space="preserve">Using this alternative method, tax increases were approximately 20% smaller, possibly because of tax exemptions for some beverages for example those with ≤5g sugar/100ml in 2017 (Table H). If these tax changes were </w:t>
      </w:r>
      <w:r w:rsidR="009C092A">
        <w:t>used in the main analysis</w:t>
      </w:r>
      <w:r>
        <w:t xml:space="preserve">, </w:t>
      </w:r>
      <w:r w:rsidR="009C092A">
        <w:t xml:space="preserve">we would expect </w:t>
      </w:r>
      <w:r>
        <w:t>elasticities would be slightly greater.</w:t>
      </w:r>
    </w:p>
    <w:p w14:paraId="499499E4" w14:textId="1FD6D9E9" w:rsidR="00D1554A" w:rsidRDefault="00D1554A" w:rsidP="00D1554A">
      <w:pPr>
        <w:rPr>
          <w:b/>
        </w:rPr>
      </w:pPr>
    </w:p>
    <w:p w14:paraId="64E09851" w14:textId="77777777" w:rsidR="00D1554A" w:rsidRPr="00F172EE" w:rsidRDefault="00D1554A" w:rsidP="00D1554A">
      <w:pPr>
        <w:spacing w:line="240" w:lineRule="auto"/>
      </w:pPr>
      <w:r w:rsidRPr="00660B45">
        <w:rPr>
          <w:b/>
        </w:rPr>
        <w:t xml:space="preserve">Table </w:t>
      </w:r>
      <w:r>
        <w:rPr>
          <w:b/>
        </w:rPr>
        <w:t>H</w:t>
      </w:r>
      <w:r w:rsidRPr="00660B45">
        <w:rPr>
          <w:b/>
        </w:rPr>
        <w:t xml:space="preserve">: </w:t>
      </w:r>
      <w:r>
        <w:rPr>
          <w:b/>
        </w:rPr>
        <w:t>SSB tax changes calculated from changes in revenue collection one year pre- and post-tax change</w:t>
      </w:r>
    </w:p>
    <w:tbl>
      <w:tblPr>
        <w:tblStyle w:val="TableGrid"/>
        <w:tblW w:w="8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5"/>
        <w:gridCol w:w="1275"/>
        <w:gridCol w:w="2275"/>
        <w:gridCol w:w="929"/>
        <w:gridCol w:w="929"/>
        <w:gridCol w:w="929"/>
        <w:gridCol w:w="929"/>
        <w:gridCol w:w="929"/>
      </w:tblGrid>
      <w:tr w:rsidR="00D1554A" w:rsidRPr="00E817BB" w14:paraId="2174CE61" w14:textId="77777777" w:rsidTr="004F3FA9">
        <w:trPr>
          <w:trHeight w:val="57"/>
          <w:tblHeader/>
        </w:trPr>
        <w:tc>
          <w:tcPr>
            <w:tcW w:w="685" w:type="dxa"/>
            <w:tcBorders>
              <w:top w:val="single" w:sz="4" w:space="0" w:color="auto"/>
              <w:bottom w:val="single" w:sz="4" w:space="0" w:color="auto"/>
            </w:tcBorders>
            <w:vAlign w:val="bottom"/>
          </w:tcPr>
          <w:p w14:paraId="17404920" w14:textId="77777777" w:rsidR="00D1554A" w:rsidRPr="00E817BB" w:rsidRDefault="00D1554A" w:rsidP="004F3FA9">
            <w:pPr>
              <w:rPr>
                <w:b/>
                <w:sz w:val="16"/>
                <w:szCs w:val="16"/>
              </w:rPr>
            </w:pPr>
          </w:p>
        </w:tc>
        <w:tc>
          <w:tcPr>
            <w:tcW w:w="1275" w:type="dxa"/>
            <w:tcBorders>
              <w:top w:val="single" w:sz="4" w:space="0" w:color="auto"/>
              <w:bottom w:val="single" w:sz="4" w:space="0" w:color="auto"/>
            </w:tcBorders>
            <w:vAlign w:val="bottom"/>
          </w:tcPr>
          <w:p w14:paraId="1842011B" w14:textId="77777777" w:rsidR="00D1554A" w:rsidRPr="00E817BB" w:rsidRDefault="00D1554A" w:rsidP="004F3FA9">
            <w:pPr>
              <w:rPr>
                <w:b/>
                <w:sz w:val="16"/>
                <w:szCs w:val="16"/>
              </w:rPr>
            </w:pPr>
            <w:r w:rsidRPr="00E817BB">
              <w:rPr>
                <w:b/>
                <w:sz w:val="16"/>
                <w:szCs w:val="16"/>
              </w:rPr>
              <w:t>Tax changes</w:t>
            </w:r>
          </w:p>
        </w:tc>
        <w:tc>
          <w:tcPr>
            <w:tcW w:w="2275" w:type="dxa"/>
            <w:tcBorders>
              <w:top w:val="single" w:sz="4" w:space="0" w:color="auto"/>
              <w:bottom w:val="single" w:sz="4" w:space="0" w:color="auto"/>
            </w:tcBorders>
            <w:vAlign w:val="bottom"/>
          </w:tcPr>
          <w:p w14:paraId="3731304B" w14:textId="77777777" w:rsidR="00D1554A" w:rsidRPr="00E817BB" w:rsidRDefault="00D1554A" w:rsidP="004F3FA9">
            <w:pPr>
              <w:rPr>
                <w:b/>
                <w:sz w:val="16"/>
                <w:szCs w:val="16"/>
              </w:rPr>
            </w:pPr>
            <w:r w:rsidRPr="00E817BB">
              <w:rPr>
                <w:b/>
                <w:sz w:val="16"/>
                <w:szCs w:val="16"/>
              </w:rPr>
              <w:t>Beverage category</w:t>
            </w:r>
          </w:p>
        </w:tc>
        <w:tc>
          <w:tcPr>
            <w:tcW w:w="929" w:type="dxa"/>
            <w:tcBorders>
              <w:top w:val="single" w:sz="4" w:space="0" w:color="auto"/>
              <w:bottom w:val="single" w:sz="4" w:space="0" w:color="auto"/>
            </w:tcBorders>
            <w:vAlign w:val="bottom"/>
          </w:tcPr>
          <w:p w14:paraId="75166BA9" w14:textId="77777777" w:rsidR="00D1554A" w:rsidRPr="00E817BB" w:rsidRDefault="00D1554A" w:rsidP="004F3FA9">
            <w:pPr>
              <w:rPr>
                <w:b/>
                <w:sz w:val="16"/>
                <w:szCs w:val="16"/>
              </w:rPr>
            </w:pPr>
            <w:r>
              <w:rPr>
                <w:b/>
                <w:sz w:val="16"/>
                <w:szCs w:val="16"/>
              </w:rPr>
              <w:t xml:space="preserve">Size of the previous year’s </w:t>
            </w:r>
            <w:r w:rsidRPr="00E817BB">
              <w:rPr>
                <w:b/>
                <w:sz w:val="16"/>
                <w:szCs w:val="16"/>
              </w:rPr>
              <w:t>tax</w:t>
            </w:r>
            <w:r>
              <w:rPr>
                <w:b/>
                <w:sz w:val="16"/>
                <w:szCs w:val="16"/>
              </w:rPr>
              <w:t xml:space="preserve"> as a percentage of import value</w:t>
            </w:r>
          </w:p>
        </w:tc>
        <w:tc>
          <w:tcPr>
            <w:tcW w:w="929" w:type="dxa"/>
            <w:tcBorders>
              <w:top w:val="single" w:sz="4" w:space="0" w:color="auto"/>
              <w:bottom w:val="single" w:sz="4" w:space="0" w:color="auto"/>
            </w:tcBorders>
            <w:vAlign w:val="bottom"/>
          </w:tcPr>
          <w:p w14:paraId="782D17FF" w14:textId="77777777" w:rsidR="00D1554A" w:rsidRDefault="00D1554A" w:rsidP="004F3FA9">
            <w:pPr>
              <w:rPr>
                <w:b/>
                <w:sz w:val="16"/>
                <w:szCs w:val="16"/>
              </w:rPr>
            </w:pPr>
            <w:r>
              <w:rPr>
                <w:b/>
                <w:sz w:val="16"/>
                <w:szCs w:val="16"/>
              </w:rPr>
              <w:t>Size of previous year’s tax per import volume (P</w:t>
            </w:r>
            <w:r w:rsidRPr="00E817BB">
              <w:rPr>
                <w:b/>
                <w:sz w:val="16"/>
                <w:szCs w:val="16"/>
              </w:rPr>
              <w:t>$</w:t>
            </w:r>
            <w:r>
              <w:rPr>
                <w:b/>
                <w:sz w:val="16"/>
                <w:szCs w:val="16"/>
              </w:rPr>
              <w:t>/L</w:t>
            </w:r>
            <w:r w:rsidRPr="00E817BB">
              <w:rPr>
                <w:b/>
                <w:sz w:val="16"/>
                <w:szCs w:val="16"/>
              </w:rPr>
              <w:t>)</w:t>
            </w:r>
          </w:p>
        </w:tc>
        <w:tc>
          <w:tcPr>
            <w:tcW w:w="929" w:type="dxa"/>
            <w:tcBorders>
              <w:top w:val="single" w:sz="4" w:space="0" w:color="auto"/>
              <w:bottom w:val="single" w:sz="4" w:space="0" w:color="auto"/>
            </w:tcBorders>
            <w:vAlign w:val="bottom"/>
          </w:tcPr>
          <w:p w14:paraId="74FE7729" w14:textId="77777777" w:rsidR="00D1554A" w:rsidRPr="00E817BB" w:rsidRDefault="00D1554A" w:rsidP="004F3FA9">
            <w:pPr>
              <w:rPr>
                <w:b/>
                <w:sz w:val="16"/>
                <w:szCs w:val="16"/>
              </w:rPr>
            </w:pPr>
            <w:r>
              <w:rPr>
                <w:b/>
                <w:sz w:val="16"/>
                <w:szCs w:val="16"/>
              </w:rPr>
              <w:t>Size of the new tax as a percentage of import value</w:t>
            </w:r>
          </w:p>
        </w:tc>
        <w:tc>
          <w:tcPr>
            <w:tcW w:w="929" w:type="dxa"/>
            <w:tcBorders>
              <w:top w:val="single" w:sz="4" w:space="0" w:color="auto"/>
              <w:bottom w:val="single" w:sz="4" w:space="0" w:color="auto"/>
            </w:tcBorders>
            <w:vAlign w:val="bottom"/>
          </w:tcPr>
          <w:p w14:paraId="612E64E4" w14:textId="77777777" w:rsidR="00D1554A" w:rsidRPr="00E817BB" w:rsidRDefault="00D1554A" w:rsidP="004F3FA9">
            <w:pPr>
              <w:rPr>
                <w:b/>
                <w:sz w:val="16"/>
                <w:szCs w:val="16"/>
              </w:rPr>
            </w:pPr>
            <w:r>
              <w:rPr>
                <w:b/>
                <w:sz w:val="16"/>
                <w:szCs w:val="16"/>
              </w:rPr>
              <w:t>Size of new tax per import volume (P</w:t>
            </w:r>
            <w:r w:rsidRPr="00E817BB">
              <w:rPr>
                <w:b/>
                <w:sz w:val="16"/>
                <w:szCs w:val="16"/>
              </w:rPr>
              <w:t>$</w:t>
            </w:r>
            <w:r>
              <w:rPr>
                <w:b/>
                <w:sz w:val="16"/>
                <w:szCs w:val="16"/>
              </w:rPr>
              <w:t>/L</w:t>
            </w:r>
            <w:r w:rsidRPr="00E817BB">
              <w:rPr>
                <w:b/>
                <w:sz w:val="16"/>
                <w:szCs w:val="16"/>
              </w:rPr>
              <w:t>)</w:t>
            </w:r>
          </w:p>
        </w:tc>
        <w:tc>
          <w:tcPr>
            <w:tcW w:w="929" w:type="dxa"/>
            <w:tcBorders>
              <w:top w:val="single" w:sz="4" w:space="0" w:color="auto"/>
              <w:bottom w:val="single" w:sz="4" w:space="0" w:color="auto"/>
            </w:tcBorders>
            <w:vAlign w:val="bottom"/>
          </w:tcPr>
          <w:p w14:paraId="4BE1688D" w14:textId="77777777" w:rsidR="00D1554A" w:rsidRPr="00E817BB" w:rsidRDefault="00D1554A" w:rsidP="004F3FA9">
            <w:pPr>
              <w:rPr>
                <w:b/>
                <w:sz w:val="16"/>
                <w:szCs w:val="16"/>
              </w:rPr>
            </w:pPr>
            <w:r>
              <w:rPr>
                <w:b/>
                <w:sz w:val="16"/>
                <w:szCs w:val="16"/>
              </w:rPr>
              <w:t xml:space="preserve">Size of the tax </w:t>
            </w:r>
            <w:r w:rsidRPr="00E817BB">
              <w:rPr>
                <w:b/>
                <w:sz w:val="16"/>
                <w:szCs w:val="16"/>
              </w:rPr>
              <w:t>increase</w:t>
            </w:r>
            <w:r>
              <w:rPr>
                <w:b/>
                <w:sz w:val="16"/>
                <w:szCs w:val="16"/>
              </w:rPr>
              <w:t xml:space="preserve"> (% point change)</w:t>
            </w:r>
          </w:p>
        </w:tc>
      </w:tr>
      <w:tr w:rsidR="00D1554A" w:rsidRPr="00E817BB" w14:paraId="596B4545" w14:textId="77777777" w:rsidTr="004F3FA9">
        <w:trPr>
          <w:trHeight w:val="753"/>
        </w:trPr>
        <w:tc>
          <w:tcPr>
            <w:tcW w:w="685" w:type="dxa"/>
            <w:tcBorders>
              <w:top w:val="single" w:sz="4" w:space="0" w:color="auto"/>
            </w:tcBorders>
          </w:tcPr>
          <w:p w14:paraId="191E1AF5" w14:textId="77777777" w:rsidR="00D1554A" w:rsidRPr="00E817BB" w:rsidRDefault="00D1554A" w:rsidP="004F3FA9">
            <w:pPr>
              <w:rPr>
                <w:rFonts w:cs="Arial"/>
                <w:b/>
                <w:bCs/>
                <w:sz w:val="16"/>
                <w:szCs w:val="16"/>
              </w:rPr>
            </w:pPr>
            <w:r w:rsidRPr="00E817BB">
              <w:rPr>
                <w:rFonts w:cs="Arial"/>
                <w:b/>
                <w:bCs/>
                <w:sz w:val="16"/>
                <w:szCs w:val="16"/>
              </w:rPr>
              <w:t>2013</w:t>
            </w:r>
          </w:p>
          <w:p w14:paraId="32FCF9ED" w14:textId="77777777" w:rsidR="00D1554A" w:rsidRPr="00E817BB" w:rsidRDefault="00D1554A" w:rsidP="004F3FA9">
            <w:pPr>
              <w:rPr>
                <w:rFonts w:cs="Arial"/>
                <w:b/>
                <w:bCs/>
                <w:sz w:val="16"/>
                <w:szCs w:val="16"/>
              </w:rPr>
            </w:pPr>
          </w:p>
        </w:tc>
        <w:tc>
          <w:tcPr>
            <w:tcW w:w="1275" w:type="dxa"/>
            <w:tcBorders>
              <w:top w:val="single" w:sz="4" w:space="0" w:color="auto"/>
            </w:tcBorders>
          </w:tcPr>
          <w:p w14:paraId="2E0CD988" w14:textId="77777777" w:rsidR="00D1554A" w:rsidRPr="007D77E3" w:rsidRDefault="00D1554A" w:rsidP="004F3FA9">
            <w:pPr>
              <w:rPr>
                <w:rFonts w:cs="Arial"/>
                <w:bCs/>
                <w:sz w:val="16"/>
                <w:szCs w:val="16"/>
              </w:rPr>
            </w:pPr>
            <w:r>
              <w:rPr>
                <w:rFonts w:cs="Arial"/>
                <w:bCs/>
                <w:sz w:val="16"/>
                <w:szCs w:val="16"/>
              </w:rPr>
              <w:t>15% tariff → T$0.50/L excise</w:t>
            </w:r>
          </w:p>
        </w:tc>
        <w:tc>
          <w:tcPr>
            <w:tcW w:w="2275" w:type="dxa"/>
            <w:tcBorders>
              <w:top w:val="single" w:sz="4" w:space="0" w:color="auto"/>
            </w:tcBorders>
          </w:tcPr>
          <w:p w14:paraId="3E02077B" w14:textId="77777777" w:rsidR="00D1554A" w:rsidRPr="00E817BB" w:rsidRDefault="00D1554A" w:rsidP="004F3FA9">
            <w:pPr>
              <w:rPr>
                <w:sz w:val="16"/>
                <w:szCs w:val="16"/>
              </w:rPr>
            </w:pPr>
            <w:r>
              <w:rPr>
                <w:sz w:val="16"/>
                <w:szCs w:val="16"/>
              </w:rPr>
              <w:t>Sweetened beverages, including</w:t>
            </w:r>
            <w:r w:rsidRPr="00E817BB">
              <w:rPr>
                <w:sz w:val="16"/>
                <w:szCs w:val="16"/>
              </w:rPr>
              <w:t xml:space="preserve"> flavoured milk</w:t>
            </w:r>
          </w:p>
          <w:p w14:paraId="6EE5C1B0" w14:textId="77777777" w:rsidR="00D1554A" w:rsidRDefault="00D1554A" w:rsidP="004F3FA9">
            <w:pPr>
              <w:rPr>
                <w:sz w:val="16"/>
                <w:szCs w:val="16"/>
              </w:rPr>
            </w:pPr>
            <w:r w:rsidRPr="00E817BB">
              <w:rPr>
                <w:sz w:val="16"/>
                <w:szCs w:val="16"/>
              </w:rPr>
              <w:t>HS 22.02</w:t>
            </w:r>
          </w:p>
          <w:p w14:paraId="7F446C21" w14:textId="77777777" w:rsidR="00D1554A" w:rsidRPr="00E817BB" w:rsidRDefault="00D1554A" w:rsidP="004F3FA9">
            <w:pPr>
              <w:rPr>
                <w:sz w:val="16"/>
                <w:szCs w:val="16"/>
              </w:rPr>
            </w:pPr>
          </w:p>
        </w:tc>
        <w:tc>
          <w:tcPr>
            <w:tcW w:w="929" w:type="dxa"/>
            <w:tcBorders>
              <w:top w:val="single" w:sz="4" w:space="0" w:color="auto"/>
            </w:tcBorders>
          </w:tcPr>
          <w:p w14:paraId="7EF51D1A" w14:textId="77777777" w:rsidR="00D1554A" w:rsidRPr="00EB2B2B" w:rsidRDefault="00D1554A" w:rsidP="004F3FA9">
            <w:pPr>
              <w:rPr>
                <w:sz w:val="16"/>
                <w:szCs w:val="16"/>
              </w:rPr>
            </w:pPr>
            <w:r w:rsidRPr="00EB2B2B">
              <w:rPr>
                <w:sz w:val="16"/>
                <w:szCs w:val="16"/>
              </w:rPr>
              <w:t>1</w:t>
            </w:r>
            <w:r>
              <w:rPr>
                <w:sz w:val="16"/>
                <w:szCs w:val="16"/>
              </w:rPr>
              <w:t>6</w:t>
            </w:r>
            <w:r w:rsidRPr="00EB2B2B">
              <w:rPr>
                <w:sz w:val="16"/>
                <w:szCs w:val="16"/>
              </w:rPr>
              <w:t>%</w:t>
            </w:r>
          </w:p>
        </w:tc>
        <w:tc>
          <w:tcPr>
            <w:tcW w:w="929" w:type="dxa"/>
            <w:tcBorders>
              <w:top w:val="single" w:sz="4" w:space="0" w:color="auto"/>
            </w:tcBorders>
          </w:tcPr>
          <w:p w14:paraId="1C6A7D09" w14:textId="77777777" w:rsidR="00D1554A" w:rsidRPr="00EB2B2B" w:rsidRDefault="00D1554A" w:rsidP="004F3FA9">
            <w:pPr>
              <w:rPr>
                <w:sz w:val="16"/>
                <w:szCs w:val="16"/>
              </w:rPr>
            </w:pPr>
            <w:r>
              <w:rPr>
                <w:sz w:val="16"/>
                <w:szCs w:val="16"/>
              </w:rPr>
              <w:t>$0.19/L</w:t>
            </w:r>
          </w:p>
        </w:tc>
        <w:tc>
          <w:tcPr>
            <w:tcW w:w="929" w:type="dxa"/>
            <w:tcBorders>
              <w:top w:val="single" w:sz="4" w:space="0" w:color="auto"/>
            </w:tcBorders>
          </w:tcPr>
          <w:p w14:paraId="3C4B8F39" w14:textId="77777777" w:rsidR="00D1554A" w:rsidRPr="00EB2B2B" w:rsidRDefault="00D1554A" w:rsidP="004F3FA9">
            <w:pPr>
              <w:rPr>
                <w:sz w:val="16"/>
                <w:szCs w:val="16"/>
              </w:rPr>
            </w:pPr>
            <w:r>
              <w:rPr>
                <w:sz w:val="16"/>
                <w:szCs w:val="16"/>
              </w:rPr>
              <w:t>39%</w:t>
            </w:r>
          </w:p>
        </w:tc>
        <w:tc>
          <w:tcPr>
            <w:tcW w:w="929" w:type="dxa"/>
            <w:tcBorders>
              <w:top w:val="single" w:sz="4" w:space="0" w:color="auto"/>
            </w:tcBorders>
          </w:tcPr>
          <w:p w14:paraId="39C24617" w14:textId="77777777" w:rsidR="00D1554A" w:rsidRPr="00EB2B2B" w:rsidRDefault="00D1554A" w:rsidP="004F3FA9">
            <w:pPr>
              <w:rPr>
                <w:sz w:val="16"/>
                <w:szCs w:val="16"/>
              </w:rPr>
            </w:pPr>
            <w:r>
              <w:rPr>
                <w:sz w:val="16"/>
                <w:szCs w:val="16"/>
              </w:rPr>
              <w:t>$0.50/L</w:t>
            </w:r>
          </w:p>
        </w:tc>
        <w:tc>
          <w:tcPr>
            <w:tcW w:w="929" w:type="dxa"/>
            <w:tcBorders>
              <w:top w:val="single" w:sz="4" w:space="0" w:color="auto"/>
            </w:tcBorders>
          </w:tcPr>
          <w:p w14:paraId="6D07A5A9" w14:textId="77777777" w:rsidR="00D1554A" w:rsidRPr="00EB2B2B" w:rsidRDefault="00D1554A" w:rsidP="004F3FA9">
            <w:pPr>
              <w:rPr>
                <w:sz w:val="16"/>
                <w:szCs w:val="16"/>
              </w:rPr>
            </w:pPr>
            <w:r w:rsidRPr="00EB2B2B">
              <w:rPr>
                <w:sz w:val="16"/>
                <w:szCs w:val="16"/>
              </w:rPr>
              <w:t>2</w:t>
            </w:r>
            <w:r>
              <w:rPr>
                <w:sz w:val="16"/>
                <w:szCs w:val="16"/>
              </w:rPr>
              <w:t>3</w:t>
            </w:r>
            <w:r w:rsidRPr="00EB2B2B">
              <w:rPr>
                <w:sz w:val="16"/>
                <w:szCs w:val="16"/>
              </w:rPr>
              <w:t>%</w:t>
            </w:r>
          </w:p>
        </w:tc>
      </w:tr>
      <w:tr w:rsidR="00D1554A" w:rsidRPr="00E817BB" w14:paraId="7F7B9C40" w14:textId="77777777" w:rsidTr="004F3FA9">
        <w:trPr>
          <w:trHeight w:val="741"/>
        </w:trPr>
        <w:tc>
          <w:tcPr>
            <w:tcW w:w="685" w:type="dxa"/>
          </w:tcPr>
          <w:p w14:paraId="034D5218" w14:textId="77777777" w:rsidR="00D1554A" w:rsidRPr="00E817BB" w:rsidRDefault="00D1554A" w:rsidP="004F3FA9">
            <w:pPr>
              <w:rPr>
                <w:rFonts w:cs="Arial"/>
                <w:b/>
                <w:bCs/>
                <w:sz w:val="16"/>
                <w:szCs w:val="16"/>
              </w:rPr>
            </w:pPr>
            <w:r w:rsidRPr="00E817BB">
              <w:rPr>
                <w:rFonts w:cs="Arial"/>
                <w:b/>
                <w:bCs/>
                <w:sz w:val="16"/>
                <w:szCs w:val="16"/>
              </w:rPr>
              <w:t xml:space="preserve">2016 </w:t>
            </w:r>
          </w:p>
          <w:p w14:paraId="48531705" w14:textId="77777777" w:rsidR="00D1554A" w:rsidRPr="00E817BB" w:rsidRDefault="00D1554A" w:rsidP="004F3FA9">
            <w:pPr>
              <w:rPr>
                <w:rFonts w:cs="Arial"/>
                <w:b/>
                <w:bCs/>
                <w:sz w:val="16"/>
                <w:szCs w:val="16"/>
              </w:rPr>
            </w:pPr>
          </w:p>
        </w:tc>
        <w:tc>
          <w:tcPr>
            <w:tcW w:w="1275" w:type="dxa"/>
          </w:tcPr>
          <w:p w14:paraId="36A6EC6B" w14:textId="77777777" w:rsidR="00D1554A" w:rsidRPr="00E817BB" w:rsidRDefault="00D1554A" w:rsidP="004F3FA9">
            <w:pPr>
              <w:rPr>
                <w:rFonts w:cs="Arial"/>
                <w:bCs/>
                <w:sz w:val="16"/>
                <w:szCs w:val="16"/>
              </w:rPr>
            </w:pPr>
            <w:r>
              <w:rPr>
                <w:rFonts w:cs="Arial"/>
                <w:bCs/>
                <w:sz w:val="16"/>
                <w:szCs w:val="16"/>
              </w:rPr>
              <w:t>excise T$0.50/L →$1.00/L</w:t>
            </w:r>
          </w:p>
        </w:tc>
        <w:tc>
          <w:tcPr>
            <w:tcW w:w="2275" w:type="dxa"/>
          </w:tcPr>
          <w:p w14:paraId="3CC887EF" w14:textId="77777777" w:rsidR="00D1554A" w:rsidRPr="00E817BB" w:rsidRDefault="00D1554A" w:rsidP="004F3FA9">
            <w:pPr>
              <w:rPr>
                <w:sz w:val="16"/>
                <w:szCs w:val="16"/>
              </w:rPr>
            </w:pPr>
            <w:r w:rsidRPr="00E817BB">
              <w:rPr>
                <w:sz w:val="16"/>
                <w:szCs w:val="16"/>
              </w:rPr>
              <w:t xml:space="preserve">Sweetened beverages, </w:t>
            </w:r>
            <w:r>
              <w:rPr>
                <w:sz w:val="16"/>
                <w:szCs w:val="16"/>
              </w:rPr>
              <w:t>including</w:t>
            </w:r>
            <w:r w:rsidRPr="00E817BB">
              <w:rPr>
                <w:sz w:val="16"/>
                <w:szCs w:val="16"/>
              </w:rPr>
              <w:t xml:space="preserve"> flavoured milk</w:t>
            </w:r>
          </w:p>
          <w:p w14:paraId="7413A51A" w14:textId="77777777" w:rsidR="00D1554A" w:rsidRDefault="00D1554A" w:rsidP="004F3FA9">
            <w:pPr>
              <w:rPr>
                <w:sz w:val="16"/>
                <w:szCs w:val="16"/>
              </w:rPr>
            </w:pPr>
            <w:r w:rsidRPr="00E817BB">
              <w:rPr>
                <w:sz w:val="16"/>
                <w:szCs w:val="16"/>
              </w:rPr>
              <w:t>HS 22.02</w:t>
            </w:r>
          </w:p>
          <w:p w14:paraId="30B1C903" w14:textId="77777777" w:rsidR="00D1554A" w:rsidRPr="00E817BB" w:rsidRDefault="00D1554A" w:rsidP="004F3FA9">
            <w:pPr>
              <w:rPr>
                <w:sz w:val="16"/>
                <w:szCs w:val="16"/>
              </w:rPr>
            </w:pPr>
          </w:p>
        </w:tc>
        <w:tc>
          <w:tcPr>
            <w:tcW w:w="929" w:type="dxa"/>
          </w:tcPr>
          <w:p w14:paraId="2F794797" w14:textId="77777777" w:rsidR="00D1554A" w:rsidRPr="00EB2B2B" w:rsidRDefault="00D1554A" w:rsidP="004F3FA9">
            <w:pPr>
              <w:rPr>
                <w:sz w:val="16"/>
                <w:szCs w:val="16"/>
              </w:rPr>
            </w:pPr>
            <w:r>
              <w:rPr>
                <w:sz w:val="16"/>
                <w:szCs w:val="16"/>
              </w:rPr>
              <w:t>35%</w:t>
            </w:r>
          </w:p>
        </w:tc>
        <w:tc>
          <w:tcPr>
            <w:tcW w:w="929" w:type="dxa"/>
          </w:tcPr>
          <w:p w14:paraId="5ABC3AFA" w14:textId="77777777" w:rsidR="00D1554A" w:rsidRDefault="00D1554A" w:rsidP="004F3FA9">
            <w:pPr>
              <w:rPr>
                <w:sz w:val="16"/>
                <w:szCs w:val="16"/>
              </w:rPr>
            </w:pPr>
            <w:r>
              <w:rPr>
                <w:sz w:val="16"/>
                <w:szCs w:val="16"/>
              </w:rPr>
              <w:t>$0.50/L</w:t>
            </w:r>
          </w:p>
        </w:tc>
        <w:tc>
          <w:tcPr>
            <w:tcW w:w="929" w:type="dxa"/>
          </w:tcPr>
          <w:p w14:paraId="022F81D5" w14:textId="77777777" w:rsidR="00D1554A" w:rsidRPr="00EB2B2B" w:rsidRDefault="00D1554A" w:rsidP="004F3FA9">
            <w:pPr>
              <w:rPr>
                <w:sz w:val="16"/>
                <w:szCs w:val="16"/>
              </w:rPr>
            </w:pPr>
            <w:r w:rsidRPr="00EB2B2B">
              <w:rPr>
                <w:sz w:val="16"/>
                <w:szCs w:val="16"/>
              </w:rPr>
              <w:t>60%</w:t>
            </w:r>
          </w:p>
        </w:tc>
        <w:tc>
          <w:tcPr>
            <w:tcW w:w="929" w:type="dxa"/>
          </w:tcPr>
          <w:p w14:paraId="73948944" w14:textId="77777777" w:rsidR="00D1554A" w:rsidRDefault="00D1554A" w:rsidP="004F3FA9">
            <w:pPr>
              <w:rPr>
                <w:sz w:val="16"/>
                <w:szCs w:val="16"/>
              </w:rPr>
            </w:pPr>
            <w:r>
              <w:rPr>
                <w:sz w:val="16"/>
                <w:szCs w:val="16"/>
              </w:rPr>
              <w:t>$0.92/L</w:t>
            </w:r>
          </w:p>
        </w:tc>
        <w:tc>
          <w:tcPr>
            <w:tcW w:w="929" w:type="dxa"/>
          </w:tcPr>
          <w:p w14:paraId="2462DB16" w14:textId="77777777" w:rsidR="00D1554A" w:rsidRPr="00EB2B2B" w:rsidRDefault="00D1554A" w:rsidP="004F3FA9">
            <w:pPr>
              <w:rPr>
                <w:sz w:val="16"/>
                <w:szCs w:val="16"/>
              </w:rPr>
            </w:pPr>
            <w:r>
              <w:rPr>
                <w:sz w:val="16"/>
                <w:szCs w:val="16"/>
              </w:rPr>
              <w:t>25</w:t>
            </w:r>
            <w:r w:rsidRPr="00EB2B2B">
              <w:rPr>
                <w:sz w:val="16"/>
                <w:szCs w:val="16"/>
              </w:rPr>
              <w:t>%</w:t>
            </w:r>
          </w:p>
        </w:tc>
      </w:tr>
      <w:tr w:rsidR="00D1554A" w:rsidRPr="00E817BB" w14:paraId="3E75AD5A" w14:textId="77777777" w:rsidTr="004F3FA9">
        <w:trPr>
          <w:trHeight w:val="964"/>
        </w:trPr>
        <w:tc>
          <w:tcPr>
            <w:tcW w:w="685" w:type="dxa"/>
          </w:tcPr>
          <w:p w14:paraId="44264B78" w14:textId="77777777" w:rsidR="00D1554A" w:rsidRPr="00E817BB" w:rsidRDefault="00D1554A" w:rsidP="004F3FA9">
            <w:pPr>
              <w:rPr>
                <w:rFonts w:cs="Arial"/>
                <w:b/>
                <w:bCs/>
                <w:sz w:val="16"/>
                <w:szCs w:val="16"/>
              </w:rPr>
            </w:pPr>
            <w:r w:rsidRPr="00E817BB">
              <w:rPr>
                <w:rFonts w:cs="Arial"/>
                <w:b/>
                <w:bCs/>
                <w:sz w:val="16"/>
                <w:szCs w:val="16"/>
              </w:rPr>
              <w:t xml:space="preserve">2017 </w:t>
            </w:r>
          </w:p>
          <w:p w14:paraId="0C2A1D21" w14:textId="77777777" w:rsidR="00D1554A" w:rsidRPr="00E817BB" w:rsidRDefault="00D1554A" w:rsidP="004F3FA9">
            <w:pPr>
              <w:rPr>
                <w:rFonts w:cs="Arial"/>
                <w:b/>
                <w:bCs/>
                <w:sz w:val="16"/>
                <w:szCs w:val="16"/>
              </w:rPr>
            </w:pPr>
          </w:p>
        </w:tc>
        <w:tc>
          <w:tcPr>
            <w:tcW w:w="1275" w:type="dxa"/>
          </w:tcPr>
          <w:p w14:paraId="46AC28FF" w14:textId="77777777" w:rsidR="00D1554A" w:rsidRDefault="00D1554A" w:rsidP="004F3FA9">
            <w:pPr>
              <w:rPr>
                <w:sz w:val="16"/>
                <w:szCs w:val="16"/>
              </w:rPr>
            </w:pPr>
            <w:r w:rsidRPr="00E817BB">
              <w:rPr>
                <w:rFonts w:cs="Arial"/>
                <w:bCs/>
                <w:sz w:val="16"/>
                <w:szCs w:val="16"/>
              </w:rPr>
              <w:t>excise T$1.00/L →</w:t>
            </w:r>
            <w:r>
              <w:rPr>
                <w:rFonts w:cs="Arial"/>
                <w:bCs/>
                <w:sz w:val="16"/>
                <w:szCs w:val="16"/>
              </w:rPr>
              <w:t>$1.50/L</w:t>
            </w:r>
            <w:r>
              <w:rPr>
                <w:sz w:val="16"/>
                <w:szCs w:val="16"/>
              </w:rPr>
              <w:t xml:space="preserve"> if</w:t>
            </w:r>
            <w:r w:rsidRPr="00E817BB">
              <w:rPr>
                <w:sz w:val="16"/>
                <w:szCs w:val="16"/>
              </w:rPr>
              <w:t xml:space="preserve"> sugar &gt;5g &amp; ≤20g/100ml</w:t>
            </w:r>
          </w:p>
          <w:p w14:paraId="55AD8658" w14:textId="77777777" w:rsidR="00D1554A" w:rsidRPr="00E817BB" w:rsidRDefault="00D1554A" w:rsidP="004F3FA9">
            <w:pPr>
              <w:rPr>
                <w:rFonts w:cs="Arial"/>
                <w:bCs/>
                <w:sz w:val="16"/>
                <w:szCs w:val="16"/>
              </w:rPr>
            </w:pPr>
          </w:p>
        </w:tc>
        <w:tc>
          <w:tcPr>
            <w:tcW w:w="2275" w:type="dxa"/>
          </w:tcPr>
          <w:p w14:paraId="7D07B149" w14:textId="77777777" w:rsidR="00D1554A" w:rsidRPr="00E817BB" w:rsidRDefault="00D1554A" w:rsidP="004F3FA9">
            <w:pPr>
              <w:rPr>
                <w:sz w:val="16"/>
                <w:szCs w:val="16"/>
              </w:rPr>
            </w:pPr>
            <w:r w:rsidRPr="00E817BB">
              <w:rPr>
                <w:sz w:val="16"/>
                <w:szCs w:val="16"/>
              </w:rPr>
              <w:t>Sweetened beverages</w:t>
            </w:r>
            <w:r>
              <w:rPr>
                <w:sz w:val="16"/>
                <w:szCs w:val="16"/>
              </w:rPr>
              <w:t xml:space="preserve">, all sugar concentrations </w:t>
            </w:r>
          </w:p>
          <w:p w14:paraId="2B293D20" w14:textId="77777777" w:rsidR="00D1554A" w:rsidRDefault="00D1554A" w:rsidP="004F3FA9">
            <w:pPr>
              <w:rPr>
                <w:sz w:val="16"/>
                <w:szCs w:val="16"/>
              </w:rPr>
            </w:pPr>
            <w:r w:rsidRPr="00E817BB">
              <w:rPr>
                <w:sz w:val="16"/>
                <w:szCs w:val="16"/>
              </w:rPr>
              <w:t xml:space="preserve">HS 22.02 </w:t>
            </w:r>
          </w:p>
          <w:p w14:paraId="681AB4FC" w14:textId="77777777" w:rsidR="00D1554A" w:rsidRPr="00E817BB" w:rsidRDefault="00D1554A" w:rsidP="004F3FA9">
            <w:pPr>
              <w:rPr>
                <w:sz w:val="16"/>
                <w:szCs w:val="16"/>
              </w:rPr>
            </w:pPr>
          </w:p>
        </w:tc>
        <w:tc>
          <w:tcPr>
            <w:tcW w:w="929" w:type="dxa"/>
          </w:tcPr>
          <w:p w14:paraId="639E28DF" w14:textId="77777777" w:rsidR="00D1554A" w:rsidRPr="00E817BB" w:rsidRDefault="00D1554A" w:rsidP="004F3FA9">
            <w:pPr>
              <w:rPr>
                <w:sz w:val="16"/>
                <w:szCs w:val="16"/>
              </w:rPr>
            </w:pPr>
            <w:r>
              <w:rPr>
                <w:sz w:val="16"/>
                <w:szCs w:val="16"/>
              </w:rPr>
              <w:t>60%</w:t>
            </w:r>
          </w:p>
        </w:tc>
        <w:tc>
          <w:tcPr>
            <w:tcW w:w="929" w:type="dxa"/>
          </w:tcPr>
          <w:p w14:paraId="4592E07B" w14:textId="77777777" w:rsidR="00D1554A" w:rsidRDefault="00D1554A" w:rsidP="004F3FA9">
            <w:pPr>
              <w:rPr>
                <w:sz w:val="16"/>
                <w:szCs w:val="16"/>
              </w:rPr>
            </w:pPr>
            <w:r>
              <w:rPr>
                <w:sz w:val="16"/>
                <w:szCs w:val="16"/>
              </w:rPr>
              <w:t>$0.92/L</w:t>
            </w:r>
          </w:p>
        </w:tc>
        <w:tc>
          <w:tcPr>
            <w:tcW w:w="929" w:type="dxa"/>
          </w:tcPr>
          <w:p w14:paraId="2EBAB6FC" w14:textId="77777777" w:rsidR="00D1554A" w:rsidRPr="00E817BB" w:rsidRDefault="00D1554A" w:rsidP="004F3FA9">
            <w:pPr>
              <w:rPr>
                <w:sz w:val="16"/>
                <w:szCs w:val="16"/>
              </w:rPr>
            </w:pPr>
            <w:r>
              <w:rPr>
                <w:sz w:val="16"/>
                <w:szCs w:val="16"/>
              </w:rPr>
              <w:t>82%</w:t>
            </w:r>
          </w:p>
        </w:tc>
        <w:tc>
          <w:tcPr>
            <w:tcW w:w="929" w:type="dxa"/>
          </w:tcPr>
          <w:p w14:paraId="4C0AB564" w14:textId="77777777" w:rsidR="00D1554A" w:rsidRPr="00E817BB" w:rsidRDefault="00D1554A" w:rsidP="004F3FA9">
            <w:pPr>
              <w:rPr>
                <w:sz w:val="16"/>
                <w:szCs w:val="16"/>
              </w:rPr>
            </w:pPr>
            <w:r w:rsidRPr="00E817BB">
              <w:rPr>
                <w:sz w:val="16"/>
                <w:szCs w:val="16"/>
              </w:rPr>
              <w:t>$1.</w:t>
            </w:r>
            <w:r>
              <w:rPr>
                <w:sz w:val="16"/>
                <w:szCs w:val="16"/>
              </w:rPr>
              <w:t>41</w:t>
            </w:r>
            <w:r w:rsidRPr="00E817BB">
              <w:rPr>
                <w:sz w:val="16"/>
                <w:szCs w:val="16"/>
              </w:rPr>
              <w:t>/L</w:t>
            </w:r>
          </w:p>
        </w:tc>
        <w:tc>
          <w:tcPr>
            <w:tcW w:w="929" w:type="dxa"/>
          </w:tcPr>
          <w:p w14:paraId="51DDA0FB" w14:textId="77777777" w:rsidR="00D1554A" w:rsidRPr="00E817BB" w:rsidRDefault="00D1554A" w:rsidP="004F3FA9">
            <w:pPr>
              <w:rPr>
                <w:sz w:val="16"/>
                <w:szCs w:val="16"/>
              </w:rPr>
            </w:pPr>
            <w:r>
              <w:rPr>
                <w:sz w:val="16"/>
                <w:szCs w:val="16"/>
              </w:rPr>
              <w:t>22</w:t>
            </w:r>
            <w:r w:rsidRPr="00E817BB">
              <w:rPr>
                <w:sz w:val="16"/>
                <w:szCs w:val="16"/>
              </w:rPr>
              <w:t>%</w:t>
            </w:r>
          </w:p>
        </w:tc>
      </w:tr>
      <w:tr w:rsidR="00D1554A" w:rsidRPr="00E817BB" w14:paraId="2D29276B" w14:textId="77777777" w:rsidTr="004F3FA9">
        <w:trPr>
          <w:trHeight w:val="947"/>
        </w:trPr>
        <w:tc>
          <w:tcPr>
            <w:tcW w:w="685" w:type="dxa"/>
          </w:tcPr>
          <w:p w14:paraId="43882C50" w14:textId="77777777" w:rsidR="00D1554A" w:rsidRPr="00E817BB" w:rsidRDefault="00D1554A" w:rsidP="004F3FA9">
            <w:pPr>
              <w:rPr>
                <w:rFonts w:cs="Arial"/>
                <w:bCs/>
                <w:sz w:val="16"/>
                <w:szCs w:val="16"/>
              </w:rPr>
            </w:pPr>
          </w:p>
        </w:tc>
        <w:tc>
          <w:tcPr>
            <w:tcW w:w="1275" w:type="dxa"/>
          </w:tcPr>
          <w:p w14:paraId="5A18D200" w14:textId="77777777" w:rsidR="00D1554A" w:rsidRDefault="00D1554A" w:rsidP="004F3FA9">
            <w:pPr>
              <w:rPr>
                <w:sz w:val="16"/>
                <w:szCs w:val="16"/>
              </w:rPr>
            </w:pPr>
            <w:r>
              <w:rPr>
                <w:rFonts w:cs="Arial"/>
                <w:bCs/>
                <w:sz w:val="16"/>
                <w:szCs w:val="16"/>
              </w:rPr>
              <w:t>15% tariff → $1.50/L excise</w:t>
            </w:r>
            <w:r>
              <w:rPr>
                <w:sz w:val="16"/>
                <w:szCs w:val="16"/>
              </w:rPr>
              <w:t xml:space="preserve"> if</w:t>
            </w:r>
            <w:r w:rsidRPr="00E817BB">
              <w:rPr>
                <w:sz w:val="16"/>
                <w:szCs w:val="16"/>
              </w:rPr>
              <w:t xml:space="preserve"> sugar &gt;5g &amp; ≤20g/100ml</w:t>
            </w:r>
          </w:p>
          <w:p w14:paraId="053D3B25" w14:textId="77777777" w:rsidR="00D1554A" w:rsidRPr="007D77E3" w:rsidRDefault="00D1554A" w:rsidP="004F3FA9">
            <w:pPr>
              <w:rPr>
                <w:rFonts w:cs="Arial"/>
                <w:bCs/>
                <w:sz w:val="16"/>
                <w:szCs w:val="16"/>
              </w:rPr>
            </w:pPr>
          </w:p>
        </w:tc>
        <w:tc>
          <w:tcPr>
            <w:tcW w:w="2275" w:type="dxa"/>
          </w:tcPr>
          <w:p w14:paraId="1912B88F" w14:textId="77777777" w:rsidR="00D1554A" w:rsidRPr="00E817BB" w:rsidRDefault="00D1554A" w:rsidP="004F3FA9">
            <w:pPr>
              <w:rPr>
                <w:sz w:val="16"/>
                <w:szCs w:val="16"/>
              </w:rPr>
            </w:pPr>
            <w:r w:rsidRPr="00E817BB">
              <w:rPr>
                <w:sz w:val="16"/>
                <w:szCs w:val="16"/>
              </w:rPr>
              <w:t>Juice</w:t>
            </w:r>
            <w:r>
              <w:rPr>
                <w:sz w:val="16"/>
                <w:szCs w:val="16"/>
              </w:rPr>
              <w:t>, all sugar concentrations</w:t>
            </w:r>
            <w:r w:rsidRPr="00E817BB">
              <w:rPr>
                <w:sz w:val="16"/>
                <w:szCs w:val="16"/>
              </w:rPr>
              <w:t xml:space="preserve"> </w:t>
            </w:r>
          </w:p>
          <w:p w14:paraId="7E3F0FAD" w14:textId="77777777" w:rsidR="00D1554A" w:rsidRDefault="00D1554A" w:rsidP="004F3FA9">
            <w:pPr>
              <w:rPr>
                <w:sz w:val="16"/>
                <w:szCs w:val="16"/>
              </w:rPr>
            </w:pPr>
            <w:r w:rsidRPr="00E817BB">
              <w:rPr>
                <w:sz w:val="16"/>
                <w:szCs w:val="16"/>
              </w:rPr>
              <w:t xml:space="preserve">HS 20.09 </w:t>
            </w:r>
          </w:p>
          <w:p w14:paraId="544955DC" w14:textId="77777777" w:rsidR="00D1554A" w:rsidRPr="00E817BB" w:rsidRDefault="00D1554A" w:rsidP="004F3FA9">
            <w:pPr>
              <w:rPr>
                <w:sz w:val="16"/>
                <w:szCs w:val="16"/>
              </w:rPr>
            </w:pPr>
          </w:p>
        </w:tc>
        <w:tc>
          <w:tcPr>
            <w:tcW w:w="929" w:type="dxa"/>
          </w:tcPr>
          <w:p w14:paraId="1C6FB60F" w14:textId="77777777" w:rsidR="00D1554A" w:rsidRPr="00E817BB" w:rsidRDefault="00D1554A" w:rsidP="004F3FA9">
            <w:pPr>
              <w:rPr>
                <w:sz w:val="16"/>
                <w:szCs w:val="16"/>
              </w:rPr>
            </w:pPr>
            <w:r w:rsidRPr="00E817BB">
              <w:rPr>
                <w:sz w:val="16"/>
                <w:szCs w:val="16"/>
              </w:rPr>
              <w:t>15%</w:t>
            </w:r>
            <w:r>
              <w:rPr>
                <w:sz w:val="16"/>
                <w:szCs w:val="16"/>
              </w:rPr>
              <w:t xml:space="preserve"> </w:t>
            </w:r>
          </w:p>
        </w:tc>
        <w:tc>
          <w:tcPr>
            <w:tcW w:w="929" w:type="dxa"/>
          </w:tcPr>
          <w:p w14:paraId="04A82ED3" w14:textId="77777777" w:rsidR="00D1554A" w:rsidRDefault="00D1554A" w:rsidP="004F3FA9">
            <w:pPr>
              <w:rPr>
                <w:sz w:val="16"/>
                <w:szCs w:val="16"/>
              </w:rPr>
            </w:pPr>
            <w:r>
              <w:rPr>
                <w:sz w:val="16"/>
                <w:szCs w:val="16"/>
              </w:rPr>
              <w:t>$0.39/L</w:t>
            </w:r>
          </w:p>
        </w:tc>
        <w:tc>
          <w:tcPr>
            <w:tcW w:w="929" w:type="dxa"/>
          </w:tcPr>
          <w:p w14:paraId="4319122B" w14:textId="77777777" w:rsidR="00D1554A" w:rsidRPr="00E817BB" w:rsidRDefault="00D1554A" w:rsidP="004F3FA9">
            <w:pPr>
              <w:rPr>
                <w:sz w:val="16"/>
                <w:szCs w:val="16"/>
              </w:rPr>
            </w:pPr>
            <w:r>
              <w:rPr>
                <w:sz w:val="16"/>
                <w:szCs w:val="16"/>
              </w:rPr>
              <w:t>55%</w:t>
            </w:r>
          </w:p>
        </w:tc>
        <w:tc>
          <w:tcPr>
            <w:tcW w:w="929" w:type="dxa"/>
          </w:tcPr>
          <w:p w14:paraId="33DADA55" w14:textId="77777777" w:rsidR="00D1554A" w:rsidRPr="00E817BB" w:rsidRDefault="00D1554A" w:rsidP="004F3FA9">
            <w:pPr>
              <w:rPr>
                <w:sz w:val="16"/>
                <w:szCs w:val="16"/>
              </w:rPr>
            </w:pPr>
            <w:r w:rsidRPr="00E817BB">
              <w:rPr>
                <w:sz w:val="16"/>
                <w:szCs w:val="16"/>
              </w:rPr>
              <w:t>$</w:t>
            </w:r>
            <w:r>
              <w:rPr>
                <w:sz w:val="16"/>
                <w:szCs w:val="16"/>
              </w:rPr>
              <w:t>1.33</w:t>
            </w:r>
            <w:r w:rsidRPr="00E817BB">
              <w:rPr>
                <w:sz w:val="16"/>
                <w:szCs w:val="16"/>
              </w:rPr>
              <w:t>/L</w:t>
            </w:r>
          </w:p>
        </w:tc>
        <w:tc>
          <w:tcPr>
            <w:tcW w:w="929" w:type="dxa"/>
          </w:tcPr>
          <w:p w14:paraId="6DF6B921" w14:textId="77777777" w:rsidR="00D1554A" w:rsidRPr="00E817BB" w:rsidRDefault="00D1554A" w:rsidP="004F3FA9">
            <w:pPr>
              <w:rPr>
                <w:sz w:val="16"/>
                <w:szCs w:val="16"/>
              </w:rPr>
            </w:pPr>
            <w:r>
              <w:rPr>
                <w:sz w:val="16"/>
                <w:szCs w:val="16"/>
              </w:rPr>
              <w:t>40%</w:t>
            </w:r>
          </w:p>
        </w:tc>
      </w:tr>
      <w:tr w:rsidR="00D1554A" w:rsidRPr="00E817BB" w14:paraId="3040C69A" w14:textId="77777777" w:rsidTr="004F3FA9">
        <w:trPr>
          <w:trHeight w:val="51"/>
        </w:trPr>
        <w:tc>
          <w:tcPr>
            <w:tcW w:w="685" w:type="dxa"/>
            <w:tcBorders>
              <w:bottom w:val="single" w:sz="4" w:space="0" w:color="auto"/>
            </w:tcBorders>
          </w:tcPr>
          <w:p w14:paraId="1ED9F43D" w14:textId="77777777" w:rsidR="00D1554A" w:rsidRPr="00E817BB" w:rsidRDefault="00D1554A" w:rsidP="004F3FA9">
            <w:pPr>
              <w:rPr>
                <w:rFonts w:cs="Arial"/>
                <w:bCs/>
                <w:sz w:val="16"/>
                <w:szCs w:val="16"/>
              </w:rPr>
            </w:pPr>
          </w:p>
        </w:tc>
        <w:tc>
          <w:tcPr>
            <w:tcW w:w="1275" w:type="dxa"/>
            <w:tcBorders>
              <w:bottom w:val="single" w:sz="4" w:space="0" w:color="auto"/>
            </w:tcBorders>
          </w:tcPr>
          <w:p w14:paraId="2A7B7CC3" w14:textId="77777777" w:rsidR="00D1554A" w:rsidRPr="00E817BB" w:rsidRDefault="00D1554A" w:rsidP="004F3FA9">
            <w:pPr>
              <w:rPr>
                <w:rFonts w:cs="Arial"/>
                <w:bCs/>
                <w:sz w:val="16"/>
                <w:szCs w:val="16"/>
              </w:rPr>
            </w:pPr>
            <w:r>
              <w:rPr>
                <w:rFonts w:cs="Arial"/>
                <w:bCs/>
                <w:sz w:val="16"/>
                <w:szCs w:val="16"/>
              </w:rPr>
              <w:t>15% tariff → $4/kg excise</w:t>
            </w:r>
          </w:p>
        </w:tc>
        <w:tc>
          <w:tcPr>
            <w:tcW w:w="2275" w:type="dxa"/>
            <w:tcBorders>
              <w:bottom w:val="single" w:sz="4" w:space="0" w:color="auto"/>
            </w:tcBorders>
          </w:tcPr>
          <w:p w14:paraId="5E6E0BF2" w14:textId="77777777" w:rsidR="00D1554A" w:rsidRPr="00E817BB" w:rsidRDefault="00D1554A" w:rsidP="004F3FA9">
            <w:pPr>
              <w:rPr>
                <w:sz w:val="16"/>
                <w:szCs w:val="16"/>
              </w:rPr>
            </w:pPr>
            <w:r w:rsidRPr="00E817BB">
              <w:rPr>
                <w:sz w:val="16"/>
                <w:szCs w:val="16"/>
              </w:rPr>
              <w:t xml:space="preserve">Powdered drink sachets </w:t>
            </w:r>
          </w:p>
          <w:p w14:paraId="3ECD2B37" w14:textId="77777777" w:rsidR="00D1554A" w:rsidRDefault="00D1554A" w:rsidP="004F3FA9">
            <w:pPr>
              <w:rPr>
                <w:sz w:val="16"/>
                <w:szCs w:val="16"/>
              </w:rPr>
            </w:pPr>
            <w:r w:rsidRPr="00E817BB">
              <w:rPr>
                <w:sz w:val="16"/>
                <w:szCs w:val="16"/>
              </w:rPr>
              <w:t>HS 1701.91.10</w:t>
            </w:r>
          </w:p>
          <w:p w14:paraId="5FFFB0D3" w14:textId="77777777" w:rsidR="00D1554A" w:rsidRPr="00E817BB" w:rsidRDefault="00D1554A" w:rsidP="004F3FA9">
            <w:pPr>
              <w:rPr>
                <w:sz w:val="16"/>
                <w:szCs w:val="16"/>
              </w:rPr>
            </w:pPr>
          </w:p>
        </w:tc>
        <w:tc>
          <w:tcPr>
            <w:tcW w:w="929" w:type="dxa"/>
            <w:tcBorders>
              <w:bottom w:val="single" w:sz="4" w:space="0" w:color="auto"/>
            </w:tcBorders>
          </w:tcPr>
          <w:p w14:paraId="6F2F724E" w14:textId="77777777" w:rsidR="00D1554A" w:rsidRPr="009A46E9" w:rsidRDefault="00D1554A" w:rsidP="004F3FA9">
            <w:pPr>
              <w:rPr>
                <w:color w:val="808080" w:themeColor="background1" w:themeShade="80"/>
                <w:sz w:val="16"/>
                <w:szCs w:val="16"/>
              </w:rPr>
            </w:pPr>
            <w:r w:rsidRPr="009573E9">
              <w:rPr>
                <w:color w:val="000000" w:themeColor="text1"/>
                <w:sz w:val="16"/>
                <w:szCs w:val="16"/>
              </w:rPr>
              <w:t xml:space="preserve">15% </w:t>
            </w:r>
          </w:p>
        </w:tc>
        <w:tc>
          <w:tcPr>
            <w:tcW w:w="929" w:type="dxa"/>
            <w:tcBorders>
              <w:bottom w:val="single" w:sz="4" w:space="0" w:color="auto"/>
            </w:tcBorders>
          </w:tcPr>
          <w:p w14:paraId="0A410A82" w14:textId="77777777" w:rsidR="00D1554A" w:rsidRPr="009A46E9" w:rsidRDefault="00D1554A" w:rsidP="004F3FA9">
            <w:pPr>
              <w:rPr>
                <w:color w:val="808080" w:themeColor="background1" w:themeShade="80"/>
                <w:sz w:val="16"/>
                <w:szCs w:val="16"/>
              </w:rPr>
            </w:pPr>
            <w:r>
              <w:rPr>
                <w:sz w:val="16"/>
                <w:szCs w:val="16"/>
              </w:rPr>
              <w:t>$2.44/kg</w:t>
            </w:r>
          </w:p>
        </w:tc>
        <w:tc>
          <w:tcPr>
            <w:tcW w:w="929" w:type="dxa"/>
            <w:tcBorders>
              <w:bottom w:val="single" w:sz="4" w:space="0" w:color="auto"/>
            </w:tcBorders>
          </w:tcPr>
          <w:p w14:paraId="7C3CCD8D" w14:textId="77777777" w:rsidR="00D1554A" w:rsidRPr="009A46E9" w:rsidRDefault="00D1554A" w:rsidP="004F3FA9">
            <w:pPr>
              <w:rPr>
                <w:color w:val="808080" w:themeColor="background1" w:themeShade="80"/>
                <w:sz w:val="16"/>
                <w:szCs w:val="16"/>
              </w:rPr>
            </w:pPr>
            <w:r w:rsidRPr="009573E9">
              <w:rPr>
                <w:color w:val="000000" w:themeColor="text1"/>
                <w:sz w:val="16"/>
                <w:szCs w:val="16"/>
              </w:rPr>
              <w:t>26%</w:t>
            </w:r>
          </w:p>
        </w:tc>
        <w:tc>
          <w:tcPr>
            <w:tcW w:w="929" w:type="dxa"/>
            <w:tcBorders>
              <w:bottom w:val="single" w:sz="4" w:space="0" w:color="auto"/>
            </w:tcBorders>
          </w:tcPr>
          <w:p w14:paraId="43A6A07F" w14:textId="77777777" w:rsidR="00D1554A" w:rsidRPr="009A46E9" w:rsidRDefault="00D1554A" w:rsidP="004F3FA9">
            <w:pPr>
              <w:rPr>
                <w:color w:val="808080" w:themeColor="background1" w:themeShade="80"/>
                <w:sz w:val="16"/>
                <w:szCs w:val="16"/>
              </w:rPr>
            </w:pPr>
            <w:r w:rsidRPr="009573E9">
              <w:rPr>
                <w:color w:val="000000" w:themeColor="text1"/>
                <w:sz w:val="16"/>
                <w:szCs w:val="16"/>
              </w:rPr>
              <w:t>$3.98/kg</w:t>
            </w:r>
          </w:p>
        </w:tc>
        <w:tc>
          <w:tcPr>
            <w:tcW w:w="929" w:type="dxa"/>
            <w:tcBorders>
              <w:bottom w:val="single" w:sz="4" w:space="0" w:color="auto"/>
            </w:tcBorders>
          </w:tcPr>
          <w:p w14:paraId="6A67EECB" w14:textId="77777777" w:rsidR="00D1554A" w:rsidRPr="009A46E9" w:rsidRDefault="00D1554A" w:rsidP="004F3FA9">
            <w:pPr>
              <w:rPr>
                <w:color w:val="808080" w:themeColor="background1" w:themeShade="80"/>
                <w:sz w:val="16"/>
                <w:szCs w:val="16"/>
              </w:rPr>
            </w:pPr>
            <w:r w:rsidRPr="009573E9">
              <w:rPr>
                <w:color w:val="000000" w:themeColor="text1"/>
                <w:sz w:val="16"/>
                <w:szCs w:val="16"/>
              </w:rPr>
              <w:t>11%</w:t>
            </w:r>
          </w:p>
        </w:tc>
      </w:tr>
    </w:tbl>
    <w:p w14:paraId="400FC827" w14:textId="77777777" w:rsidR="00D1554A" w:rsidRDefault="00D1554A" w:rsidP="00D1554A">
      <w:pPr>
        <w:spacing w:line="240" w:lineRule="auto"/>
      </w:pPr>
      <w:r w:rsidRPr="00C72BEC">
        <w:t>Notes: Calculated from annual tariff and excise revenue intak</w:t>
      </w:r>
      <w:r>
        <w:t>e,</w:t>
      </w:r>
      <w:r w:rsidRPr="00C72BEC">
        <w:t xml:space="preserve"> import value and import volume. </w:t>
      </w:r>
      <w:r>
        <w:t xml:space="preserve">Values are averaged across all entries for each beverage import category in a one year period. </w:t>
      </w:r>
      <w:r w:rsidRPr="00C72BEC">
        <w:t>Source: Customs revenue</w:t>
      </w:r>
    </w:p>
    <w:p w14:paraId="387E6193" w14:textId="77777777" w:rsidR="00D1554A" w:rsidRDefault="00D1554A" w:rsidP="00D1554A">
      <w:pPr>
        <w:spacing w:line="240" w:lineRule="auto"/>
      </w:pPr>
    </w:p>
    <w:p w14:paraId="20A2393C" w14:textId="77777777" w:rsidR="009C092A" w:rsidRDefault="009C092A" w:rsidP="009C092A">
      <w:pPr>
        <w:pStyle w:val="Heading3"/>
        <w:spacing w:line="240" w:lineRule="auto"/>
      </w:pPr>
      <w:bookmarkStart w:id="11" w:name="_Toc36458484"/>
      <w:r>
        <w:t>Modelling the counterfactual</w:t>
      </w:r>
      <w:bookmarkEnd w:id="11"/>
    </w:p>
    <w:p w14:paraId="0A7A7EDA" w14:textId="77777777" w:rsidR="009C092A" w:rsidRDefault="009C092A" w:rsidP="009C092A">
      <w:pPr>
        <w:spacing w:after="0" w:line="240" w:lineRule="auto"/>
      </w:pPr>
      <w:r>
        <w:t>In the 2013 to 2016 time period in Fig. 3 for sweetened beverage imports the counterfactual unexpectedly declined. However, when all three confounders were removed from the model, this was no longer the case (Table G). GDP per capita had a negative coefficient in the model (-</w:t>
      </w:r>
      <w:r w:rsidRPr="00003B85">
        <w:t>0.002715</w:t>
      </w:r>
      <w:r>
        <w:t xml:space="preserve">), and it </w:t>
      </w:r>
      <w:r>
        <w:lastRenderedPageBreak/>
        <w:t xml:space="preserve">rapidly increased during the 2013 to 2016 time period. This somewhat reduced the effect associated with the 2013 tax change particularly in the second year, also affecting price results. </w:t>
      </w:r>
    </w:p>
    <w:p w14:paraId="186132AF" w14:textId="77777777" w:rsidR="009C092A" w:rsidRDefault="009C092A" w:rsidP="009C092A">
      <w:pPr>
        <w:spacing w:after="0" w:line="240" w:lineRule="auto"/>
      </w:pPr>
    </w:p>
    <w:p w14:paraId="63E233F8" w14:textId="77777777" w:rsidR="009C092A" w:rsidRDefault="009C092A" w:rsidP="009C092A">
      <w:pPr>
        <w:spacing w:after="0" w:line="240" w:lineRule="auto"/>
      </w:pPr>
      <w:r>
        <w:t>The model also predicted two very low measures of sweetened beverage volumes in the months after the 2016 tax change, as per measured import volumes at this time. These values were influential and caused an increase in the slope of observed sweetened beverage import volumes in the 2016 to 2017 time period, and an increase in the slope of the 2017 to 2018 counterfactual. This effect increased the estimated decline after the 2017 tax change. The impact of the 2016 trend changes was tested by removing it from the model in a sensitivity test, halving the 2017 taxes impact on sweetened beverage import volumes (Table G).</w:t>
      </w:r>
    </w:p>
    <w:p w14:paraId="658A3B6C" w14:textId="77777777" w:rsidR="00F529B3" w:rsidRPr="00682E14" w:rsidRDefault="00F529B3" w:rsidP="009C092A">
      <w:pPr>
        <w:spacing w:after="0" w:line="240" w:lineRule="auto"/>
      </w:pPr>
    </w:p>
    <w:p w14:paraId="77F0AD79" w14:textId="7DCB6DD4" w:rsidR="001C342B" w:rsidRDefault="009C092A" w:rsidP="001C342B">
      <w:pPr>
        <w:pStyle w:val="Heading2"/>
      </w:pPr>
      <w:bookmarkStart w:id="12" w:name="_Toc36458485"/>
      <w:r>
        <w:t>L</w:t>
      </w:r>
      <w:r w:rsidR="001C342B">
        <w:t>itter survey</w:t>
      </w:r>
      <w:bookmarkEnd w:id="12"/>
    </w:p>
    <w:p w14:paraId="673BE8E0" w14:textId="77777777" w:rsidR="001C342B" w:rsidRPr="00571A0B" w:rsidRDefault="001C342B" w:rsidP="001C342B">
      <w:pPr>
        <w:pStyle w:val="Heading3"/>
      </w:pPr>
      <w:bookmarkStart w:id="13" w:name="_Toc36458486"/>
      <w:r>
        <w:t>Methods</w:t>
      </w:r>
      <w:bookmarkEnd w:id="13"/>
    </w:p>
    <w:p w14:paraId="0061C533" w14:textId="00414DE3" w:rsidR="001C342B" w:rsidRDefault="009C092A" w:rsidP="001C342B">
      <w:r>
        <w:t>Beverage container l</w:t>
      </w:r>
      <w:r w:rsidR="001C342B">
        <w:t>itter surveys were done to examine</w:t>
      </w:r>
      <w:r w:rsidR="001C342B" w:rsidRPr="00002F0C">
        <w:t xml:space="preserve"> the impact of beverages on the environment and collect</w:t>
      </w:r>
      <w:r w:rsidR="001C342B">
        <w:t xml:space="preserve"> indicative </w:t>
      </w:r>
      <w:r w:rsidR="001C342B" w:rsidRPr="00002F0C">
        <w:t xml:space="preserve">information on the types of beverages </w:t>
      </w:r>
      <w:r w:rsidR="001C342B">
        <w:t xml:space="preserve">consumed </w:t>
      </w:r>
      <w:r w:rsidR="001C342B" w:rsidRPr="00002F0C">
        <w:t>in Tonga</w:t>
      </w:r>
      <w:r w:rsidR="001C342B">
        <w:t xml:space="preserve"> and their origin</w:t>
      </w:r>
      <w:r>
        <w:t xml:space="preserve"> including the market share of imported compared to locally produced beverages</w:t>
      </w:r>
      <w:r w:rsidR="001C342B">
        <w:t xml:space="preserve">. Retail surveys could have been used however litter was considered a better indicator of what was actually purchased and consumed. Litter surveys were carried out at three </w:t>
      </w:r>
      <w:r w:rsidR="001C342B" w:rsidRPr="00002F0C">
        <w:t xml:space="preserve">beaches and </w:t>
      </w:r>
      <w:r w:rsidR="001C342B">
        <w:t xml:space="preserve">three </w:t>
      </w:r>
      <w:r w:rsidR="001C342B" w:rsidRPr="00002F0C">
        <w:t>streets</w:t>
      </w:r>
      <w:r w:rsidR="001C342B">
        <w:t xml:space="preserve"> in Tongatapu in October 2018 by the lead author (AT) and co-author VP. Locations were selected by prioritising frequently used areas namely accessible beaches, beach resorts, a rural village street, and two streets in Nuku’alofa, the main township (Figure B</w:t>
      </w:r>
      <w:r w:rsidR="001C342B" w:rsidRPr="00002F0C">
        <w:t>)</w:t>
      </w:r>
      <w:r w:rsidR="001C342B">
        <w:t xml:space="preserve">. </w:t>
      </w:r>
    </w:p>
    <w:p w14:paraId="41D6F79D" w14:textId="3591F215" w:rsidR="001C342B" w:rsidRPr="001C5231" w:rsidRDefault="001C342B" w:rsidP="001C342B">
      <w:r w:rsidRPr="001C5231">
        <w:t xml:space="preserve">Information was collected </w:t>
      </w:r>
      <w:r>
        <w:t>on</w:t>
      </w:r>
      <w:r w:rsidRPr="001C5231">
        <w:t xml:space="preserve"> each survey location </w:t>
      </w:r>
      <w:r>
        <w:t xml:space="preserve">(via </w:t>
      </w:r>
      <w:r w:rsidRPr="001C5231">
        <w:t>GPS recording</w:t>
      </w:r>
      <w:r>
        <w:t>)</w:t>
      </w:r>
      <w:r w:rsidRPr="001C5231">
        <w:t xml:space="preserve"> and for each </w:t>
      </w:r>
      <w:r>
        <w:t>type</w:t>
      </w:r>
      <w:r w:rsidRPr="001C5231">
        <w:t xml:space="preserve"> o</w:t>
      </w:r>
      <w:r>
        <w:t>f litter (</w:t>
      </w:r>
      <w:proofErr w:type="spellStart"/>
      <w:r>
        <w:t>eg</w:t>
      </w:r>
      <w:proofErr w:type="spellEnd"/>
      <w:r>
        <w:t xml:space="preserve">, via photographs) using study protocols. </w:t>
      </w:r>
      <w:r w:rsidRPr="001C5231">
        <w:t>The</w:t>
      </w:r>
      <w:r>
        <w:t xml:space="preserve"> development of the</w:t>
      </w:r>
      <w:r w:rsidRPr="001C5231">
        <w:t xml:space="preserve"> protocol for the beach litter survey was </w:t>
      </w:r>
      <w:r>
        <w:t>informed by</w:t>
      </w:r>
      <w:r w:rsidRPr="001C5231">
        <w:t xml:space="preserve"> a study of marine plastic bottle pollution</w:t>
      </w:r>
      <w:r>
        <w:t xml:space="preserve"> </w:t>
      </w:r>
      <w:r w:rsidRPr="001C5231">
        <w:fldChar w:fldCharType="begin"/>
      </w:r>
      <w:r w:rsidR="00F529B3">
        <w:instrText xml:space="preserve"> ADDIN EN.CITE &lt;EndNote&gt;&lt;Cite&gt;&lt;Author&gt;Smith&lt;/Author&gt;&lt;Year&gt;2018&lt;/Year&gt;&lt;RecNum&gt;1127&lt;/RecNum&gt;&lt;DisplayText&gt;[5]&lt;/DisplayText&gt;&lt;record&gt;&lt;rec-number&gt;1127&lt;/rec-number&gt;&lt;foreign-keys&gt;&lt;key app="EN" db-id="srtews2r90f0aqe2s9r5da54ptadf0ztv5vs" timestamp="1523237080"&gt;1127&lt;/key&gt;&lt;key app="ENWeb" db-id=""&gt;0&lt;/key&gt;&lt;/foreign-keys&gt;&lt;ref-type name="Journal Article"&gt;17&lt;/ref-type&gt;&lt;contributors&gt;&lt;authors&gt;&lt;author&gt;Smith, S. D. A.&lt;/author&gt;&lt;author&gt;Banister, K.&lt;/author&gt;&lt;author&gt;Fraser, N.&lt;/author&gt;&lt;author&gt;Edgar, R. J.&lt;/author&gt;&lt;/authors&gt;&lt;/contributors&gt;&lt;auth-address&gt;National Marine Science Centre, Southern Cross University, Coffs Harbour, NSW, Australia. Electronic address: steve.smith@scu.edu.au.&amp;#xD;National Marine Science Centre, Southern Cross University, Coffs Harbour, NSW, Australia.&lt;/auth-address&gt;&lt;titles&gt;&lt;title&gt;Tracing the source of marine debris on the beaches of northern New South Wales, Australia: The Bottles on Beaches program&lt;/title&gt;&lt;secondary-title&gt;Mar Pollut Bull&lt;/secondary-title&gt;&lt;/titles&gt;&lt;periodical&gt;&lt;full-title&gt;Mar Pollut Bull&lt;/full-title&gt;&lt;/periodical&gt;&lt;pages&gt;304-307&lt;/pages&gt;&lt;volume&gt;126&lt;/volume&gt;&lt;edition&gt;2018/02/09&lt;/edition&gt;&lt;keywords&gt;&lt;keyword&gt;Citizen science&lt;/keyword&gt;&lt;keyword&gt;Marpol&lt;/keyword&gt;&lt;keyword&gt;Plastics&lt;/keyword&gt;&lt;keyword&gt;Remote beaches&lt;/keyword&gt;&lt;keyword&gt;Shipping&lt;/keyword&gt;&lt;/keywords&gt;&lt;dates&gt;&lt;year&gt;2018&lt;/year&gt;&lt;pub-dates&gt;&lt;date&gt;Jan&lt;/date&gt;&lt;/pub-dates&gt;&lt;/dates&gt;&lt;isbn&gt;1879-3363 (Electronic)&amp;#xD;0025-326X (Linking)&lt;/isbn&gt;&lt;accession-num&gt;29421101&lt;/accession-num&gt;&lt;urls&gt;&lt;related-urls&gt;&lt;url&gt;https://www.ncbi.nlm.nih.gov/pubmed/29421101&lt;/url&gt;&lt;/related-urls&gt;&lt;/urls&gt;&lt;electronic-resource-num&gt;10.1016/j.marpolbul.2017.11.022&lt;/electronic-resource-num&gt;&lt;/record&gt;&lt;/Cite&gt;&lt;/EndNote&gt;</w:instrText>
      </w:r>
      <w:r w:rsidRPr="001C5231">
        <w:fldChar w:fldCharType="separate"/>
      </w:r>
      <w:r w:rsidR="00F529B3">
        <w:rPr>
          <w:noProof/>
        </w:rPr>
        <w:t>[5]</w:t>
      </w:r>
      <w:r w:rsidRPr="001C5231">
        <w:fldChar w:fldCharType="end"/>
      </w:r>
      <w:r w:rsidRPr="001C5231">
        <w:t xml:space="preserve"> and the UN Environmental Program guidelines for marine litter surveys</w:t>
      </w:r>
      <w:r>
        <w:t xml:space="preserve">. </w:t>
      </w:r>
      <w:r w:rsidRPr="001C5231">
        <w:fldChar w:fldCharType="begin"/>
      </w:r>
      <w:r w:rsidR="00F529B3">
        <w:instrText xml:space="preserve"> ADDIN EN.CITE &lt;EndNote&gt;&lt;Cite&gt;&lt;Author&gt;Cheshire&lt;/Author&gt;&lt;Year&gt;2009&lt;/Year&gt;&lt;RecNum&gt;1128&lt;/RecNum&gt;&lt;DisplayText&gt;[6]&lt;/DisplayText&gt;&lt;record&gt;&lt;rec-number&gt;1128&lt;/rec-number&gt;&lt;foreign-keys&gt;&lt;key app="EN" db-id="srtews2r90f0aqe2s9r5da54ptadf0ztv5vs" timestamp="1523237143"&gt;1128&lt;/key&gt;&lt;key app="ENWeb" db-id=""&gt;0&lt;/key&gt;&lt;/foreign-keys&gt;&lt;ref-type name="Report"&gt;27&lt;/ref-type&gt;&lt;contributors&gt;&lt;authors&gt;&lt;author&gt;Anthony Cheshire&lt;/author&gt;&lt;author&gt;Ellik Adler&lt;/author&gt;&lt;author&gt;Julian Barbière&lt;/author&gt;&lt;author&gt;Yuval Cohen&lt;/author&gt;&lt;author&gt;Sverker Evans&lt;/author&gt;&lt;author&gt;Srisuda Jarayabhand&lt;/author&gt;&lt;author&gt;Ljubomir Jeftic&lt;/author&gt;&lt;author&gt;Rho-Taek Jung&lt;/author&gt;&lt;author&gt;Susan Kinsey&lt;/author&gt;&lt;author&gt;Eng Takashi Kusui&lt;/author&gt;&lt;author&gt;Ingrid Lavine&lt;/author&gt;&lt;author&gt;Peter Manyara&lt;/author&gt;&lt;author&gt;Lex Oosterbaan&lt;/author&gt;&lt;author&gt;Marcos A. Pereira&lt;/author&gt;&lt;author&gt;Seba Sheavly&lt;/author&gt;&lt;author&gt;Alexander Tkalin&lt;/author&gt;&lt;author&gt;Sampath Varadarajan&lt;/author&gt;&lt;author&gt;Barbara Wenneker&lt;/author&gt;&lt;author&gt;Grant Westphalen&lt;/author&gt;&lt;/authors&gt;&lt;secondary-authors&gt;&lt;author&gt;United Nations Environment Programme / Intergovernmental Oceanographic Commission,&lt;/author&gt;&lt;/secondary-authors&gt;&lt;tertiary-authors&gt;&lt;author&gt;United Nations Environment Programme&lt;/author&gt;&lt;/tertiary-authors&gt;&lt;/contributors&gt;&lt;titles&gt;&lt;title&gt;Guidelines on Survey and Monitoring of Marine Litter Regional Seas Reports and Studies No. 186 IOC Technical Series No. 83&lt;/title&gt;&lt;secondary-title&gt;UNEP Regional Seas Reports and Studies, No. 186; IOC Technical Series No. 83: xii + 120 pp.&lt;/secondary-title&gt;&lt;/titles&gt;&lt;pages&gt;1-117&lt;/pages&gt;&lt;dates&gt;&lt;year&gt;2009&lt;/year&gt;&lt;/dates&gt;&lt;pub-location&gt;Nairobi&lt;/pub-location&gt;&lt;urls&gt;&lt;/urls&gt;&lt;/record&gt;&lt;/Cite&gt;&lt;/EndNote&gt;</w:instrText>
      </w:r>
      <w:r w:rsidRPr="001C5231">
        <w:fldChar w:fldCharType="separate"/>
      </w:r>
      <w:r w:rsidR="00F529B3">
        <w:rPr>
          <w:noProof/>
        </w:rPr>
        <w:t>[6]</w:t>
      </w:r>
      <w:r w:rsidRPr="001C5231">
        <w:fldChar w:fldCharType="end"/>
      </w:r>
      <w:r w:rsidRPr="001C5231">
        <w:t xml:space="preserve"> The protocol for the street litter survey was designed to be consistent with the beach survey protocol and </w:t>
      </w:r>
      <w:r>
        <w:t xml:space="preserve">also </w:t>
      </w:r>
      <w:r w:rsidRPr="001C5231">
        <w:t>draws on the NZ litter survey methodology</w:t>
      </w:r>
      <w:r>
        <w:t xml:space="preserve">. </w:t>
      </w:r>
      <w:r w:rsidRPr="001C5231">
        <w:fldChar w:fldCharType="begin"/>
      </w:r>
      <w:r w:rsidR="00F529B3">
        <w:instrText xml:space="preserve"> ADDIN EN.CITE &lt;EndNote&gt;&lt;Cite ExcludeAuth="1" ExcludeYear="1"&gt;&lt;Author&gt;Waste Not Consulting&lt;/Author&gt;&lt;Year&gt;2015&lt;/Year&gt;&lt;RecNum&gt;1126&lt;/RecNum&gt;&lt;DisplayText&gt;[7, 8]&lt;/DisplayText&gt;&lt;record&gt;&lt;rec-number&gt;1126&lt;/rec-number&gt;&lt;foreign-keys&gt;&lt;key app="EN" db-id="srtews2r90f0aqe2s9r5da54ptadf0ztv5vs" timestamp="1523235699"&gt;1126&lt;/key&gt;&lt;key app="ENWeb" db-id=""&gt;0&lt;/key&gt;&lt;/foreign-keys&gt;&lt;ref-type name="Web Page"&gt;12&lt;/ref-type&gt;&lt;contributors&gt;&lt;authors&gt;&lt;author&gt;Waste Not Consulting,&lt;/author&gt;&lt;/authors&gt;&lt;secondary-authors&gt;&lt;author&gt;WasteMINZ,&lt;/author&gt;&lt;/secondary-authors&gt;&lt;/contributors&gt;&lt;titles&gt;&lt;title&gt;The Packaging Forum’s National Litter Survey 2014-15&lt;/title&gt;&lt;/titles&gt;&lt;volume&gt;2019&lt;/volume&gt;&lt;number&gt;27 September&lt;/number&gt;&lt;dates&gt;&lt;year&gt;2015&lt;/year&gt;&lt;/dates&gt;&lt;urls&gt;&lt;related-urls&gt;&lt;url&gt;&lt;style face="underline" font="default" size="100%"&gt;https://www.wasteminz.org.nz/wp-content/uploads/WasteMINZ-2015-National-Litter-Survey.pdf&lt;/style&gt;&lt;/url&gt;&lt;/related-urls&gt;&lt;/urls&gt;&lt;/record&gt;&lt;/Cite&gt;&lt;Cite&gt;&lt;Author&gt;Waste Not Consulting&lt;/Author&gt;&lt;Year&gt;2015&lt;/Year&gt;&lt;RecNum&gt;1125&lt;/RecNum&gt;&lt;record&gt;&lt;rec-number&gt;1125&lt;/rec-number&gt;&lt;foreign-keys&gt;&lt;key app="EN" db-id="srtews2r90f0aqe2s9r5da54ptadf0ztv5vs" timestamp="1523235631"&gt;1125&lt;/key&gt;&lt;key app="ENWeb" db-id=""&gt;0&lt;/key&gt;&lt;/foreign-keys&gt;&lt;ref-type name="Report"&gt;27&lt;/ref-type&gt;&lt;contributors&gt;&lt;authors&gt;&lt;author&gt;Waste Not Consulting,&lt;/author&gt;&lt;/authors&gt;&lt;secondary-authors&gt;&lt;author&gt;Waste Not Consulting Ltd,&lt;/author&gt;&lt;/secondary-authors&gt;&lt;/contributors&gt;&lt;titles&gt;&lt;title&gt;National Litter Survey 2014-2015: Summary of Results&lt;/title&gt;&lt;/titles&gt;&lt;pages&gt;1-12&lt;/pages&gt;&lt;dates&gt;&lt;year&gt;2015&lt;/year&gt;&lt;/dates&gt;&lt;urls&gt;&lt;related-urls&gt;&lt;url&gt;&lt;style face="underline" font="default" size="100%"&gt;https://recycling.kiwi.nz/files/3914/3201/1821/National_Litter_Survey_1415_e.pdf&lt;/style&gt;&lt;/url&gt;&lt;/related-urls&gt;&lt;/urls&gt;&lt;/record&gt;&lt;/Cite&gt;&lt;/EndNote&gt;</w:instrText>
      </w:r>
      <w:r w:rsidRPr="001C5231">
        <w:fldChar w:fldCharType="separate"/>
      </w:r>
      <w:r w:rsidR="00F529B3">
        <w:rPr>
          <w:noProof/>
        </w:rPr>
        <w:t>[7, 8]</w:t>
      </w:r>
      <w:r w:rsidRPr="001C5231">
        <w:fldChar w:fldCharType="end"/>
      </w:r>
      <w:r w:rsidRPr="001C5231">
        <w:t xml:space="preserve">  </w:t>
      </w:r>
    </w:p>
    <w:p w14:paraId="6EE623D1" w14:textId="77777777" w:rsidR="001C342B" w:rsidRPr="00B519C4" w:rsidRDefault="001C342B" w:rsidP="001C342B">
      <w:pPr>
        <w:pStyle w:val="Heading4"/>
      </w:pPr>
      <w:r w:rsidRPr="00B519C4">
        <w:t>Beach litter survey</w:t>
      </w:r>
      <w:r>
        <w:t xml:space="preserve"> protocol</w:t>
      </w:r>
    </w:p>
    <w:p w14:paraId="0DF8F2BA" w14:textId="77777777" w:rsidR="001C342B" w:rsidRPr="00017BFF" w:rsidRDefault="001C342B" w:rsidP="001C342B">
      <w:pPr>
        <w:pStyle w:val="ListParagraph"/>
        <w:numPr>
          <w:ilvl w:val="0"/>
          <w:numId w:val="47"/>
        </w:numPr>
      </w:pPr>
      <w:r w:rsidRPr="00017BFF">
        <w:t xml:space="preserve">The key outcome measure was </w:t>
      </w:r>
      <w:r>
        <w:t xml:space="preserve">beverage </w:t>
      </w:r>
      <w:r w:rsidRPr="00017BFF">
        <w:t>container density per kilometre of beach</w:t>
      </w:r>
      <w:r>
        <w:t xml:space="preserve"> length</w:t>
      </w:r>
      <w:r w:rsidRPr="00017BFF">
        <w:t xml:space="preserve">. </w:t>
      </w:r>
    </w:p>
    <w:p w14:paraId="22848F55" w14:textId="23ACDCE5" w:rsidR="001C342B" w:rsidRPr="00017BFF" w:rsidRDefault="001C342B" w:rsidP="001C342B">
      <w:pPr>
        <w:pStyle w:val="ListParagraph"/>
        <w:numPr>
          <w:ilvl w:val="0"/>
          <w:numId w:val="47"/>
        </w:numPr>
      </w:pPr>
      <w:r>
        <w:t>Three</w:t>
      </w:r>
      <w:r w:rsidRPr="00017BFF">
        <w:t xml:space="preserve"> beaches were selected based on a range of different uses and proximity to urb</w:t>
      </w:r>
      <w:r>
        <w:t>an centres and tourist hotspots</w:t>
      </w:r>
      <w:r w:rsidRPr="00017BFF">
        <w:t xml:space="preserve">. Beaches with coral reefs were </w:t>
      </w:r>
      <w:r w:rsidR="004F3FA9">
        <w:t>included</w:t>
      </w:r>
      <w:r w:rsidRPr="00017BFF">
        <w:t>, but beaches adjacent to islands or seawalls were excluded</w:t>
      </w:r>
      <w:r>
        <w:t xml:space="preserve">. </w:t>
      </w:r>
      <w:r w:rsidRPr="00017BFF">
        <w:fldChar w:fldCharType="begin"/>
      </w:r>
      <w:r w:rsidR="00F529B3">
        <w:instrText xml:space="preserve"> ADDIN EN.CITE &lt;EndNote&gt;&lt;Cite&gt;&lt;Author&gt;Cheshire&lt;/Author&gt;&lt;Year&gt;2009&lt;/Year&gt;&lt;RecNum&gt;1128&lt;/RecNum&gt;&lt;DisplayText&gt;[6]&lt;/DisplayText&gt;&lt;record&gt;&lt;rec-number&gt;1128&lt;/rec-number&gt;&lt;foreign-keys&gt;&lt;key app="EN" db-id="srtews2r90f0aqe2s9r5da54ptadf0ztv5vs" timestamp="1523237143"&gt;1128&lt;/key&gt;&lt;key app="ENWeb" db-id=""&gt;0&lt;/key&gt;&lt;/foreign-keys&gt;&lt;ref-type name="Report"&gt;27&lt;/ref-type&gt;&lt;contributors&gt;&lt;authors&gt;&lt;author&gt;Anthony Cheshire&lt;/author&gt;&lt;author&gt;Ellik Adler&lt;/author&gt;&lt;author&gt;Julian Barbière&lt;/author&gt;&lt;author&gt;Yuval Cohen&lt;/author&gt;&lt;author&gt;Sverker Evans&lt;/author&gt;&lt;author&gt;Srisuda Jarayabhand&lt;/author&gt;&lt;author&gt;Ljubomir Jeftic&lt;/author&gt;&lt;author&gt;Rho-Taek Jung&lt;/author&gt;&lt;author&gt;Susan Kinsey&lt;/author&gt;&lt;author&gt;Eng Takashi Kusui&lt;/author&gt;&lt;author&gt;Ingrid Lavine&lt;/author&gt;&lt;author&gt;Peter Manyara&lt;/author&gt;&lt;author&gt;Lex Oosterbaan&lt;/author&gt;&lt;author&gt;Marcos A. Pereira&lt;/author&gt;&lt;author&gt;Seba Sheavly&lt;/author&gt;&lt;author&gt;Alexander Tkalin&lt;/author&gt;&lt;author&gt;Sampath Varadarajan&lt;/author&gt;&lt;author&gt;Barbara Wenneker&lt;/author&gt;&lt;author&gt;Grant Westphalen&lt;/author&gt;&lt;/authors&gt;&lt;secondary-authors&gt;&lt;author&gt;United Nations Environment Programme / Intergovernmental Oceanographic Commission,&lt;/author&gt;&lt;/secondary-authors&gt;&lt;tertiary-authors&gt;&lt;author&gt;United Nations Environment Programme&lt;/author&gt;&lt;/tertiary-authors&gt;&lt;/contributors&gt;&lt;titles&gt;&lt;title&gt;Guidelines on Survey and Monitoring of Marine Litter Regional Seas Reports and Studies No. 186 IOC Technical Series No. 83&lt;/title&gt;&lt;secondary-title&gt;UNEP Regional Seas Reports and Studies, No. 186; IOC Technical Series No. 83: xii + 120 pp.&lt;/secondary-title&gt;&lt;/titles&gt;&lt;pages&gt;1-117&lt;/pages&gt;&lt;dates&gt;&lt;year&gt;2009&lt;/year&gt;&lt;/dates&gt;&lt;pub-location&gt;Nairobi&lt;/pub-location&gt;&lt;urls&gt;&lt;/urls&gt;&lt;/record&gt;&lt;/Cite&gt;&lt;/EndNote&gt;</w:instrText>
      </w:r>
      <w:r w:rsidRPr="00017BFF">
        <w:fldChar w:fldCharType="separate"/>
      </w:r>
      <w:r w:rsidR="00F529B3">
        <w:rPr>
          <w:noProof/>
        </w:rPr>
        <w:t>[6]</w:t>
      </w:r>
      <w:r w:rsidRPr="00017BFF">
        <w:fldChar w:fldCharType="end"/>
      </w:r>
    </w:p>
    <w:p w14:paraId="527B677A" w14:textId="77777777" w:rsidR="001C342B" w:rsidRPr="00017BFF" w:rsidRDefault="001C342B" w:rsidP="001C342B">
      <w:pPr>
        <w:pStyle w:val="ListParagraph"/>
        <w:numPr>
          <w:ilvl w:val="0"/>
          <w:numId w:val="47"/>
        </w:numPr>
      </w:pPr>
      <w:r w:rsidRPr="00017BFF">
        <w:t xml:space="preserve">Each survey location (transect) was expected to be about 200-500 m in distance. In some cases the distance was extended because very few beverage containers were found. The aim was to collect at least 10 containers per beach. Each transect </w:t>
      </w:r>
      <w:r>
        <w:t>was</w:t>
      </w:r>
      <w:r w:rsidRPr="00017BFF">
        <w:t xml:space="preserve"> expected to cover 2,000m</w:t>
      </w:r>
      <w:r w:rsidRPr="00017BFF">
        <w:rPr>
          <w:vertAlign w:val="superscript"/>
        </w:rPr>
        <w:t>2</w:t>
      </w:r>
      <w:r>
        <w:rPr>
          <w:vertAlign w:val="superscript"/>
        </w:rPr>
        <w:t xml:space="preserve"> </w:t>
      </w:r>
      <w:r w:rsidRPr="00F25B68">
        <w:t>or more</w:t>
      </w:r>
      <w:r w:rsidRPr="00017BFF">
        <w:t xml:space="preserve"> of beach (</w:t>
      </w:r>
      <w:proofErr w:type="spellStart"/>
      <w:r w:rsidRPr="00017BFF">
        <w:t>eg</w:t>
      </w:r>
      <w:proofErr w:type="spellEnd"/>
      <w:r>
        <w:t>,</w:t>
      </w:r>
      <w:r w:rsidRPr="00017BFF">
        <w:t xml:space="preserve"> 200m</w:t>
      </w:r>
      <w:r>
        <w:t xml:space="preserve"> length x</w:t>
      </w:r>
      <w:r w:rsidRPr="00017BFF">
        <w:t xml:space="preserve"> 10m beach width). </w:t>
      </w:r>
    </w:p>
    <w:p w14:paraId="633D849E" w14:textId="77777777" w:rsidR="001C342B" w:rsidRPr="00017BFF" w:rsidRDefault="001C342B" w:rsidP="001C342B">
      <w:pPr>
        <w:pStyle w:val="ListParagraph"/>
        <w:numPr>
          <w:ilvl w:val="0"/>
          <w:numId w:val="47"/>
        </w:numPr>
      </w:pPr>
      <w:r w:rsidRPr="00017BFF">
        <w:t xml:space="preserve">Equipment for the survey included a rubbish bag/sack, gloves, smartphone, GPS tracker and sturdy footwear. </w:t>
      </w:r>
    </w:p>
    <w:p w14:paraId="4A157E4F" w14:textId="77777777" w:rsidR="001C342B" w:rsidRPr="00017BFF" w:rsidRDefault="001C342B" w:rsidP="001C342B">
      <w:pPr>
        <w:pStyle w:val="ListParagraph"/>
        <w:numPr>
          <w:ilvl w:val="0"/>
          <w:numId w:val="47"/>
        </w:numPr>
      </w:pPr>
      <w:r w:rsidRPr="00017BFF">
        <w:t xml:space="preserve">A GPS tracker was used to </w:t>
      </w:r>
      <w:r>
        <w:t xml:space="preserve">record </w:t>
      </w:r>
      <w:r w:rsidRPr="00017BFF">
        <w:t xml:space="preserve">GPS coordinates </w:t>
      </w:r>
      <w:r>
        <w:t xml:space="preserve">to </w:t>
      </w:r>
      <w:r w:rsidRPr="00017BFF">
        <w:t>map out the route of the litter survey</w:t>
      </w:r>
      <w:r>
        <w:t xml:space="preserve"> and measure the distance that was surveyed. </w:t>
      </w:r>
      <w:r w:rsidRPr="00017BFF">
        <w:t xml:space="preserve">The tracker was turned on at the start of the survey and switched off at completion. For back-up; photographs (tagged with date and location) were </w:t>
      </w:r>
      <w:r w:rsidRPr="00017BFF">
        <w:lastRenderedPageBreak/>
        <w:t xml:space="preserve">taken at the start and end of the survey, including any landmarks so </w:t>
      </w:r>
      <w:r>
        <w:t xml:space="preserve">that </w:t>
      </w:r>
      <w:r w:rsidRPr="00017BFF">
        <w:t xml:space="preserve">these points </w:t>
      </w:r>
      <w:r>
        <w:t>could</w:t>
      </w:r>
      <w:r w:rsidRPr="00017BFF">
        <w:t xml:space="preserve"> be located on Google maps/</w:t>
      </w:r>
      <w:r>
        <w:t xml:space="preserve"> </w:t>
      </w:r>
      <w:r w:rsidRPr="00017BFF">
        <w:t xml:space="preserve">satellite pictures. </w:t>
      </w:r>
      <w:r>
        <w:t>Photographs were also</w:t>
      </w:r>
      <w:r w:rsidRPr="00017BFF">
        <w:t xml:space="preserve"> useful for </w:t>
      </w:r>
      <w:r>
        <w:t>m</w:t>
      </w:r>
      <w:r w:rsidRPr="00017BFF">
        <w:t xml:space="preserve">easuring the distance and recording start and end times. </w:t>
      </w:r>
    </w:p>
    <w:p w14:paraId="359B7F88" w14:textId="478B928D" w:rsidR="001C342B" w:rsidRPr="00017BFF" w:rsidRDefault="001C342B" w:rsidP="001C342B">
      <w:pPr>
        <w:pStyle w:val="ListParagraph"/>
        <w:numPr>
          <w:ilvl w:val="0"/>
          <w:numId w:val="47"/>
        </w:numPr>
      </w:pPr>
      <w:r w:rsidRPr="00017BFF">
        <w:t xml:space="preserve">Information on the </w:t>
      </w:r>
      <w:r>
        <w:t>environment</w:t>
      </w:r>
      <w:r w:rsidRPr="00017BFF">
        <w:t xml:space="preserve"> was also recorded. Photographs were taken of the beach at the start of the survey to </w:t>
      </w:r>
      <w:r>
        <w:t>document features such as</w:t>
      </w:r>
      <w:r w:rsidRPr="00017BFF">
        <w:t xml:space="preserve"> the beach width, vegetation, and driftwood density (which could trap bottles; and also obscure them). Any anti-litter signs or rubbish bins were photographed. Also any large collections of litter in one place were </w:t>
      </w:r>
      <w:r>
        <w:t xml:space="preserve">specifically </w:t>
      </w:r>
      <w:r w:rsidRPr="00017BFF">
        <w:t>photographed.</w:t>
      </w:r>
    </w:p>
    <w:p w14:paraId="29784E4A" w14:textId="77777777" w:rsidR="001C342B" w:rsidRPr="00017BFF" w:rsidRDefault="001C342B" w:rsidP="001C342B">
      <w:pPr>
        <w:pStyle w:val="ListParagraph"/>
        <w:numPr>
          <w:ilvl w:val="0"/>
          <w:numId w:val="47"/>
        </w:numPr>
      </w:pPr>
      <w:r w:rsidRPr="00017BFF">
        <w:t xml:space="preserve">The </w:t>
      </w:r>
      <w:r>
        <w:t>researcher</w:t>
      </w:r>
      <w:r w:rsidRPr="00017BFF">
        <w:t xml:space="preserve"> walk</w:t>
      </w:r>
      <w:r>
        <w:t>ed</w:t>
      </w:r>
      <w:r w:rsidRPr="00017BFF">
        <w:t xml:space="preserve"> in a straight line along the high tide mark on the beach front, and then return</w:t>
      </w:r>
      <w:r>
        <w:t>ed</w:t>
      </w:r>
      <w:r w:rsidRPr="00017BFF">
        <w:t xml:space="preserve"> by walking along the same section of beach in the middle of the fore-dune area higher up the beach, for exam</w:t>
      </w:r>
      <w:r>
        <w:t>ple along the edge of the trees and vegetation</w:t>
      </w:r>
      <w:r w:rsidRPr="00017BFF">
        <w:t xml:space="preserve">. The researcher </w:t>
      </w:r>
      <w:r>
        <w:t>searched</w:t>
      </w:r>
      <w:r w:rsidRPr="00017BFF">
        <w:t xml:space="preserve"> a 5m width </w:t>
      </w:r>
      <w:r>
        <w:t xml:space="preserve">area </w:t>
      </w:r>
      <w:r w:rsidRPr="00017BFF">
        <w:t>comfortably with each pass, to identify any potential beverage container, but up to 10m</w:t>
      </w:r>
      <w:r>
        <w:t xml:space="preserve"> width as</w:t>
      </w:r>
      <w:r w:rsidRPr="00017BFF">
        <w:t xml:space="preserve"> necessary. In most tropical beaches this search </w:t>
      </w:r>
      <w:r>
        <w:t>covered</w:t>
      </w:r>
      <w:r w:rsidRPr="00017BFF">
        <w:t xml:space="preserve"> the whole beach face and fore-dune area because the beach front </w:t>
      </w:r>
      <w:r>
        <w:t>was</w:t>
      </w:r>
      <w:r w:rsidRPr="00017BFF">
        <w:t xml:space="preserve"> narrow. </w:t>
      </w:r>
    </w:p>
    <w:p w14:paraId="0760241C" w14:textId="77777777" w:rsidR="001C342B" w:rsidRPr="00017BFF" w:rsidRDefault="001C342B" w:rsidP="001C342B">
      <w:pPr>
        <w:pStyle w:val="ListParagraph"/>
        <w:numPr>
          <w:ilvl w:val="0"/>
          <w:numId w:val="47"/>
        </w:numPr>
      </w:pPr>
      <w:r w:rsidRPr="00017BFF">
        <w:t xml:space="preserve">Any drink containers (or cups, or fragments) observed larger than 2.5cm </w:t>
      </w:r>
      <w:r>
        <w:t>in maximal diameter were</w:t>
      </w:r>
      <w:r w:rsidRPr="00017BFF">
        <w:t xml:space="preserve"> collected (because this size is considered visible litter). If it </w:t>
      </w:r>
      <w:r>
        <w:t>was</w:t>
      </w:r>
      <w:r w:rsidRPr="00017BFF">
        <w:t xml:space="preserve"> not identifiable as a drink container, or it </w:t>
      </w:r>
      <w:r>
        <w:t>was</w:t>
      </w:r>
      <w:r w:rsidRPr="00017BFF">
        <w:t xml:space="preserve"> not visible then it </w:t>
      </w:r>
      <w:r>
        <w:t>was</w:t>
      </w:r>
      <w:r w:rsidRPr="00017BFF">
        <w:t xml:space="preserve"> not included. All the litter together, and each individual piece of litter </w:t>
      </w:r>
      <w:r>
        <w:t>was</w:t>
      </w:r>
      <w:r w:rsidRPr="00017BFF">
        <w:t xml:space="preserve"> photographed in detail at t</w:t>
      </w:r>
      <w:r>
        <w:t xml:space="preserve">he end of the search. The photograph recorded </w:t>
      </w:r>
      <w:r w:rsidRPr="00017BFF">
        <w:t xml:space="preserve">all imagery and written material and embossing visible on each container, and any marine growth. Litter </w:t>
      </w:r>
      <w:r>
        <w:t>was</w:t>
      </w:r>
      <w:r w:rsidRPr="00017BFF">
        <w:t xml:space="preserve"> disposed of appropriately </w:t>
      </w:r>
      <w:r>
        <w:t xml:space="preserve">in rubbish receptacles </w:t>
      </w:r>
      <w:r w:rsidRPr="00017BFF">
        <w:t xml:space="preserve">after data collection </w:t>
      </w:r>
      <w:r>
        <w:t>was</w:t>
      </w:r>
      <w:r w:rsidRPr="00017BFF">
        <w:t xml:space="preserve"> complete. There </w:t>
      </w:r>
      <w:r>
        <w:t>were</w:t>
      </w:r>
      <w:r w:rsidRPr="00017BFF">
        <w:t xml:space="preserve"> some </w:t>
      </w:r>
      <w:r>
        <w:t xml:space="preserve">beverage </w:t>
      </w:r>
      <w:r w:rsidRPr="00017BFF">
        <w:t xml:space="preserve">containers that </w:t>
      </w:r>
      <w:r>
        <w:t>could not be</w:t>
      </w:r>
      <w:r w:rsidRPr="00017BFF">
        <w:t xml:space="preserve"> collected (</w:t>
      </w:r>
      <w:proofErr w:type="spellStart"/>
      <w:r w:rsidRPr="00017BFF">
        <w:t>eg</w:t>
      </w:r>
      <w:proofErr w:type="spellEnd"/>
      <w:r>
        <w:t>,</w:t>
      </w:r>
      <w:r w:rsidRPr="00017BFF">
        <w:t xml:space="preserve"> if they </w:t>
      </w:r>
      <w:r>
        <w:t xml:space="preserve">were </w:t>
      </w:r>
      <w:r w:rsidRPr="00017BFF">
        <w:t>st</w:t>
      </w:r>
      <w:r>
        <w:t>uck under vegetation or rocks) and these were</w:t>
      </w:r>
      <w:r w:rsidRPr="00017BFF">
        <w:t xml:space="preserve"> photographed in situ. If a container </w:t>
      </w:r>
      <w:r>
        <w:t>was</w:t>
      </w:r>
      <w:r w:rsidRPr="00017BFF">
        <w:t xml:space="preserve"> </w:t>
      </w:r>
      <w:r>
        <w:t>sited</w:t>
      </w:r>
      <w:r w:rsidRPr="00017BFF">
        <w:t xml:space="preserve"> within 3m of a rubbish bin</w:t>
      </w:r>
      <w:r>
        <w:t>,</w:t>
      </w:r>
      <w:r w:rsidRPr="00017BFF">
        <w:t xml:space="preserve"> this information </w:t>
      </w:r>
      <w:r>
        <w:t>was</w:t>
      </w:r>
      <w:r w:rsidRPr="00017BFF">
        <w:t xml:space="preserve"> recorded by photographing the container </w:t>
      </w:r>
      <w:r>
        <w:t xml:space="preserve">in situ </w:t>
      </w:r>
      <w:r w:rsidRPr="00017BFF">
        <w:t>in relation to the rubbish bin.</w:t>
      </w:r>
    </w:p>
    <w:p w14:paraId="0E55F4A1" w14:textId="77777777" w:rsidR="001C342B" w:rsidRPr="00B519C4" w:rsidRDefault="001C342B" w:rsidP="001C342B">
      <w:pPr>
        <w:pStyle w:val="Heading4"/>
      </w:pPr>
      <w:r w:rsidRPr="00B519C4">
        <w:t>Street litter survey</w:t>
      </w:r>
      <w:r>
        <w:t xml:space="preserve"> protocol</w:t>
      </w:r>
    </w:p>
    <w:p w14:paraId="12968FA5" w14:textId="77777777" w:rsidR="001C342B" w:rsidRPr="00017BFF" w:rsidRDefault="001C342B" w:rsidP="001C342B">
      <w:r w:rsidRPr="00017BFF">
        <w:t>The street litter survey was carried out in the exact same manner</w:t>
      </w:r>
      <w:r>
        <w:t>, albeit with the following minor differences:</w:t>
      </w:r>
    </w:p>
    <w:p w14:paraId="35116789" w14:textId="5081FEC4" w:rsidR="001C342B" w:rsidRPr="00017BFF" w:rsidRDefault="001C342B" w:rsidP="001C342B">
      <w:pPr>
        <w:pStyle w:val="ListParagraph"/>
        <w:numPr>
          <w:ilvl w:val="0"/>
          <w:numId w:val="48"/>
        </w:numPr>
      </w:pPr>
      <w:r w:rsidRPr="00017BFF">
        <w:t>The primary outcome for this survey was the number of beverage litter items per kilometre of road, or per 1000m</w:t>
      </w:r>
      <w:r w:rsidRPr="00017BFF">
        <w:rPr>
          <w:vertAlign w:val="superscript"/>
        </w:rPr>
        <w:t>2</w:t>
      </w:r>
      <w:r>
        <w:t xml:space="preserve">. The latter </w:t>
      </w:r>
      <w:r w:rsidRPr="00017BFF">
        <w:t xml:space="preserve">measure is comparable to a </w:t>
      </w:r>
      <w:r>
        <w:t xml:space="preserve">litter </w:t>
      </w:r>
      <w:r w:rsidRPr="00017BFF">
        <w:t xml:space="preserve">survey </w:t>
      </w:r>
      <w:r w:rsidR="004F3FA9" w:rsidRPr="00AF0716">
        <w:t>that included New Zealand beverage packaging</w:t>
      </w:r>
      <w:r w:rsidR="004F3FA9" w:rsidDel="004F3FA9">
        <w:t xml:space="preserve"> </w:t>
      </w:r>
      <w:r>
        <w:t>(</w:t>
      </w:r>
      <w:hyperlink r:id="rId10" w:history="1">
        <w:r w:rsidRPr="004F3FA9">
          <w:t>https://www.wasteminz.org.nz/wp-content/uploads/WasteMINZ-2015-National-Litter-Survey.pdf</w:t>
        </w:r>
      </w:hyperlink>
      <w:r w:rsidR="004F3FA9" w:rsidRPr="004F3FA9">
        <w:t>)</w:t>
      </w:r>
      <w:r w:rsidRPr="00017BFF">
        <w:t>.</w:t>
      </w:r>
    </w:p>
    <w:p w14:paraId="77BDCE41" w14:textId="77777777" w:rsidR="001C342B" w:rsidRPr="00017BFF" w:rsidRDefault="001C342B" w:rsidP="001C342B">
      <w:pPr>
        <w:pStyle w:val="ListParagraph"/>
        <w:numPr>
          <w:ilvl w:val="0"/>
          <w:numId w:val="48"/>
        </w:numPr>
      </w:pPr>
      <w:r w:rsidRPr="00017BFF">
        <w:t>Approximately three street survey locations were selected based on their proximity to frequently used areas such as urban centres and tourist spots. For example</w:t>
      </w:r>
      <w:r>
        <w:t>,</w:t>
      </w:r>
      <w:r w:rsidRPr="00017BFF">
        <w:t xml:space="preserve"> main roads were a focus given their greater use. Each survey area was expected to be ab</w:t>
      </w:r>
      <w:r>
        <w:t xml:space="preserve">out 400 to 800m </w:t>
      </w:r>
      <w:r w:rsidRPr="00017BFF">
        <w:t>long (</w:t>
      </w:r>
      <w:proofErr w:type="spellStart"/>
      <w:r w:rsidRPr="00017BFF">
        <w:t>eg</w:t>
      </w:r>
      <w:proofErr w:type="spellEnd"/>
      <w:r>
        <w:t>,</w:t>
      </w:r>
      <w:r w:rsidRPr="00017BFF">
        <w:t xml:space="preserve"> 400m</w:t>
      </w:r>
      <w:r>
        <w:t xml:space="preserve"> x</w:t>
      </w:r>
      <w:r w:rsidRPr="00017BFF">
        <w:t xml:space="preserve"> 6m width = 2400m</w:t>
      </w:r>
      <w:r w:rsidRPr="00017BFF">
        <w:rPr>
          <w:vertAlign w:val="superscript"/>
        </w:rPr>
        <w:t>2</w:t>
      </w:r>
      <w:r w:rsidRPr="00017BFF">
        <w:t xml:space="preserve">). </w:t>
      </w:r>
      <w:r>
        <w:t>Some streets were known to be cleaned, typically in urban centres</w:t>
      </w:r>
      <w:r w:rsidR="004F3FA9">
        <w:t xml:space="preserve"> which may have reduced the amount of collected litter</w:t>
      </w:r>
      <w:r>
        <w:t>.</w:t>
      </w:r>
    </w:p>
    <w:p w14:paraId="479E8B80" w14:textId="77777777" w:rsidR="001C342B" w:rsidRPr="00017BFF" w:rsidRDefault="001C342B" w:rsidP="001C342B">
      <w:pPr>
        <w:pStyle w:val="ListParagraph"/>
        <w:numPr>
          <w:ilvl w:val="0"/>
          <w:numId w:val="48"/>
        </w:numPr>
      </w:pPr>
      <w:r>
        <w:t>T</w:t>
      </w:r>
      <w:r w:rsidRPr="00017BFF">
        <w:t xml:space="preserve">he GPS tracker was used to </w:t>
      </w:r>
      <w:r>
        <w:t>identify GPS coordinates and map the route. P</w:t>
      </w:r>
      <w:r w:rsidRPr="00017BFF">
        <w:t xml:space="preserve">hotographs were taken of the street at the start and the end of the survey to measure distance, date and time. </w:t>
      </w:r>
    </w:p>
    <w:p w14:paraId="285A78F4" w14:textId="77777777" w:rsidR="001C342B" w:rsidRPr="00017BFF" w:rsidRDefault="001C342B" w:rsidP="001C342B">
      <w:pPr>
        <w:pStyle w:val="ListParagraph"/>
        <w:numPr>
          <w:ilvl w:val="0"/>
          <w:numId w:val="48"/>
        </w:numPr>
      </w:pPr>
      <w:r w:rsidRPr="00017BFF">
        <w:lastRenderedPageBreak/>
        <w:t xml:space="preserve">Further photographs were taken to document the width of the kerbside, land use type (residential, urban, </w:t>
      </w:r>
      <w:proofErr w:type="gramStart"/>
      <w:r w:rsidRPr="00017BFF">
        <w:t>rural</w:t>
      </w:r>
      <w:proofErr w:type="gramEnd"/>
      <w:r w:rsidRPr="00017BFF">
        <w:t xml:space="preserve">), location of shops and markets, other types of street use, and any anti-litter signs or rubbish bins. </w:t>
      </w:r>
    </w:p>
    <w:p w14:paraId="31DEFF1C" w14:textId="77777777" w:rsidR="001C342B" w:rsidRPr="00017BFF" w:rsidRDefault="001C342B" w:rsidP="001C342B">
      <w:pPr>
        <w:pStyle w:val="ListParagraph"/>
        <w:numPr>
          <w:ilvl w:val="0"/>
          <w:numId w:val="48"/>
        </w:numPr>
      </w:pPr>
      <w:r>
        <w:t>The researcher walked</w:t>
      </w:r>
      <w:r w:rsidRPr="00017BFF">
        <w:t xml:space="preserve"> down both sides of the street or road that was being surveyed. The area from the kerbing channel to the property boundary was searched </w:t>
      </w:r>
      <w:r>
        <w:t xml:space="preserve">to identify any potential beverage </w:t>
      </w:r>
      <w:r w:rsidRPr="00017BFF">
        <w:t>containers or fragments (larger than 2.5 cm was considered visible litter).</w:t>
      </w:r>
    </w:p>
    <w:p w14:paraId="52EDA02D" w14:textId="77777777" w:rsidR="001C342B" w:rsidRPr="000B6D20" w:rsidRDefault="001C342B" w:rsidP="001C342B">
      <w:pPr>
        <w:pStyle w:val="ListParagraph"/>
        <w:numPr>
          <w:ilvl w:val="0"/>
          <w:numId w:val="48"/>
        </w:numPr>
      </w:pPr>
      <w:r w:rsidRPr="00017BFF">
        <w:t xml:space="preserve">All eligible beverage containers were collected and photographed in detail at the end of the survey as described for the beach litter survey. </w:t>
      </w:r>
    </w:p>
    <w:p w14:paraId="446F46E1" w14:textId="13666A8A" w:rsidR="001C342B" w:rsidRDefault="001C342B" w:rsidP="001C342B">
      <w:bookmarkStart w:id="14" w:name="_Ref529533322"/>
      <w:r w:rsidRPr="00A65862">
        <w:t xml:space="preserve">VP assisted </w:t>
      </w:r>
      <w:r>
        <w:t>AT in all three beach surveys and one of the street litter surveys</w:t>
      </w:r>
      <w:r w:rsidRPr="00A65862">
        <w:t xml:space="preserve">. For </w:t>
      </w:r>
      <w:r>
        <w:t xml:space="preserve">the </w:t>
      </w:r>
      <w:r w:rsidRPr="00A65862">
        <w:t>street litter surveys</w:t>
      </w:r>
      <w:r>
        <w:t>,</w:t>
      </w:r>
      <w:r w:rsidRPr="00A65862">
        <w:t xml:space="preserve"> one person examined each side of the road. </w:t>
      </w:r>
      <w:r>
        <w:t>In beach surveys</w:t>
      </w:r>
      <w:r w:rsidRPr="00A65862">
        <w:t xml:space="preserve"> one person examined the fore-dune area of the beach </w:t>
      </w:r>
      <w:r>
        <w:t>and</w:t>
      </w:r>
      <w:r w:rsidRPr="00A65862">
        <w:t xml:space="preserve"> the other walked the high tide line. Occasionally additional rubbish was collected on the return walk. Two of the Tonga</w:t>
      </w:r>
      <w:r>
        <w:t>n</w:t>
      </w:r>
      <w:r w:rsidRPr="00A65862">
        <w:t xml:space="preserve"> beaches were </w:t>
      </w:r>
      <w:r>
        <w:t>wide, and our survey strategy was</w:t>
      </w:r>
      <w:r w:rsidRPr="00A65862">
        <w:t xml:space="preserve"> not expected to identif</w:t>
      </w:r>
      <w:r>
        <w:t>y</w:t>
      </w:r>
      <w:r w:rsidRPr="00A65862">
        <w:t xml:space="preserve"> all of the existing beach litter on these beaches</w:t>
      </w:r>
      <w:r w:rsidR="00F529B3">
        <w:t xml:space="preserve">. </w:t>
      </w:r>
    </w:p>
    <w:p w14:paraId="7BFEF682" w14:textId="77777777" w:rsidR="001C342B" w:rsidRDefault="001C342B" w:rsidP="001C342B">
      <w:pPr>
        <w:pStyle w:val="Heading4"/>
      </w:pPr>
      <w:r>
        <w:t>Analysis</w:t>
      </w:r>
    </w:p>
    <w:p w14:paraId="7F43DD8C" w14:textId="77777777" w:rsidR="001C342B" w:rsidRDefault="001C342B" w:rsidP="001C342B">
      <w:r>
        <w:t xml:space="preserve">Information from both the beach and street litter surveys was extracted and </w:t>
      </w:r>
      <w:r w:rsidRPr="001C5231">
        <w:t xml:space="preserve">recorded in </w:t>
      </w:r>
      <w:r>
        <w:t xml:space="preserve">standardised Excel spreadsheets. </w:t>
      </w:r>
      <w:r w:rsidRPr="001C5231">
        <w:t>The location spreadsheet w</w:t>
      </w:r>
      <w:r>
        <w:t>as</w:t>
      </w:r>
      <w:r w:rsidRPr="001C5231">
        <w:t xml:space="preserve"> used to record location and sampling information including; location</w:t>
      </w:r>
      <w:r>
        <w:t xml:space="preserve"> name</w:t>
      </w:r>
      <w:r w:rsidRPr="001C5231">
        <w:t xml:space="preserve">, time and date, length and width of beach searched, remoteness and accessibility, nearest rivers, nearest ports and urban centres, and any litter signage or rubbish bins. The litter spreadsheet </w:t>
      </w:r>
      <w:r>
        <w:t>was</w:t>
      </w:r>
      <w:r w:rsidRPr="001C5231">
        <w:t xml:space="preserve"> used to record packaging (UNEP code, UNEP description, description), product type (beverage, volume, alcoholic or not, beverage category, brand), manufacturer, country of origin, marine/other growth (</w:t>
      </w:r>
      <w:proofErr w:type="spellStart"/>
      <w:r w:rsidRPr="001C5231">
        <w:t>eg</w:t>
      </w:r>
      <w:proofErr w:type="spellEnd"/>
      <w:r w:rsidRPr="001C5231">
        <w:t>, algae or bryozoans</w:t>
      </w:r>
      <w:r>
        <w:t xml:space="preserve"> for beach litter</w:t>
      </w:r>
      <w:r w:rsidRPr="001C5231">
        <w:t xml:space="preserve">) and whether </w:t>
      </w:r>
      <w:r>
        <w:t>litter</w:t>
      </w:r>
      <w:r w:rsidRPr="001C5231">
        <w:t xml:space="preserve"> was </w:t>
      </w:r>
      <w:r>
        <w:t xml:space="preserve">collected from </w:t>
      </w:r>
      <w:r w:rsidRPr="001C5231">
        <w:t>within 3m of a rubbish bin (</w:t>
      </w:r>
      <w:r>
        <w:t xml:space="preserve">because it </w:t>
      </w:r>
      <w:r w:rsidRPr="001C5231">
        <w:t xml:space="preserve">may have fallen out). This was </w:t>
      </w:r>
      <w:r>
        <w:t xml:space="preserve">done </w:t>
      </w:r>
      <w:r w:rsidRPr="001C5231">
        <w:t xml:space="preserve">using information on the labels or other identifiable features on the bottle or lid </w:t>
      </w:r>
      <w:r>
        <w:t xml:space="preserve">of the container </w:t>
      </w:r>
      <w:r w:rsidRPr="001C5231">
        <w:t>(text, embossing, and symbols) o</w:t>
      </w:r>
      <w:r>
        <w:t>r comparison of</w:t>
      </w:r>
      <w:r w:rsidRPr="001C5231">
        <w:t xml:space="preserve"> container features with other containers collected from the same location. </w:t>
      </w:r>
    </w:p>
    <w:p w14:paraId="69973BAB" w14:textId="583CE761" w:rsidR="001C342B" w:rsidRDefault="001C342B" w:rsidP="001C342B">
      <w:r w:rsidRPr="001C5231">
        <w:t>Litter was classified accordin</w:t>
      </w:r>
      <w:r>
        <w:t xml:space="preserve">g to the </w:t>
      </w:r>
      <w:r w:rsidRPr="00017BFF">
        <w:t>UNEP</w:t>
      </w:r>
      <w:r>
        <w:t xml:space="preserve"> </w:t>
      </w:r>
      <w:r w:rsidRPr="00017BFF">
        <w:fldChar w:fldCharType="begin"/>
      </w:r>
      <w:r w:rsidR="00F529B3">
        <w:instrText xml:space="preserve"> ADDIN EN.CITE &lt;EndNote&gt;&lt;Cite&gt;&lt;Author&gt;Cheshire&lt;/Author&gt;&lt;Year&gt;2009&lt;/Year&gt;&lt;RecNum&gt;1128&lt;/RecNum&gt;&lt;DisplayText&gt;[6]&lt;/DisplayText&gt;&lt;record&gt;&lt;rec-number&gt;1128&lt;/rec-number&gt;&lt;foreign-keys&gt;&lt;key app="EN" db-id="srtews2r90f0aqe2s9r5da54ptadf0ztv5vs" timestamp="1523237143"&gt;1128&lt;/key&gt;&lt;key app="ENWeb" db-id=""&gt;0&lt;/key&gt;&lt;/foreign-keys&gt;&lt;ref-type name="Report"&gt;27&lt;/ref-type&gt;&lt;contributors&gt;&lt;authors&gt;&lt;author&gt;Anthony Cheshire&lt;/author&gt;&lt;author&gt;Ellik Adler&lt;/author&gt;&lt;author&gt;Julian Barbière&lt;/author&gt;&lt;author&gt;Yuval Cohen&lt;/author&gt;&lt;author&gt;Sverker Evans&lt;/author&gt;&lt;author&gt;Srisuda Jarayabhand&lt;/author&gt;&lt;author&gt;Ljubomir Jeftic&lt;/author&gt;&lt;author&gt;Rho-Taek Jung&lt;/author&gt;&lt;author&gt;Susan Kinsey&lt;/author&gt;&lt;author&gt;Eng Takashi Kusui&lt;/author&gt;&lt;author&gt;Ingrid Lavine&lt;/author&gt;&lt;author&gt;Peter Manyara&lt;/author&gt;&lt;author&gt;Lex Oosterbaan&lt;/author&gt;&lt;author&gt;Marcos A. Pereira&lt;/author&gt;&lt;author&gt;Seba Sheavly&lt;/author&gt;&lt;author&gt;Alexander Tkalin&lt;/author&gt;&lt;author&gt;Sampath Varadarajan&lt;/author&gt;&lt;author&gt;Barbara Wenneker&lt;/author&gt;&lt;author&gt;Grant Westphalen&lt;/author&gt;&lt;/authors&gt;&lt;secondary-authors&gt;&lt;author&gt;United Nations Environment Programme / Intergovernmental Oceanographic Commission,&lt;/author&gt;&lt;/secondary-authors&gt;&lt;tertiary-authors&gt;&lt;author&gt;United Nations Environment Programme&lt;/author&gt;&lt;/tertiary-authors&gt;&lt;/contributors&gt;&lt;titles&gt;&lt;title&gt;Guidelines on Survey and Monitoring of Marine Litter Regional Seas Reports and Studies No. 186 IOC Technical Series No. 83&lt;/title&gt;&lt;secondary-title&gt;UNEP Regional Seas Reports and Studies, No. 186; IOC Technical Series No. 83: xii + 120 pp.&lt;/secondary-title&gt;&lt;/titles&gt;&lt;pages&gt;1-117&lt;/pages&gt;&lt;dates&gt;&lt;year&gt;2009&lt;/year&gt;&lt;/dates&gt;&lt;pub-location&gt;Nairobi&lt;/pub-location&gt;&lt;urls&gt;&lt;/urls&gt;&lt;/record&gt;&lt;/Cite&gt;&lt;/EndNote&gt;</w:instrText>
      </w:r>
      <w:r w:rsidRPr="00017BFF">
        <w:fldChar w:fldCharType="separate"/>
      </w:r>
      <w:r w:rsidR="00F529B3">
        <w:rPr>
          <w:noProof/>
        </w:rPr>
        <w:t>[6]</w:t>
      </w:r>
      <w:r w:rsidRPr="00017BFF">
        <w:fldChar w:fldCharType="end"/>
      </w:r>
      <w:r w:rsidRPr="00017BFF">
        <w:t xml:space="preserve"> litter classifications </w:t>
      </w:r>
      <w:r>
        <w:t>with the addition of whether the beverage was alcoholic or not. Table J outlines how the UNEP classifications correspond to New Zealand (NZ) litter survey</w:t>
      </w:r>
      <w:r w:rsidRPr="00F25B68">
        <w:t xml:space="preserve"> </w:t>
      </w:r>
      <w:r w:rsidRPr="00017BFF">
        <w:t>classifications</w:t>
      </w:r>
      <w:r w:rsidR="004F3FA9">
        <w:t xml:space="preserve"> </w:t>
      </w:r>
      <w:r w:rsidRPr="00017BFF">
        <w:fldChar w:fldCharType="begin"/>
      </w:r>
      <w:r w:rsidR="00F529B3">
        <w:instrText xml:space="preserve"> ADDIN EN.CITE &lt;EndNote&gt;&lt;Cite ExcludeAuth="1" ExcludeYear="1"&gt;&lt;Author&gt;Waste Not Consulting&lt;/Author&gt;&lt;Year&gt;2015&lt;/Year&gt;&lt;RecNum&gt;1126&lt;/RecNum&gt;&lt;DisplayText&gt;[7, 8]&lt;/DisplayText&gt;&lt;record&gt;&lt;rec-number&gt;1126&lt;/rec-number&gt;&lt;foreign-keys&gt;&lt;key app="EN" db-id="srtews2r90f0aqe2s9r5da54ptadf0ztv5vs" timestamp="1523235699"&gt;1126&lt;/key&gt;&lt;key app="ENWeb" db-id=""&gt;0&lt;/key&gt;&lt;/foreign-keys&gt;&lt;ref-type name="Web Page"&gt;12&lt;/ref-type&gt;&lt;contributors&gt;&lt;authors&gt;&lt;author&gt;Waste Not Consulting,&lt;/author&gt;&lt;/authors&gt;&lt;secondary-authors&gt;&lt;author&gt;WasteMINZ,&lt;/author&gt;&lt;/secondary-authors&gt;&lt;/contributors&gt;&lt;titles&gt;&lt;title&gt;The Packaging Forum’s National Litter Survey 2014-15&lt;/title&gt;&lt;/titles&gt;&lt;volume&gt;2019&lt;/volume&gt;&lt;number&gt;27 September&lt;/number&gt;&lt;dates&gt;&lt;year&gt;2015&lt;/year&gt;&lt;/dates&gt;&lt;urls&gt;&lt;related-urls&gt;&lt;url&gt;&lt;style face="underline" font="default" size="100%"&gt;https://www.wasteminz.org.nz/wp-content/uploads/WasteMINZ-2015-National-Litter-Survey.pdf&lt;/style&gt;&lt;/url&gt;&lt;/related-urls&gt;&lt;/urls&gt;&lt;/record&gt;&lt;/Cite&gt;&lt;Cite&gt;&lt;Author&gt;Waste Not Consulting&lt;/Author&gt;&lt;Year&gt;2015&lt;/Year&gt;&lt;RecNum&gt;1125&lt;/RecNum&gt;&lt;record&gt;&lt;rec-number&gt;1125&lt;/rec-number&gt;&lt;foreign-keys&gt;&lt;key app="EN" db-id="srtews2r90f0aqe2s9r5da54ptadf0ztv5vs" timestamp="1523235631"&gt;1125&lt;/key&gt;&lt;key app="ENWeb" db-id=""&gt;0&lt;/key&gt;&lt;/foreign-keys&gt;&lt;ref-type name="Report"&gt;27&lt;/ref-type&gt;&lt;contributors&gt;&lt;authors&gt;&lt;author&gt;Waste Not Consulting,&lt;/author&gt;&lt;/authors&gt;&lt;secondary-authors&gt;&lt;author&gt;Waste Not Consulting Ltd,&lt;/author&gt;&lt;/secondary-authors&gt;&lt;/contributors&gt;&lt;titles&gt;&lt;title&gt;National Litter Survey 2014-2015: Summary of Results&lt;/title&gt;&lt;/titles&gt;&lt;pages&gt;1-12&lt;/pages&gt;&lt;dates&gt;&lt;year&gt;2015&lt;/year&gt;&lt;/dates&gt;&lt;urls&gt;&lt;related-urls&gt;&lt;url&gt;&lt;style face="underline" font="default" size="100%"&gt;https://recycling.kiwi.nz/files/3914/3201/1821/National_Litter_Survey_1415_e.pdf&lt;/style&gt;&lt;/url&gt;&lt;/related-urls&gt;&lt;/urls&gt;&lt;/record&gt;&lt;/Cite&gt;&lt;/EndNote&gt;</w:instrText>
      </w:r>
      <w:r w:rsidRPr="00017BFF">
        <w:fldChar w:fldCharType="end"/>
      </w:r>
      <w:r w:rsidR="00F529B3">
        <w:t xml:space="preserve">[7, 8] </w:t>
      </w:r>
      <w:r w:rsidRPr="00017BFF">
        <w:t xml:space="preserve">for beverage containers and their packaging. </w:t>
      </w:r>
    </w:p>
    <w:p w14:paraId="69D8FA0B" w14:textId="77777777" w:rsidR="001C342B" w:rsidRPr="00017BFF" w:rsidRDefault="001C342B" w:rsidP="001C342B">
      <w:r>
        <w:t xml:space="preserve">Litter density was described by location and beverage type. Country of origin was described by beverage type, where this information was available on the beverage label or by inferring this information from equivalent beverage containers also collected from the same island. </w:t>
      </w:r>
    </w:p>
    <w:p w14:paraId="579DB19F" w14:textId="77777777" w:rsidR="00F529B3" w:rsidRDefault="00F529B3">
      <w:pPr>
        <w:rPr>
          <w:b/>
        </w:rPr>
      </w:pPr>
      <w:r>
        <w:rPr>
          <w:b/>
        </w:rPr>
        <w:br w:type="page"/>
      </w:r>
    </w:p>
    <w:p w14:paraId="43FD598E" w14:textId="5B11DED0" w:rsidR="001C342B" w:rsidRPr="00C04CB0" w:rsidRDefault="001C342B" w:rsidP="001C342B">
      <w:pPr>
        <w:rPr>
          <w:b/>
        </w:rPr>
      </w:pPr>
      <w:r w:rsidRPr="00C04CB0">
        <w:rPr>
          <w:b/>
        </w:rPr>
        <w:lastRenderedPageBreak/>
        <w:t>Table</w:t>
      </w:r>
      <w:r>
        <w:rPr>
          <w:b/>
        </w:rPr>
        <w:t xml:space="preserve"> </w:t>
      </w:r>
      <w:r w:rsidR="009C092A">
        <w:rPr>
          <w:b/>
        </w:rPr>
        <w:t>I</w:t>
      </w:r>
      <w:r w:rsidRPr="00C04CB0">
        <w:rPr>
          <w:b/>
        </w:rPr>
        <w:t>: Litter classifications used in the analysis</w:t>
      </w:r>
    </w:p>
    <w:tbl>
      <w:tblPr>
        <w:tblStyle w:val="TableGrid"/>
        <w:tblW w:w="9419" w:type="dxa"/>
        <w:tblLayout w:type="fixed"/>
        <w:tblLook w:val="04A0" w:firstRow="1" w:lastRow="0" w:firstColumn="1" w:lastColumn="0" w:noHBand="0" w:noVBand="1"/>
      </w:tblPr>
      <w:tblGrid>
        <w:gridCol w:w="959"/>
        <w:gridCol w:w="708"/>
        <w:gridCol w:w="1702"/>
        <w:gridCol w:w="1933"/>
        <w:gridCol w:w="1230"/>
        <w:gridCol w:w="2887"/>
      </w:tblGrid>
      <w:tr w:rsidR="001C342B" w:rsidRPr="00017BFF" w14:paraId="612549AA" w14:textId="77777777" w:rsidTr="004F3FA9">
        <w:trPr>
          <w:trHeight w:val="243"/>
        </w:trPr>
        <w:tc>
          <w:tcPr>
            <w:tcW w:w="3369" w:type="dxa"/>
            <w:gridSpan w:val="3"/>
            <w:tcBorders>
              <w:top w:val="single" w:sz="4" w:space="0" w:color="auto"/>
              <w:left w:val="single" w:sz="4" w:space="0" w:color="auto"/>
              <w:bottom w:val="nil"/>
              <w:right w:val="single" w:sz="4" w:space="0" w:color="auto"/>
            </w:tcBorders>
          </w:tcPr>
          <w:p w14:paraId="69616317" w14:textId="05EE651E" w:rsidR="001C342B" w:rsidRPr="005977EA" w:rsidRDefault="001C342B" w:rsidP="00F529B3">
            <w:pPr>
              <w:spacing w:line="276" w:lineRule="auto"/>
              <w:rPr>
                <w:b/>
                <w:sz w:val="16"/>
              </w:rPr>
            </w:pPr>
            <w:r w:rsidRPr="005977EA">
              <w:rPr>
                <w:b/>
                <w:sz w:val="16"/>
              </w:rPr>
              <w:t>Marine litter classifications</w:t>
            </w:r>
            <w:r>
              <w:rPr>
                <w:b/>
                <w:sz w:val="16"/>
              </w:rPr>
              <w:t xml:space="preserve"> </w:t>
            </w:r>
            <w:r w:rsidRPr="005977EA">
              <w:rPr>
                <w:b/>
                <w:sz w:val="16"/>
              </w:rPr>
              <w:fldChar w:fldCharType="begin"/>
            </w:r>
            <w:r w:rsidR="00F529B3">
              <w:rPr>
                <w:b/>
                <w:sz w:val="16"/>
              </w:rPr>
              <w:instrText xml:space="preserve"> ADDIN EN.CITE &lt;EndNote&gt;&lt;Cite&gt;&lt;Author&gt;Cheshire&lt;/Author&gt;&lt;Year&gt;2009&lt;/Year&gt;&lt;RecNum&gt;1128&lt;/RecNum&gt;&lt;DisplayText&gt;[6]&lt;/DisplayText&gt;&lt;record&gt;&lt;rec-number&gt;1128&lt;/rec-number&gt;&lt;foreign-keys&gt;&lt;key app="EN" db-id="srtews2r90f0aqe2s9r5da54ptadf0ztv5vs" timestamp="1523237143"&gt;1128&lt;/key&gt;&lt;key app="ENWeb" db-id=""&gt;0&lt;/key&gt;&lt;/foreign-keys&gt;&lt;ref-type name="Report"&gt;27&lt;/ref-type&gt;&lt;contributors&gt;&lt;authors&gt;&lt;author&gt;Anthony Cheshire&lt;/author&gt;&lt;author&gt;Ellik Adler&lt;/author&gt;&lt;author&gt;Julian Barbière&lt;/author&gt;&lt;author&gt;Yuval Cohen&lt;/author&gt;&lt;author&gt;Sverker Evans&lt;/author&gt;&lt;author&gt;Srisuda Jarayabhand&lt;/author&gt;&lt;author&gt;Ljubomir Jeftic&lt;/author&gt;&lt;author&gt;Rho-Taek Jung&lt;/author&gt;&lt;author&gt;Susan Kinsey&lt;/author&gt;&lt;author&gt;Eng Takashi Kusui&lt;/author&gt;&lt;author&gt;Ingrid Lavine&lt;/author&gt;&lt;author&gt;Peter Manyara&lt;/author&gt;&lt;author&gt;Lex Oosterbaan&lt;/author&gt;&lt;author&gt;Marcos A. Pereira&lt;/author&gt;&lt;author&gt;Seba Sheavly&lt;/author&gt;&lt;author&gt;Alexander Tkalin&lt;/author&gt;&lt;author&gt;Sampath Varadarajan&lt;/author&gt;&lt;author&gt;Barbara Wenneker&lt;/author&gt;&lt;author&gt;Grant Westphalen&lt;/author&gt;&lt;/authors&gt;&lt;secondary-authors&gt;&lt;author&gt;United Nations Environment Programme / Intergovernmental Oceanographic Commission,&lt;/author&gt;&lt;/secondary-authors&gt;&lt;tertiary-authors&gt;&lt;author&gt;United Nations Environment Programme&lt;/author&gt;&lt;/tertiary-authors&gt;&lt;/contributors&gt;&lt;titles&gt;&lt;title&gt;Guidelines on Survey and Monitoring of Marine Litter Regional Seas Reports and Studies No. 186 IOC Technical Series No. 83&lt;/title&gt;&lt;secondary-title&gt;UNEP Regional Seas Reports and Studies, No. 186; IOC Technical Series No. 83: xii + 120 pp.&lt;/secondary-title&gt;&lt;/titles&gt;&lt;pages&gt;1-117&lt;/pages&gt;&lt;dates&gt;&lt;year&gt;2009&lt;/year&gt;&lt;/dates&gt;&lt;pub-location&gt;Nairobi&lt;/pub-location&gt;&lt;urls&gt;&lt;/urls&gt;&lt;/record&gt;&lt;/Cite&gt;&lt;/EndNote&gt;</w:instrText>
            </w:r>
            <w:r w:rsidRPr="005977EA">
              <w:rPr>
                <w:b/>
                <w:sz w:val="16"/>
              </w:rPr>
              <w:fldChar w:fldCharType="separate"/>
            </w:r>
            <w:r w:rsidR="00F529B3">
              <w:rPr>
                <w:b/>
                <w:noProof/>
                <w:sz w:val="16"/>
              </w:rPr>
              <w:t>[6]</w:t>
            </w:r>
            <w:r w:rsidRPr="005977EA">
              <w:rPr>
                <w:b/>
                <w:sz w:val="16"/>
              </w:rPr>
              <w:fldChar w:fldCharType="end"/>
            </w:r>
            <w:r w:rsidRPr="005977EA">
              <w:rPr>
                <w:b/>
                <w:sz w:val="16"/>
              </w:rPr>
              <w:t xml:space="preserve">, litter &gt;2.5cm in </w:t>
            </w:r>
            <w:r>
              <w:rPr>
                <w:b/>
                <w:sz w:val="16"/>
              </w:rPr>
              <w:t>diameter</w:t>
            </w:r>
            <w:r w:rsidRPr="005977EA">
              <w:rPr>
                <w:b/>
                <w:sz w:val="16"/>
              </w:rPr>
              <w:t xml:space="preserve"> on any dimension</w:t>
            </w:r>
          </w:p>
        </w:tc>
        <w:tc>
          <w:tcPr>
            <w:tcW w:w="6050" w:type="dxa"/>
            <w:gridSpan w:val="3"/>
            <w:tcBorders>
              <w:top w:val="single" w:sz="4" w:space="0" w:color="auto"/>
              <w:left w:val="single" w:sz="4" w:space="0" w:color="auto"/>
              <w:bottom w:val="nil"/>
              <w:right w:val="single" w:sz="4" w:space="0" w:color="auto"/>
            </w:tcBorders>
          </w:tcPr>
          <w:p w14:paraId="582366A2" w14:textId="20CDD11A" w:rsidR="001C342B" w:rsidRPr="005977EA" w:rsidRDefault="001C342B" w:rsidP="00F529B3">
            <w:pPr>
              <w:spacing w:line="276" w:lineRule="auto"/>
              <w:rPr>
                <w:b/>
                <w:sz w:val="16"/>
              </w:rPr>
            </w:pPr>
            <w:r w:rsidRPr="005977EA">
              <w:rPr>
                <w:b/>
                <w:sz w:val="16"/>
              </w:rPr>
              <w:t>NZ urban litter classifications</w:t>
            </w:r>
            <w:r>
              <w:rPr>
                <w:b/>
                <w:sz w:val="16"/>
              </w:rPr>
              <w:t xml:space="preserve"> </w:t>
            </w:r>
            <w:r w:rsidRPr="005977EA">
              <w:rPr>
                <w:b/>
                <w:sz w:val="16"/>
              </w:rPr>
              <w:fldChar w:fldCharType="begin"/>
            </w:r>
            <w:r w:rsidR="00F529B3">
              <w:rPr>
                <w:b/>
                <w:sz w:val="16"/>
              </w:rPr>
              <w:instrText xml:space="preserve"> ADDIN EN.CITE &lt;EndNote&gt;&lt;Cite&gt;&lt;Author&gt;Waste Not Consulting&lt;/Author&gt;&lt;Year&gt;2015&lt;/Year&gt;&lt;RecNum&gt;1125&lt;/RecNum&gt;&lt;DisplayText&gt;[8]&lt;/DisplayText&gt;&lt;record&gt;&lt;rec-number&gt;1125&lt;/rec-number&gt;&lt;foreign-keys&gt;&lt;key app="EN" db-id="srtews2r90f0aqe2s9r5da54ptadf0ztv5vs" timestamp="1523235631"&gt;1125&lt;/key&gt;&lt;key app="ENWeb" db-id=""&gt;0&lt;/key&gt;&lt;/foreign-keys&gt;&lt;ref-type name="Report"&gt;27&lt;/ref-type&gt;&lt;contributors&gt;&lt;authors&gt;&lt;author&gt;Waste Not Consulting,&lt;/author&gt;&lt;/authors&gt;&lt;secondary-authors&gt;&lt;author&gt;Waste Not Consulting Ltd,&lt;/author&gt;&lt;/secondary-authors&gt;&lt;/contributors&gt;&lt;titles&gt;&lt;title&gt;National Litter Survey 2014-2015: Summary of Results&lt;/title&gt;&lt;/titles&gt;&lt;pages&gt;1-12&lt;/pages&gt;&lt;dates&gt;&lt;year&gt;2015&lt;/year&gt;&lt;/dates&gt;&lt;urls&gt;&lt;related-urls&gt;&lt;url&gt;&lt;style face="underline" font="default" size="100%"&gt;https://recycling.kiwi.nz/files/3914/3201/1821/National_Litter_Survey_1415_e.pdf&lt;/style&gt;&lt;/url&gt;&lt;/related-urls&gt;&lt;/urls&gt;&lt;/record&gt;&lt;/Cite&gt;&lt;/EndNote&gt;</w:instrText>
            </w:r>
            <w:r w:rsidRPr="005977EA">
              <w:rPr>
                <w:b/>
                <w:sz w:val="16"/>
              </w:rPr>
              <w:fldChar w:fldCharType="separate"/>
            </w:r>
            <w:r w:rsidR="00F529B3">
              <w:rPr>
                <w:b/>
                <w:noProof/>
                <w:sz w:val="16"/>
              </w:rPr>
              <w:t>[8]</w:t>
            </w:r>
            <w:r w:rsidRPr="005977EA">
              <w:rPr>
                <w:b/>
                <w:sz w:val="16"/>
              </w:rPr>
              <w:fldChar w:fldCharType="end"/>
            </w:r>
            <w:r w:rsidRPr="005977EA">
              <w:rPr>
                <w:b/>
                <w:sz w:val="16"/>
              </w:rPr>
              <w:t>, visible (&gt;6cm</w:t>
            </w:r>
            <w:r w:rsidRPr="005977EA">
              <w:rPr>
                <w:b/>
                <w:sz w:val="16"/>
                <w:vertAlign w:val="superscript"/>
              </w:rPr>
              <w:t>2</w:t>
            </w:r>
            <w:r w:rsidRPr="005977EA">
              <w:rPr>
                <w:b/>
                <w:sz w:val="16"/>
              </w:rPr>
              <w:t xml:space="preserve">) and bulky litter (bigger </w:t>
            </w:r>
            <w:r>
              <w:rPr>
                <w:b/>
                <w:sz w:val="16"/>
              </w:rPr>
              <w:t>that</w:t>
            </w:r>
            <w:r w:rsidRPr="005977EA">
              <w:rPr>
                <w:b/>
                <w:sz w:val="16"/>
              </w:rPr>
              <w:t xml:space="preserve"> can fit in a standard rubbish bin)</w:t>
            </w:r>
          </w:p>
        </w:tc>
      </w:tr>
      <w:tr w:rsidR="001C342B" w:rsidRPr="00017BFF" w14:paraId="14DDF4D1" w14:textId="77777777" w:rsidTr="004F3FA9">
        <w:tc>
          <w:tcPr>
            <w:tcW w:w="959" w:type="dxa"/>
            <w:tcBorders>
              <w:top w:val="nil"/>
              <w:left w:val="single" w:sz="4" w:space="0" w:color="auto"/>
              <w:bottom w:val="single" w:sz="4" w:space="0" w:color="auto"/>
              <w:right w:val="nil"/>
            </w:tcBorders>
            <w:vAlign w:val="bottom"/>
          </w:tcPr>
          <w:p w14:paraId="6E87DF6A" w14:textId="77777777" w:rsidR="001C342B" w:rsidRPr="005977EA" w:rsidRDefault="001C342B" w:rsidP="004F3FA9">
            <w:pPr>
              <w:spacing w:line="276" w:lineRule="auto"/>
              <w:rPr>
                <w:b/>
                <w:sz w:val="16"/>
              </w:rPr>
            </w:pPr>
            <w:r w:rsidRPr="005977EA">
              <w:rPr>
                <w:b/>
                <w:sz w:val="16"/>
              </w:rPr>
              <w:t>Material</w:t>
            </w:r>
          </w:p>
        </w:tc>
        <w:tc>
          <w:tcPr>
            <w:tcW w:w="708" w:type="dxa"/>
            <w:tcBorders>
              <w:top w:val="nil"/>
              <w:left w:val="nil"/>
              <w:bottom w:val="single" w:sz="4" w:space="0" w:color="auto"/>
              <w:right w:val="nil"/>
            </w:tcBorders>
            <w:vAlign w:val="bottom"/>
          </w:tcPr>
          <w:p w14:paraId="6D92CB7C" w14:textId="77777777" w:rsidR="001C342B" w:rsidRPr="005977EA" w:rsidRDefault="001C342B" w:rsidP="004F3FA9">
            <w:pPr>
              <w:spacing w:line="276" w:lineRule="auto"/>
              <w:rPr>
                <w:b/>
                <w:sz w:val="16"/>
              </w:rPr>
            </w:pPr>
            <w:r w:rsidRPr="005977EA">
              <w:rPr>
                <w:b/>
                <w:sz w:val="16"/>
              </w:rPr>
              <w:t>Code</w:t>
            </w:r>
          </w:p>
        </w:tc>
        <w:tc>
          <w:tcPr>
            <w:tcW w:w="1702" w:type="dxa"/>
            <w:tcBorders>
              <w:top w:val="nil"/>
              <w:left w:val="nil"/>
              <w:bottom w:val="single" w:sz="4" w:space="0" w:color="auto"/>
              <w:right w:val="single" w:sz="4" w:space="0" w:color="auto"/>
            </w:tcBorders>
            <w:vAlign w:val="bottom"/>
          </w:tcPr>
          <w:p w14:paraId="33953621" w14:textId="77777777" w:rsidR="001C342B" w:rsidRPr="005977EA" w:rsidRDefault="001C342B" w:rsidP="004F3FA9">
            <w:pPr>
              <w:spacing w:line="276" w:lineRule="auto"/>
              <w:rPr>
                <w:b/>
                <w:sz w:val="16"/>
              </w:rPr>
            </w:pPr>
            <w:r w:rsidRPr="005977EA">
              <w:rPr>
                <w:b/>
                <w:sz w:val="16"/>
              </w:rPr>
              <w:t>Description</w:t>
            </w:r>
          </w:p>
        </w:tc>
        <w:tc>
          <w:tcPr>
            <w:tcW w:w="1933" w:type="dxa"/>
            <w:tcBorders>
              <w:top w:val="nil"/>
              <w:left w:val="single" w:sz="4" w:space="0" w:color="auto"/>
              <w:bottom w:val="single" w:sz="4" w:space="0" w:color="auto"/>
              <w:right w:val="nil"/>
            </w:tcBorders>
            <w:vAlign w:val="bottom"/>
          </w:tcPr>
          <w:p w14:paraId="7E4A60FB" w14:textId="77777777" w:rsidR="001C342B" w:rsidRPr="005977EA" w:rsidRDefault="001C342B" w:rsidP="004F3FA9">
            <w:pPr>
              <w:spacing w:line="276" w:lineRule="auto"/>
              <w:rPr>
                <w:b/>
                <w:sz w:val="16"/>
              </w:rPr>
            </w:pPr>
            <w:r w:rsidRPr="005977EA">
              <w:rPr>
                <w:b/>
                <w:sz w:val="16"/>
              </w:rPr>
              <w:t>Primary category</w:t>
            </w:r>
          </w:p>
        </w:tc>
        <w:tc>
          <w:tcPr>
            <w:tcW w:w="1230" w:type="dxa"/>
            <w:tcBorders>
              <w:top w:val="nil"/>
              <w:left w:val="nil"/>
              <w:bottom w:val="single" w:sz="4" w:space="0" w:color="auto"/>
              <w:right w:val="nil"/>
            </w:tcBorders>
            <w:vAlign w:val="bottom"/>
          </w:tcPr>
          <w:p w14:paraId="06778AF4" w14:textId="77777777" w:rsidR="001C342B" w:rsidRPr="005977EA" w:rsidRDefault="001C342B" w:rsidP="004F3FA9">
            <w:pPr>
              <w:spacing w:line="276" w:lineRule="auto"/>
              <w:rPr>
                <w:b/>
                <w:sz w:val="16"/>
              </w:rPr>
            </w:pPr>
            <w:r w:rsidRPr="005977EA">
              <w:rPr>
                <w:b/>
                <w:sz w:val="16"/>
              </w:rPr>
              <w:t>Secondary category</w:t>
            </w:r>
          </w:p>
        </w:tc>
        <w:tc>
          <w:tcPr>
            <w:tcW w:w="2887" w:type="dxa"/>
            <w:tcBorders>
              <w:top w:val="nil"/>
              <w:left w:val="nil"/>
              <w:bottom w:val="single" w:sz="4" w:space="0" w:color="auto"/>
              <w:right w:val="single" w:sz="4" w:space="0" w:color="auto"/>
            </w:tcBorders>
            <w:vAlign w:val="bottom"/>
          </w:tcPr>
          <w:p w14:paraId="331A593B" w14:textId="77777777" w:rsidR="001C342B" w:rsidRPr="005977EA" w:rsidRDefault="001C342B" w:rsidP="004F3FA9">
            <w:pPr>
              <w:spacing w:line="276" w:lineRule="auto"/>
              <w:rPr>
                <w:b/>
                <w:sz w:val="16"/>
              </w:rPr>
            </w:pPr>
            <w:r w:rsidRPr="005977EA">
              <w:rPr>
                <w:b/>
                <w:sz w:val="16"/>
              </w:rPr>
              <w:t>Description</w:t>
            </w:r>
          </w:p>
        </w:tc>
      </w:tr>
      <w:tr w:rsidR="001C342B" w:rsidRPr="00017BFF" w14:paraId="1BD4C7F0" w14:textId="77777777" w:rsidTr="004F3FA9">
        <w:tc>
          <w:tcPr>
            <w:tcW w:w="959" w:type="dxa"/>
            <w:vMerge w:val="restart"/>
            <w:tcBorders>
              <w:top w:val="single" w:sz="4" w:space="0" w:color="auto"/>
            </w:tcBorders>
          </w:tcPr>
          <w:p w14:paraId="2205BB3D" w14:textId="77777777" w:rsidR="001C342B" w:rsidRPr="00017BFF" w:rsidRDefault="001C342B" w:rsidP="004F3FA9">
            <w:pPr>
              <w:spacing w:line="276" w:lineRule="auto"/>
              <w:rPr>
                <w:sz w:val="16"/>
              </w:rPr>
            </w:pPr>
            <w:r w:rsidRPr="00017BFF">
              <w:rPr>
                <w:sz w:val="16"/>
              </w:rPr>
              <w:t>Plastic</w:t>
            </w:r>
          </w:p>
        </w:tc>
        <w:tc>
          <w:tcPr>
            <w:tcW w:w="708" w:type="dxa"/>
            <w:vMerge w:val="restart"/>
            <w:tcBorders>
              <w:top w:val="single" w:sz="4" w:space="0" w:color="auto"/>
            </w:tcBorders>
          </w:tcPr>
          <w:p w14:paraId="50ECC74F" w14:textId="77777777" w:rsidR="001C342B" w:rsidRPr="00017BFF" w:rsidRDefault="001C342B" w:rsidP="004F3FA9">
            <w:pPr>
              <w:spacing w:line="276" w:lineRule="auto"/>
              <w:rPr>
                <w:sz w:val="16"/>
              </w:rPr>
            </w:pPr>
            <w:r w:rsidRPr="00017BFF">
              <w:rPr>
                <w:sz w:val="16"/>
              </w:rPr>
              <w:t xml:space="preserve">PL02 </w:t>
            </w:r>
          </w:p>
        </w:tc>
        <w:tc>
          <w:tcPr>
            <w:tcW w:w="1702" w:type="dxa"/>
            <w:vMerge w:val="restart"/>
            <w:tcBorders>
              <w:top w:val="single" w:sz="4" w:space="0" w:color="auto"/>
            </w:tcBorders>
          </w:tcPr>
          <w:p w14:paraId="26A70BBA" w14:textId="77777777" w:rsidR="001C342B" w:rsidRPr="00017BFF" w:rsidRDefault="001C342B" w:rsidP="004F3FA9">
            <w:pPr>
              <w:spacing w:line="276" w:lineRule="auto"/>
              <w:ind w:left="-198" w:firstLine="198"/>
              <w:rPr>
                <w:sz w:val="16"/>
              </w:rPr>
            </w:pPr>
            <w:r w:rsidRPr="00017BFF">
              <w:rPr>
                <w:sz w:val="16"/>
              </w:rPr>
              <w:t>Bottles &lt; 2 L</w:t>
            </w:r>
          </w:p>
        </w:tc>
        <w:tc>
          <w:tcPr>
            <w:tcW w:w="1933" w:type="dxa"/>
            <w:tcBorders>
              <w:top w:val="single" w:sz="4" w:space="0" w:color="auto"/>
            </w:tcBorders>
          </w:tcPr>
          <w:p w14:paraId="717992DE" w14:textId="77777777" w:rsidR="001C342B" w:rsidRPr="00017BFF" w:rsidRDefault="001C342B" w:rsidP="004F3FA9">
            <w:pPr>
              <w:spacing w:line="276" w:lineRule="auto"/>
              <w:rPr>
                <w:sz w:val="16"/>
              </w:rPr>
            </w:pPr>
            <w:r w:rsidRPr="00017BFF">
              <w:rPr>
                <w:sz w:val="16"/>
              </w:rPr>
              <w:t>Drink container (non-alcoholic)</w:t>
            </w:r>
          </w:p>
        </w:tc>
        <w:tc>
          <w:tcPr>
            <w:tcW w:w="1230" w:type="dxa"/>
            <w:tcBorders>
              <w:top w:val="single" w:sz="4" w:space="0" w:color="auto"/>
            </w:tcBorders>
          </w:tcPr>
          <w:p w14:paraId="6004469B" w14:textId="77777777" w:rsidR="001C342B" w:rsidRPr="00017BFF" w:rsidRDefault="001C342B" w:rsidP="004F3FA9">
            <w:pPr>
              <w:spacing w:line="276" w:lineRule="auto"/>
              <w:rPr>
                <w:sz w:val="16"/>
              </w:rPr>
            </w:pPr>
            <w:r w:rsidRPr="00017BFF">
              <w:rPr>
                <w:sz w:val="16"/>
              </w:rPr>
              <w:t xml:space="preserve">PET </w:t>
            </w:r>
          </w:p>
        </w:tc>
        <w:tc>
          <w:tcPr>
            <w:tcW w:w="2887" w:type="dxa"/>
            <w:tcBorders>
              <w:top w:val="single" w:sz="4" w:space="0" w:color="auto"/>
            </w:tcBorders>
          </w:tcPr>
          <w:p w14:paraId="1F15A12C" w14:textId="77777777" w:rsidR="001C342B" w:rsidRPr="00017BFF" w:rsidRDefault="001C342B" w:rsidP="004F3FA9">
            <w:pPr>
              <w:spacing w:line="276" w:lineRule="auto"/>
              <w:rPr>
                <w:sz w:val="16"/>
              </w:rPr>
            </w:pPr>
            <w:r w:rsidRPr="00017BFF">
              <w:rPr>
                <w:sz w:val="16"/>
              </w:rPr>
              <w:t>Clear #1 plastic drink bottles, such as those used for soft drinks and bottled water</w:t>
            </w:r>
          </w:p>
        </w:tc>
      </w:tr>
      <w:tr w:rsidR="001C342B" w:rsidRPr="00017BFF" w14:paraId="5FD34E9F" w14:textId="77777777" w:rsidTr="004F3FA9">
        <w:tc>
          <w:tcPr>
            <w:tcW w:w="959" w:type="dxa"/>
            <w:vMerge/>
          </w:tcPr>
          <w:p w14:paraId="4D070972" w14:textId="77777777" w:rsidR="001C342B" w:rsidRPr="00017BFF" w:rsidRDefault="001C342B" w:rsidP="004F3FA9">
            <w:pPr>
              <w:spacing w:line="276" w:lineRule="auto"/>
              <w:rPr>
                <w:sz w:val="16"/>
              </w:rPr>
            </w:pPr>
          </w:p>
        </w:tc>
        <w:tc>
          <w:tcPr>
            <w:tcW w:w="708" w:type="dxa"/>
            <w:vMerge/>
          </w:tcPr>
          <w:p w14:paraId="22022A4A" w14:textId="77777777" w:rsidR="001C342B" w:rsidRPr="00017BFF" w:rsidRDefault="001C342B" w:rsidP="004F3FA9">
            <w:pPr>
              <w:spacing w:line="276" w:lineRule="auto"/>
              <w:rPr>
                <w:sz w:val="16"/>
              </w:rPr>
            </w:pPr>
          </w:p>
        </w:tc>
        <w:tc>
          <w:tcPr>
            <w:tcW w:w="1702" w:type="dxa"/>
            <w:vMerge/>
          </w:tcPr>
          <w:p w14:paraId="481D247C" w14:textId="77777777" w:rsidR="001C342B" w:rsidRPr="00017BFF" w:rsidRDefault="001C342B" w:rsidP="004F3FA9">
            <w:pPr>
              <w:spacing w:line="276" w:lineRule="auto"/>
              <w:rPr>
                <w:sz w:val="16"/>
              </w:rPr>
            </w:pPr>
          </w:p>
        </w:tc>
        <w:tc>
          <w:tcPr>
            <w:tcW w:w="1933" w:type="dxa"/>
          </w:tcPr>
          <w:p w14:paraId="210D8D74" w14:textId="77777777" w:rsidR="001C342B" w:rsidRPr="00017BFF" w:rsidRDefault="001C342B" w:rsidP="004F3FA9">
            <w:pPr>
              <w:spacing w:line="276" w:lineRule="auto"/>
              <w:rPr>
                <w:sz w:val="16"/>
              </w:rPr>
            </w:pPr>
            <w:r w:rsidRPr="00017BFF">
              <w:rPr>
                <w:sz w:val="16"/>
              </w:rPr>
              <w:t>Drink container (non-alcoholic)</w:t>
            </w:r>
          </w:p>
        </w:tc>
        <w:tc>
          <w:tcPr>
            <w:tcW w:w="1230" w:type="dxa"/>
          </w:tcPr>
          <w:p w14:paraId="1FF85DE7" w14:textId="77777777" w:rsidR="001C342B" w:rsidRPr="00017BFF" w:rsidRDefault="001C342B" w:rsidP="004F3FA9">
            <w:pPr>
              <w:spacing w:line="276" w:lineRule="auto"/>
              <w:rPr>
                <w:sz w:val="16"/>
              </w:rPr>
            </w:pPr>
            <w:r w:rsidRPr="00017BFF">
              <w:rPr>
                <w:sz w:val="16"/>
              </w:rPr>
              <w:t xml:space="preserve">HDPE </w:t>
            </w:r>
          </w:p>
        </w:tc>
        <w:tc>
          <w:tcPr>
            <w:tcW w:w="2887" w:type="dxa"/>
          </w:tcPr>
          <w:p w14:paraId="16373AB1" w14:textId="77777777" w:rsidR="001C342B" w:rsidRPr="00017BFF" w:rsidRDefault="001C342B" w:rsidP="004F3FA9">
            <w:pPr>
              <w:spacing w:line="276" w:lineRule="auto"/>
              <w:rPr>
                <w:sz w:val="16"/>
              </w:rPr>
            </w:pPr>
            <w:r w:rsidRPr="00017BFF">
              <w:rPr>
                <w:sz w:val="16"/>
              </w:rPr>
              <w:t>#2 plastic drink containers, such as those</w:t>
            </w:r>
            <w:r>
              <w:rPr>
                <w:sz w:val="16"/>
              </w:rPr>
              <w:t xml:space="preserve"> used for milk products</w:t>
            </w:r>
          </w:p>
        </w:tc>
      </w:tr>
      <w:tr w:rsidR="001C342B" w:rsidRPr="00017BFF" w14:paraId="288F4E79" w14:textId="77777777" w:rsidTr="004F3FA9">
        <w:tc>
          <w:tcPr>
            <w:tcW w:w="959" w:type="dxa"/>
            <w:vMerge/>
          </w:tcPr>
          <w:p w14:paraId="487C1E0D" w14:textId="77777777" w:rsidR="001C342B" w:rsidRPr="00017BFF" w:rsidRDefault="001C342B" w:rsidP="004F3FA9">
            <w:pPr>
              <w:spacing w:line="276" w:lineRule="auto"/>
              <w:rPr>
                <w:sz w:val="16"/>
              </w:rPr>
            </w:pPr>
          </w:p>
        </w:tc>
        <w:tc>
          <w:tcPr>
            <w:tcW w:w="708" w:type="dxa"/>
            <w:vMerge/>
          </w:tcPr>
          <w:p w14:paraId="5C99AEF7" w14:textId="77777777" w:rsidR="001C342B" w:rsidRPr="00017BFF" w:rsidRDefault="001C342B" w:rsidP="004F3FA9">
            <w:pPr>
              <w:spacing w:line="276" w:lineRule="auto"/>
              <w:rPr>
                <w:sz w:val="16"/>
              </w:rPr>
            </w:pPr>
          </w:p>
        </w:tc>
        <w:tc>
          <w:tcPr>
            <w:tcW w:w="1702" w:type="dxa"/>
            <w:vMerge/>
          </w:tcPr>
          <w:p w14:paraId="0EDA1632" w14:textId="77777777" w:rsidR="001C342B" w:rsidRPr="00017BFF" w:rsidRDefault="001C342B" w:rsidP="004F3FA9">
            <w:pPr>
              <w:spacing w:line="276" w:lineRule="auto"/>
              <w:rPr>
                <w:sz w:val="16"/>
              </w:rPr>
            </w:pPr>
          </w:p>
        </w:tc>
        <w:tc>
          <w:tcPr>
            <w:tcW w:w="1933" w:type="dxa"/>
          </w:tcPr>
          <w:p w14:paraId="5F92352F" w14:textId="77777777" w:rsidR="001C342B" w:rsidRPr="00017BFF" w:rsidRDefault="001C342B" w:rsidP="004F3FA9">
            <w:pPr>
              <w:spacing w:line="276" w:lineRule="auto"/>
              <w:rPr>
                <w:sz w:val="16"/>
              </w:rPr>
            </w:pPr>
            <w:r w:rsidRPr="00017BFF">
              <w:rPr>
                <w:sz w:val="16"/>
              </w:rPr>
              <w:t>Drink container (alcoholic)</w:t>
            </w:r>
          </w:p>
          <w:p w14:paraId="070F2EAF" w14:textId="77777777" w:rsidR="001C342B" w:rsidRPr="00017BFF" w:rsidRDefault="001C342B" w:rsidP="004F3FA9">
            <w:pPr>
              <w:spacing w:line="276" w:lineRule="auto"/>
              <w:rPr>
                <w:sz w:val="16"/>
              </w:rPr>
            </w:pPr>
          </w:p>
        </w:tc>
        <w:tc>
          <w:tcPr>
            <w:tcW w:w="1230" w:type="dxa"/>
          </w:tcPr>
          <w:p w14:paraId="6C7EA48C" w14:textId="77777777" w:rsidR="001C342B" w:rsidRPr="00017BFF" w:rsidRDefault="001C342B" w:rsidP="004F3FA9">
            <w:pPr>
              <w:spacing w:line="276" w:lineRule="auto"/>
              <w:rPr>
                <w:sz w:val="16"/>
              </w:rPr>
            </w:pPr>
            <w:r w:rsidRPr="00017BFF">
              <w:rPr>
                <w:sz w:val="16"/>
              </w:rPr>
              <w:t xml:space="preserve">PET </w:t>
            </w:r>
          </w:p>
          <w:p w14:paraId="517B78CF" w14:textId="77777777" w:rsidR="001C342B" w:rsidRPr="00017BFF" w:rsidRDefault="001C342B" w:rsidP="004F3FA9">
            <w:pPr>
              <w:spacing w:line="276" w:lineRule="auto"/>
              <w:rPr>
                <w:sz w:val="16"/>
              </w:rPr>
            </w:pPr>
          </w:p>
        </w:tc>
        <w:tc>
          <w:tcPr>
            <w:tcW w:w="2887" w:type="dxa"/>
          </w:tcPr>
          <w:p w14:paraId="08D6710C" w14:textId="77777777" w:rsidR="001C342B" w:rsidRPr="00017BFF" w:rsidRDefault="001C342B" w:rsidP="004F3FA9">
            <w:pPr>
              <w:spacing w:line="276" w:lineRule="auto"/>
              <w:rPr>
                <w:sz w:val="16"/>
              </w:rPr>
            </w:pPr>
            <w:r w:rsidRPr="00017BFF">
              <w:rPr>
                <w:sz w:val="16"/>
              </w:rPr>
              <w:t>#1 plastic alcohol bottles, including some beer, w</w:t>
            </w:r>
            <w:r>
              <w:rPr>
                <w:sz w:val="16"/>
              </w:rPr>
              <w:t>ine, spirits, and cider bottles</w:t>
            </w:r>
          </w:p>
          <w:p w14:paraId="25BB96A7" w14:textId="77777777" w:rsidR="001C342B" w:rsidRPr="00017BFF" w:rsidRDefault="001C342B" w:rsidP="004F3FA9">
            <w:pPr>
              <w:spacing w:line="276" w:lineRule="auto"/>
              <w:rPr>
                <w:sz w:val="16"/>
              </w:rPr>
            </w:pPr>
          </w:p>
        </w:tc>
      </w:tr>
      <w:tr w:rsidR="001C342B" w:rsidRPr="00017BFF" w14:paraId="3FC27E9A" w14:textId="77777777" w:rsidTr="004F3FA9">
        <w:tc>
          <w:tcPr>
            <w:tcW w:w="959" w:type="dxa"/>
            <w:vMerge w:val="restart"/>
          </w:tcPr>
          <w:p w14:paraId="1CC24E94" w14:textId="77777777" w:rsidR="001C342B" w:rsidRPr="00017BFF" w:rsidRDefault="001C342B" w:rsidP="004F3FA9">
            <w:pPr>
              <w:spacing w:line="276" w:lineRule="auto"/>
              <w:rPr>
                <w:sz w:val="16"/>
              </w:rPr>
            </w:pPr>
            <w:r w:rsidRPr="00017BFF">
              <w:rPr>
                <w:sz w:val="16"/>
              </w:rPr>
              <w:t>Metal</w:t>
            </w:r>
          </w:p>
        </w:tc>
        <w:tc>
          <w:tcPr>
            <w:tcW w:w="708" w:type="dxa"/>
            <w:vMerge w:val="restart"/>
          </w:tcPr>
          <w:p w14:paraId="654D3657" w14:textId="77777777" w:rsidR="001C342B" w:rsidRPr="00017BFF" w:rsidRDefault="001C342B" w:rsidP="004F3FA9">
            <w:pPr>
              <w:spacing w:line="276" w:lineRule="auto"/>
              <w:rPr>
                <w:sz w:val="16"/>
              </w:rPr>
            </w:pPr>
            <w:r w:rsidRPr="00017BFF">
              <w:rPr>
                <w:sz w:val="16"/>
              </w:rPr>
              <w:t xml:space="preserve">ME03 </w:t>
            </w:r>
          </w:p>
        </w:tc>
        <w:tc>
          <w:tcPr>
            <w:tcW w:w="1702" w:type="dxa"/>
            <w:vMerge w:val="restart"/>
          </w:tcPr>
          <w:p w14:paraId="5E2A98BF" w14:textId="77777777" w:rsidR="001C342B" w:rsidRPr="00017BFF" w:rsidRDefault="001C342B" w:rsidP="004F3FA9">
            <w:pPr>
              <w:spacing w:line="276" w:lineRule="auto"/>
              <w:rPr>
                <w:sz w:val="16"/>
              </w:rPr>
            </w:pPr>
            <w:r w:rsidRPr="00017BFF">
              <w:rPr>
                <w:sz w:val="16"/>
              </w:rPr>
              <w:t>Aluminium drink cans</w:t>
            </w:r>
          </w:p>
        </w:tc>
        <w:tc>
          <w:tcPr>
            <w:tcW w:w="1933" w:type="dxa"/>
          </w:tcPr>
          <w:p w14:paraId="2332BBDE" w14:textId="77777777" w:rsidR="001C342B" w:rsidRPr="00017BFF" w:rsidRDefault="001C342B" w:rsidP="004F3FA9">
            <w:pPr>
              <w:spacing w:line="276" w:lineRule="auto"/>
              <w:rPr>
                <w:sz w:val="16"/>
              </w:rPr>
            </w:pPr>
            <w:r w:rsidRPr="00017BFF">
              <w:rPr>
                <w:sz w:val="16"/>
              </w:rPr>
              <w:t>Drink container (non-alcoholic)</w:t>
            </w:r>
          </w:p>
        </w:tc>
        <w:tc>
          <w:tcPr>
            <w:tcW w:w="1230" w:type="dxa"/>
          </w:tcPr>
          <w:p w14:paraId="6C5DFD60" w14:textId="77777777" w:rsidR="001C342B" w:rsidRPr="00017BFF" w:rsidRDefault="001C342B" w:rsidP="004F3FA9">
            <w:pPr>
              <w:spacing w:line="276" w:lineRule="auto"/>
              <w:rPr>
                <w:sz w:val="16"/>
              </w:rPr>
            </w:pPr>
            <w:r w:rsidRPr="00017BFF">
              <w:rPr>
                <w:sz w:val="16"/>
              </w:rPr>
              <w:t xml:space="preserve">Aluminium Cans </w:t>
            </w:r>
          </w:p>
        </w:tc>
        <w:tc>
          <w:tcPr>
            <w:tcW w:w="2887" w:type="dxa"/>
          </w:tcPr>
          <w:p w14:paraId="6CCE41E2" w14:textId="77777777" w:rsidR="001C342B" w:rsidRPr="00017BFF" w:rsidRDefault="001C342B" w:rsidP="004F3FA9">
            <w:pPr>
              <w:spacing w:line="276" w:lineRule="auto"/>
              <w:rPr>
                <w:sz w:val="16"/>
              </w:rPr>
            </w:pPr>
            <w:r w:rsidRPr="00017BFF">
              <w:rPr>
                <w:sz w:val="16"/>
              </w:rPr>
              <w:t>Soft drink and juice cans</w:t>
            </w:r>
          </w:p>
        </w:tc>
      </w:tr>
      <w:tr w:rsidR="001C342B" w:rsidRPr="00017BFF" w14:paraId="230425C8" w14:textId="77777777" w:rsidTr="004F3FA9">
        <w:tc>
          <w:tcPr>
            <w:tcW w:w="959" w:type="dxa"/>
            <w:vMerge/>
          </w:tcPr>
          <w:p w14:paraId="237FAB65" w14:textId="77777777" w:rsidR="001C342B" w:rsidRPr="00017BFF" w:rsidRDefault="001C342B" w:rsidP="004F3FA9">
            <w:pPr>
              <w:spacing w:line="276" w:lineRule="auto"/>
              <w:rPr>
                <w:sz w:val="16"/>
              </w:rPr>
            </w:pPr>
          </w:p>
        </w:tc>
        <w:tc>
          <w:tcPr>
            <w:tcW w:w="708" w:type="dxa"/>
            <w:vMerge/>
          </w:tcPr>
          <w:p w14:paraId="73DF062C" w14:textId="77777777" w:rsidR="001C342B" w:rsidRPr="00017BFF" w:rsidRDefault="001C342B" w:rsidP="004F3FA9">
            <w:pPr>
              <w:spacing w:line="276" w:lineRule="auto"/>
              <w:rPr>
                <w:sz w:val="16"/>
              </w:rPr>
            </w:pPr>
          </w:p>
        </w:tc>
        <w:tc>
          <w:tcPr>
            <w:tcW w:w="1702" w:type="dxa"/>
            <w:vMerge/>
          </w:tcPr>
          <w:p w14:paraId="4DFCC6EF" w14:textId="77777777" w:rsidR="001C342B" w:rsidRPr="00017BFF" w:rsidRDefault="001C342B" w:rsidP="004F3FA9">
            <w:pPr>
              <w:spacing w:line="276" w:lineRule="auto"/>
              <w:rPr>
                <w:sz w:val="16"/>
              </w:rPr>
            </w:pPr>
          </w:p>
        </w:tc>
        <w:tc>
          <w:tcPr>
            <w:tcW w:w="1933" w:type="dxa"/>
          </w:tcPr>
          <w:p w14:paraId="7568AFE3" w14:textId="77777777" w:rsidR="001C342B" w:rsidRPr="00017BFF" w:rsidRDefault="001C342B" w:rsidP="004F3FA9">
            <w:pPr>
              <w:spacing w:line="276" w:lineRule="auto"/>
              <w:rPr>
                <w:sz w:val="16"/>
              </w:rPr>
            </w:pPr>
            <w:r w:rsidRPr="00017BFF">
              <w:rPr>
                <w:sz w:val="16"/>
              </w:rPr>
              <w:t>Drink container (alcoholic)</w:t>
            </w:r>
          </w:p>
        </w:tc>
        <w:tc>
          <w:tcPr>
            <w:tcW w:w="1230" w:type="dxa"/>
          </w:tcPr>
          <w:p w14:paraId="4C309B57" w14:textId="77777777" w:rsidR="001C342B" w:rsidRPr="00017BFF" w:rsidRDefault="001C342B" w:rsidP="004F3FA9">
            <w:pPr>
              <w:spacing w:line="276" w:lineRule="auto"/>
              <w:rPr>
                <w:sz w:val="16"/>
              </w:rPr>
            </w:pPr>
            <w:r w:rsidRPr="00017BFF">
              <w:rPr>
                <w:sz w:val="16"/>
              </w:rPr>
              <w:t>Aluminium Cans</w:t>
            </w:r>
          </w:p>
        </w:tc>
        <w:tc>
          <w:tcPr>
            <w:tcW w:w="2887" w:type="dxa"/>
          </w:tcPr>
          <w:p w14:paraId="7FC42674" w14:textId="77777777" w:rsidR="001C342B" w:rsidRPr="00017BFF" w:rsidRDefault="001C342B" w:rsidP="004F3FA9">
            <w:pPr>
              <w:spacing w:line="276" w:lineRule="auto"/>
              <w:rPr>
                <w:sz w:val="16"/>
              </w:rPr>
            </w:pPr>
            <w:r w:rsidRPr="00017BFF">
              <w:rPr>
                <w:sz w:val="16"/>
              </w:rPr>
              <w:t xml:space="preserve">Primarily beer or </w:t>
            </w:r>
            <w:r>
              <w:rPr>
                <w:sz w:val="16"/>
              </w:rPr>
              <w:t>ready-to-drink (</w:t>
            </w:r>
            <w:r w:rsidRPr="00017BFF">
              <w:rPr>
                <w:sz w:val="16"/>
              </w:rPr>
              <w:t>RTD</w:t>
            </w:r>
            <w:r>
              <w:rPr>
                <w:sz w:val="16"/>
              </w:rPr>
              <w:t>) cans</w:t>
            </w:r>
          </w:p>
        </w:tc>
      </w:tr>
      <w:tr w:rsidR="001C342B" w:rsidRPr="00017BFF" w14:paraId="3571914E" w14:textId="77777777" w:rsidTr="004F3FA9">
        <w:tc>
          <w:tcPr>
            <w:tcW w:w="959" w:type="dxa"/>
            <w:vMerge w:val="restart"/>
          </w:tcPr>
          <w:p w14:paraId="712A2406" w14:textId="77777777" w:rsidR="001C342B" w:rsidRPr="00017BFF" w:rsidRDefault="001C342B" w:rsidP="004F3FA9">
            <w:pPr>
              <w:spacing w:line="276" w:lineRule="auto"/>
              <w:rPr>
                <w:sz w:val="16"/>
              </w:rPr>
            </w:pPr>
            <w:r w:rsidRPr="00017BFF">
              <w:rPr>
                <w:sz w:val="16"/>
              </w:rPr>
              <w:t>Glass &amp; ceramic</w:t>
            </w:r>
          </w:p>
        </w:tc>
        <w:tc>
          <w:tcPr>
            <w:tcW w:w="708" w:type="dxa"/>
            <w:vMerge w:val="restart"/>
          </w:tcPr>
          <w:p w14:paraId="78B4E71F" w14:textId="77777777" w:rsidR="001C342B" w:rsidRPr="00017BFF" w:rsidRDefault="001C342B" w:rsidP="004F3FA9">
            <w:pPr>
              <w:spacing w:line="276" w:lineRule="auto"/>
              <w:rPr>
                <w:sz w:val="16"/>
              </w:rPr>
            </w:pPr>
            <w:r w:rsidRPr="00017BFF">
              <w:rPr>
                <w:sz w:val="16"/>
              </w:rPr>
              <w:t xml:space="preserve">GC02 </w:t>
            </w:r>
          </w:p>
        </w:tc>
        <w:tc>
          <w:tcPr>
            <w:tcW w:w="1702" w:type="dxa"/>
            <w:vMerge w:val="restart"/>
          </w:tcPr>
          <w:p w14:paraId="4F1394A9" w14:textId="77777777" w:rsidR="001C342B" w:rsidRPr="00017BFF" w:rsidRDefault="001C342B" w:rsidP="004F3FA9">
            <w:pPr>
              <w:spacing w:line="276" w:lineRule="auto"/>
              <w:rPr>
                <w:sz w:val="16"/>
              </w:rPr>
            </w:pPr>
            <w:r w:rsidRPr="00017BFF">
              <w:rPr>
                <w:sz w:val="16"/>
              </w:rPr>
              <w:t>Bottles &amp; jars [only include beverage containers]</w:t>
            </w:r>
          </w:p>
        </w:tc>
        <w:tc>
          <w:tcPr>
            <w:tcW w:w="1933" w:type="dxa"/>
          </w:tcPr>
          <w:p w14:paraId="3D3AEFBC" w14:textId="77777777" w:rsidR="001C342B" w:rsidRPr="00017BFF" w:rsidRDefault="001C342B" w:rsidP="004F3FA9">
            <w:pPr>
              <w:spacing w:line="276" w:lineRule="auto"/>
              <w:rPr>
                <w:sz w:val="16"/>
              </w:rPr>
            </w:pPr>
            <w:r w:rsidRPr="00017BFF">
              <w:rPr>
                <w:sz w:val="16"/>
              </w:rPr>
              <w:t>Drink container (non-alcoholic)</w:t>
            </w:r>
          </w:p>
        </w:tc>
        <w:tc>
          <w:tcPr>
            <w:tcW w:w="1230" w:type="dxa"/>
          </w:tcPr>
          <w:p w14:paraId="190BDF0F" w14:textId="77777777" w:rsidR="001C342B" w:rsidRPr="00017BFF" w:rsidRDefault="001C342B" w:rsidP="004F3FA9">
            <w:pPr>
              <w:spacing w:line="276" w:lineRule="auto"/>
              <w:rPr>
                <w:sz w:val="16"/>
              </w:rPr>
            </w:pPr>
            <w:r w:rsidRPr="00017BFF">
              <w:rPr>
                <w:sz w:val="16"/>
              </w:rPr>
              <w:t>Glass</w:t>
            </w:r>
          </w:p>
          <w:p w14:paraId="7778FB2B" w14:textId="77777777" w:rsidR="001C342B" w:rsidRPr="00017BFF" w:rsidRDefault="001C342B" w:rsidP="004F3FA9">
            <w:pPr>
              <w:spacing w:line="276" w:lineRule="auto"/>
              <w:rPr>
                <w:sz w:val="16"/>
              </w:rPr>
            </w:pPr>
          </w:p>
        </w:tc>
        <w:tc>
          <w:tcPr>
            <w:tcW w:w="2887" w:type="dxa"/>
          </w:tcPr>
          <w:p w14:paraId="77488DB7" w14:textId="77777777" w:rsidR="001C342B" w:rsidRPr="00017BFF" w:rsidRDefault="001C342B" w:rsidP="004F3FA9">
            <w:pPr>
              <w:spacing w:line="276" w:lineRule="auto"/>
              <w:rPr>
                <w:sz w:val="16"/>
              </w:rPr>
            </w:pPr>
            <w:r w:rsidRPr="00017BFF">
              <w:rPr>
                <w:sz w:val="16"/>
              </w:rPr>
              <w:t>Glass bottles such as used for soft drinks and jui</w:t>
            </w:r>
            <w:r>
              <w:rPr>
                <w:sz w:val="16"/>
              </w:rPr>
              <w:t>ces</w:t>
            </w:r>
          </w:p>
        </w:tc>
      </w:tr>
      <w:tr w:rsidR="001C342B" w:rsidRPr="00017BFF" w14:paraId="2187E324" w14:textId="77777777" w:rsidTr="004F3FA9">
        <w:tc>
          <w:tcPr>
            <w:tcW w:w="959" w:type="dxa"/>
            <w:vMerge/>
          </w:tcPr>
          <w:p w14:paraId="60E01F7F" w14:textId="77777777" w:rsidR="001C342B" w:rsidRPr="00017BFF" w:rsidRDefault="001C342B" w:rsidP="004F3FA9">
            <w:pPr>
              <w:spacing w:line="276" w:lineRule="auto"/>
              <w:rPr>
                <w:sz w:val="16"/>
              </w:rPr>
            </w:pPr>
          </w:p>
        </w:tc>
        <w:tc>
          <w:tcPr>
            <w:tcW w:w="708" w:type="dxa"/>
            <w:vMerge/>
          </w:tcPr>
          <w:p w14:paraId="112533E4" w14:textId="77777777" w:rsidR="001C342B" w:rsidRPr="00017BFF" w:rsidRDefault="001C342B" w:rsidP="004F3FA9">
            <w:pPr>
              <w:spacing w:line="276" w:lineRule="auto"/>
              <w:rPr>
                <w:sz w:val="16"/>
              </w:rPr>
            </w:pPr>
          </w:p>
        </w:tc>
        <w:tc>
          <w:tcPr>
            <w:tcW w:w="1702" w:type="dxa"/>
            <w:vMerge/>
          </w:tcPr>
          <w:p w14:paraId="5B4462C1" w14:textId="77777777" w:rsidR="001C342B" w:rsidRPr="00017BFF" w:rsidRDefault="001C342B" w:rsidP="004F3FA9">
            <w:pPr>
              <w:spacing w:line="276" w:lineRule="auto"/>
              <w:rPr>
                <w:sz w:val="16"/>
              </w:rPr>
            </w:pPr>
          </w:p>
        </w:tc>
        <w:tc>
          <w:tcPr>
            <w:tcW w:w="1933" w:type="dxa"/>
          </w:tcPr>
          <w:p w14:paraId="698D7767" w14:textId="77777777" w:rsidR="001C342B" w:rsidRPr="00017BFF" w:rsidRDefault="001C342B" w:rsidP="004F3FA9">
            <w:pPr>
              <w:spacing w:line="276" w:lineRule="auto"/>
              <w:rPr>
                <w:sz w:val="16"/>
              </w:rPr>
            </w:pPr>
            <w:r w:rsidRPr="00017BFF">
              <w:rPr>
                <w:sz w:val="16"/>
              </w:rPr>
              <w:t>Drink container (alcoholic)</w:t>
            </w:r>
          </w:p>
        </w:tc>
        <w:tc>
          <w:tcPr>
            <w:tcW w:w="1230" w:type="dxa"/>
          </w:tcPr>
          <w:p w14:paraId="732A9CD5" w14:textId="77777777" w:rsidR="001C342B" w:rsidRPr="00017BFF" w:rsidRDefault="001C342B" w:rsidP="004F3FA9">
            <w:pPr>
              <w:spacing w:line="276" w:lineRule="auto"/>
              <w:rPr>
                <w:sz w:val="16"/>
              </w:rPr>
            </w:pPr>
            <w:r w:rsidRPr="00017BFF">
              <w:rPr>
                <w:sz w:val="16"/>
              </w:rPr>
              <w:t>Glass</w:t>
            </w:r>
          </w:p>
          <w:p w14:paraId="44CF7F3B" w14:textId="77777777" w:rsidR="001C342B" w:rsidRPr="00017BFF" w:rsidRDefault="001C342B" w:rsidP="004F3FA9">
            <w:pPr>
              <w:spacing w:line="276" w:lineRule="auto"/>
              <w:rPr>
                <w:sz w:val="16"/>
              </w:rPr>
            </w:pPr>
          </w:p>
        </w:tc>
        <w:tc>
          <w:tcPr>
            <w:tcW w:w="2887" w:type="dxa"/>
          </w:tcPr>
          <w:p w14:paraId="6750CAFB" w14:textId="77777777" w:rsidR="001C342B" w:rsidRPr="00017BFF" w:rsidRDefault="001C342B" w:rsidP="004F3FA9">
            <w:pPr>
              <w:spacing w:line="276" w:lineRule="auto"/>
              <w:rPr>
                <w:sz w:val="16"/>
              </w:rPr>
            </w:pPr>
            <w:r w:rsidRPr="00017BFF">
              <w:rPr>
                <w:sz w:val="16"/>
              </w:rPr>
              <w:t xml:space="preserve">Beer, wine, spirit bottles </w:t>
            </w:r>
            <w:proofErr w:type="spellStart"/>
            <w:r w:rsidRPr="00017BFF">
              <w:rPr>
                <w:sz w:val="16"/>
              </w:rPr>
              <w:t>etc</w:t>
            </w:r>
            <w:proofErr w:type="spellEnd"/>
          </w:p>
        </w:tc>
      </w:tr>
      <w:tr w:rsidR="001C342B" w:rsidRPr="00017BFF" w14:paraId="29AA7FE8" w14:textId="77777777" w:rsidTr="004F3FA9">
        <w:tc>
          <w:tcPr>
            <w:tcW w:w="959" w:type="dxa"/>
            <w:vMerge/>
          </w:tcPr>
          <w:p w14:paraId="75219B64" w14:textId="77777777" w:rsidR="001C342B" w:rsidRPr="00017BFF" w:rsidRDefault="001C342B" w:rsidP="004F3FA9">
            <w:pPr>
              <w:spacing w:line="276" w:lineRule="auto"/>
              <w:rPr>
                <w:sz w:val="16"/>
              </w:rPr>
            </w:pPr>
          </w:p>
        </w:tc>
        <w:tc>
          <w:tcPr>
            <w:tcW w:w="708" w:type="dxa"/>
            <w:vMerge/>
          </w:tcPr>
          <w:p w14:paraId="255337D4" w14:textId="77777777" w:rsidR="001C342B" w:rsidRPr="00017BFF" w:rsidRDefault="001C342B" w:rsidP="004F3FA9">
            <w:pPr>
              <w:spacing w:line="276" w:lineRule="auto"/>
              <w:rPr>
                <w:sz w:val="16"/>
              </w:rPr>
            </w:pPr>
          </w:p>
        </w:tc>
        <w:tc>
          <w:tcPr>
            <w:tcW w:w="1702" w:type="dxa"/>
            <w:vMerge/>
          </w:tcPr>
          <w:p w14:paraId="04917418" w14:textId="77777777" w:rsidR="001C342B" w:rsidRPr="00017BFF" w:rsidRDefault="001C342B" w:rsidP="004F3FA9">
            <w:pPr>
              <w:spacing w:line="276" w:lineRule="auto"/>
              <w:rPr>
                <w:sz w:val="16"/>
              </w:rPr>
            </w:pPr>
          </w:p>
        </w:tc>
        <w:tc>
          <w:tcPr>
            <w:tcW w:w="1933" w:type="dxa"/>
          </w:tcPr>
          <w:p w14:paraId="5B1F7969" w14:textId="77777777" w:rsidR="001C342B" w:rsidRPr="00017BFF" w:rsidRDefault="001C342B" w:rsidP="004F3FA9">
            <w:pPr>
              <w:spacing w:line="276" w:lineRule="auto"/>
              <w:rPr>
                <w:sz w:val="16"/>
              </w:rPr>
            </w:pPr>
            <w:r w:rsidRPr="00017BFF">
              <w:rPr>
                <w:sz w:val="16"/>
              </w:rPr>
              <w:t>Drink container (alcoholic)</w:t>
            </w:r>
          </w:p>
        </w:tc>
        <w:tc>
          <w:tcPr>
            <w:tcW w:w="1230" w:type="dxa"/>
          </w:tcPr>
          <w:p w14:paraId="61818FED" w14:textId="77777777" w:rsidR="001C342B" w:rsidRPr="00017BFF" w:rsidRDefault="001C342B" w:rsidP="004F3FA9">
            <w:pPr>
              <w:spacing w:line="276" w:lineRule="auto"/>
              <w:rPr>
                <w:sz w:val="16"/>
              </w:rPr>
            </w:pPr>
            <w:r w:rsidRPr="00017BFF">
              <w:rPr>
                <w:sz w:val="16"/>
              </w:rPr>
              <w:t>Multi</w:t>
            </w:r>
            <w:r>
              <w:rPr>
                <w:sz w:val="16"/>
              </w:rPr>
              <w:t>-</w:t>
            </w:r>
            <w:r w:rsidRPr="00017BFF">
              <w:rPr>
                <w:sz w:val="16"/>
              </w:rPr>
              <w:t>material/ other</w:t>
            </w:r>
          </w:p>
          <w:p w14:paraId="427B6EAF" w14:textId="77777777" w:rsidR="001C342B" w:rsidRPr="00017BFF" w:rsidRDefault="001C342B" w:rsidP="004F3FA9">
            <w:pPr>
              <w:spacing w:line="276" w:lineRule="auto"/>
              <w:rPr>
                <w:sz w:val="16"/>
              </w:rPr>
            </w:pPr>
          </w:p>
        </w:tc>
        <w:tc>
          <w:tcPr>
            <w:tcW w:w="2887" w:type="dxa"/>
          </w:tcPr>
          <w:p w14:paraId="14520585" w14:textId="53D183E1" w:rsidR="001C342B" w:rsidRPr="00017BFF" w:rsidRDefault="001C342B" w:rsidP="004F3FA9">
            <w:pPr>
              <w:spacing w:line="276" w:lineRule="auto"/>
              <w:rPr>
                <w:sz w:val="16"/>
              </w:rPr>
            </w:pPr>
            <w:r w:rsidRPr="00017BFF">
              <w:rPr>
                <w:sz w:val="16"/>
              </w:rPr>
              <w:t>Any alcohol container made of another material (such as cera</w:t>
            </w:r>
            <w:r>
              <w:rPr>
                <w:sz w:val="16"/>
              </w:rPr>
              <w:t xml:space="preserve">mics) or more than one </w:t>
            </w:r>
            <w:r w:rsidR="00420472">
              <w:rPr>
                <w:sz w:val="16"/>
              </w:rPr>
              <w:t>material</w:t>
            </w:r>
          </w:p>
        </w:tc>
      </w:tr>
      <w:tr w:rsidR="001C342B" w:rsidRPr="00017BFF" w14:paraId="77BAB0FE" w14:textId="77777777" w:rsidTr="004F3FA9">
        <w:tc>
          <w:tcPr>
            <w:tcW w:w="959" w:type="dxa"/>
          </w:tcPr>
          <w:p w14:paraId="0CF9B0CA" w14:textId="77777777" w:rsidR="001C342B" w:rsidRPr="00017BFF" w:rsidRDefault="001C342B" w:rsidP="004F3FA9">
            <w:pPr>
              <w:spacing w:line="276" w:lineRule="auto"/>
              <w:rPr>
                <w:sz w:val="16"/>
              </w:rPr>
            </w:pPr>
            <w:r w:rsidRPr="00017BFF">
              <w:rPr>
                <w:sz w:val="16"/>
              </w:rPr>
              <w:t>Plastic</w:t>
            </w:r>
          </w:p>
        </w:tc>
        <w:tc>
          <w:tcPr>
            <w:tcW w:w="708" w:type="dxa"/>
          </w:tcPr>
          <w:p w14:paraId="61FFF020" w14:textId="77777777" w:rsidR="001C342B" w:rsidRPr="00017BFF" w:rsidRDefault="001C342B" w:rsidP="004F3FA9">
            <w:pPr>
              <w:spacing w:line="276" w:lineRule="auto"/>
              <w:rPr>
                <w:sz w:val="16"/>
              </w:rPr>
            </w:pPr>
            <w:r w:rsidRPr="00017BFF">
              <w:rPr>
                <w:sz w:val="16"/>
              </w:rPr>
              <w:t>PL06</w:t>
            </w:r>
          </w:p>
        </w:tc>
        <w:tc>
          <w:tcPr>
            <w:tcW w:w="1702" w:type="dxa"/>
          </w:tcPr>
          <w:p w14:paraId="32ABE50D" w14:textId="77777777" w:rsidR="001C342B" w:rsidRPr="00017BFF" w:rsidRDefault="001C342B" w:rsidP="004F3FA9">
            <w:pPr>
              <w:spacing w:line="276" w:lineRule="auto"/>
              <w:rPr>
                <w:sz w:val="16"/>
              </w:rPr>
            </w:pPr>
            <w:r w:rsidRPr="00017BFF">
              <w:rPr>
                <w:sz w:val="16"/>
              </w:rPr>
              <w:t xml:space="preserve">Food containers (fast food, </w:t>
            </w:r>
            <w:r w:rsidRPr="00F529B3">
              <w:rPr>
                <w:sz w:val="16"/>
              </w:rPr>
              <w:t>cups</w:t>
            </w:r>
            <w:r w:rsidRPr="00017BFF">
              <w:rPr>
                <w:sz w:val="16"/>
              </w:rPr>
              <w:t>, lunch boxes &amp; similar) [only include beverage containers]</w:t>
            </w:r>
          </w:p>
        </w:tc>
        <w:tc>
          <w:tcPr>
            <w:tcW w:w="1933" w:type="dxa"/>
            <w:vMerge w:val="restart"/>
          </w:tcPr>
          <w:p w14:paraId="077EED02" w14:textId="77777777" w:rsidR="001C342B" w:rsidRPr="00017BFF" w:rsidRDefault="001C342B" w:rsidP="004F3FA9">
            <w:pPr>
              <w:spacing w:line="276" w:lineRule="auto"/>
              <w:rPr>
                <w:sz w:val="16"/>
              </w:rPr>
            </w:pPr>
            <w:r w:rsidRPr="00017BFF">
              <w:rPr>
                <w:sz w:val="16"/>
              </w:rPr>
              <w:t>Disposable cup (hot and cold)</w:t>
            </w:r>
          </w:p>
          <w:p w14:paraId="2B570B91" w14:textId="77777777" w:rsidR="001C342B" w:rsidRPr="00017BFF" w:rsidRDefault="001C342B" w:rsidP="004F3FA9">
            <w:pPr>
              <w:spacing w:line="276" w:lineRule="auto"/>
              <w:rPr>
                <w:sz w:val="16"/>
              </w:rPr>
            </w:pPr>
          </w:p>
        </w:tc>
        <w:tc>
          <w:tcPr>
            <w:tcW w:w="1230" w:type="dxa"/>
            <w:vMerge w:val="restart"/>
          </w:tcPr>
          <w:p w14:paraId="4563891A" w14:textId="77777777" w:rsidR="001C342B" w:rsidRPr="00017BFF" w:rsidRDefault="001C342B" w:rsidP="004F3FA9">
            <w:pPr>
              <w:spacing w:line="276" w:lineRule="auto"/>
              <w:rPr>
                <w:sz w:val="16"/>
              </w:rPr>
            </w:pPr>
            <w:r w:rsidRPr="00017BFF">
              <w:rPr>
                <w:sz w:val="16"/>
              </w:rPr>
              <w:t xml:space="preserve">None </w:t>
            </w:r>
          </w:p>
          <w:p w14:paraId="168F729B" w14:textId="77777777" w:rsidR="001C342B" w:rsidRPr="00017BFF" w:rsidRDefault="001C342B" w:rsidP="004F3FA9">
            <w:pPr>
              <w:spacing w:line="276" w:lineRule="auto"/>
              <w:rPr>
                <w:sz w:val="16"/>
              </w:rPr>
            </w:pPr>
          </w:p>
        </w:tc>
        <w:tc>
          <w:tcPr>
            <w:tcW w:w="2887" w:type="dxa"/>
            <w:vMerge w:val="restart"/>
          </w:tcPr>
          <w:p w14:paraId="182C54B7" w14:textId="77777777" w:rsidR="001C342B" w:rsidRPr="00017BFF" w:rsidRDefault="001C342B" w:rsidP="004F3FA9">
            <w:pPr>
              <w:spacing w:line="276" w:lineRule="auto"/>
              <w:rPr>
                <w:sz w:val="16"/>
              </w:rPr>
            </w:pPr>
            <w:r w:rsidRPr="00017BFF">
              <w:rPr>
                <w:sz w:val="16"/>
              </w:rPr>
              <w:t xml:space="preserve">Disposable cups made of any material, including paper, expanded polystyrene, and plastic, such as coffee cups, straws, cup lids, </w:t>
            </w:r>
            <w:r>
              <w:rPr>
                <w:sz w:val="16"/>
              </w:rPr>
              <w:t>milkshake cups, and soft drinks</w:t>
            </w:r>
          </w:p>
        </w:tc>
      </w:tr>
      <w:tr w:rsidR="001C342B" w:rsidRPr="00017BFF" w14:paraId="00FFC421" w14:textId="77777777" w:rsidTr="004F3FA9">
        <w:trPr>
          <w:trHeight w:val="225"/>
        </w:trPr>
        <w:tc>
          <w:tcPr>
            <w:tcW w:w="959" w:type="dxa"/>
            <w:vMerge w:val="restart"/>
          </w:tcPr>
          <w:p w14:paraId="5024E92C" w14:textId="77777777" w:rsidR="001C342B" w:rsidRPr="00017BFF" w:rsidRDefault="001C342B" w:rsidP="004F3FA9">
            <w:pPr>
              <w:spacing w:line="276" w:lineRule="auto"/>
              <w:rPr>
                <w:sz w:val="16"/>
              </w:rPr>
            </w:pPr>
            <w:r w:rsidRPr="00017BFF">
              <w:rPr>
                <w:sz w:val="16"/>
              </w:rPr>
              <w:t>Paper &amp; cardboard</w:t>
            </w:r>
          </w:p>
        </w:tc>
        <w:tc>
          <w:tcPr>
            <w:tcW w:w="708" w:type="dxa"/>
            <w:vMerge w:val="restart"/>
          </w:tcPr>
          <w:p w14:paraId="33122237" w14:textId="77777777" w:rsidR="001C342B" w:rsidRPr="00017BFF" w:rsidRDefault="001C342B" w:rsidP="004F3FA9">
            <w:pPr>
              <w:spacing w:line="276" w:lineRule="auto"/>
              <w:rPr>
                <w:sz w:val="16"/>
              </w:rPr>
            </w:pPr>
            <w:r w:rsidRPr="00017BFF">
              <w:rPr>
                <w:sz w:val="16"/>
              </w:rPr>
              <w:t xml:space="preserve">PC03 </w:t>
            </w:r>
          </w:p>
        </w:tc>
        <w:tc>
          <w:tcPr>
            <w:tcW w:w="1702" w:type="dxa"/>
            <w:vMerge w:val="restart"/>
          </w:tcPr>
          <w:p w14:paraId="59B75AAA" w14:textId="77777777" w:rsidR="001C342B" w:rsidRPr="00017BFF" w:rsidRDefault="001C342B" w:rsidP="004F3FA9">
            <w:pPr>
              <w:spacing w:line="276" w:lineRule="auto"/>
              <w:rPr>
                <w:sz w:val="16"/>
              </w:rPr>
            </w:pPr>
            <w:r w:rsidRPr="00F529B3">
              <w:rPr>
                <w:sz w:val="16"/>
              </w:rPr>
              <w:t>Cups</w:t>
            </w:r>
            <w:r w:rsidRPr="004F3FA9">
              <w:rPr>
                <w:sz w:val="16"/>
              </w:rPr>
              <w:t xml:space="preserve"> [for beverages], </w:t>
            </w:r>
            <w:r w:rsidRPr="00F529B3">
              <w:rPr>
                <w:sz w:val="16"/>
              </w:rPr>
              <w:t>drink containers</w:t>
            </w:r>
            <w:r w:rsidRPr="00017BFF">
              <w:rPr>
                <w:sz w:val="16"/>
              </w:rPr>
              <w:t xml:space="preserve"> [only beverage containers, exclude food trays, food wrappers, cigarette packs]</w:t>
            </w:r>
          </w:p>
        </w:tc>
        <w:tc>
          <w:tcPr>
            <w:tcW w:w="1933" w:type="dxa"/>
            <w:vMerge/>
          </w:tcPr>
          <w:p w14:paraId="6A1E1EEC" w14:textId="77777777" w:rsidR="001C342B" w:rsidRPr="00017BFF" w:rsidRDefault="001C342B" w:rsidP="004F3FA9">
            <w:pPr>
              <w:spacing w:line="276" w:lineRule="auto"/>
              <w:rPr>
                <w:sz w:val="16"/>
              </w:rPr>
            </w:pPr>
          </w:p>
        </w:tc>
        <w:tc>
          <w:tcPr>
            <w:tcW w:w="1230" w:type="dxa"/>
            <w:vMerge/>
          </w:tcPr>
          <w:p w14:paraId="2095248B" w14:textId="77777777" w:rsidR="001C342B" w:rsidRPr="00017BFF" w:rsidRDefault="001C342B" w:rsidP="004F3FA9">
            <w:pPr>
              <w:spacing w:line="276" w:lineRule="auto"/>
              <w:rPr>
                <w:sz w:val="16"/>
              </w:rPr>
            </w:pPr>
          </w:p>
        </w:tc>
        <w:tc>
          <w:tcPr>
            <w:tcW w:w="2887" w:type="dxa"/>
            <w:vMerge/>
          </w:tcPr>
          <w:p w14:paraId="14A7B60D" w14:textId="77777777" w:rsidR="001C342B" w:rsidRPr="00017BFF" w:rsidRDefault="001C342B" w:rsidP="004F3FA9">
            <w:pPr>
              <w:spacing w:line="276" w:lineRule="auto"/>
              <w:rPr>
                <w:sz w:val="16"/>
              </w:rPr>
            </w:pPr>
          </w:p>
        </w:tc>
      </w:tr>
      <w:tr w:rsidR="001C342B" w:rsidRPr="00017BFF" w14:paraId="3A1D08AC" w14:textId="77777777" w:rsidTr="004F3FA9">
        <w:tc>
          <w:tcPr>
            <w:tcW w:w="959" w:type="dxa"/>
            <w:vMerge/>
          </w:tcPr>
          <w:p w14:paraId="6F13CA53" w14:textId="77777777" w:rsidR="001C342B" w:rsidRPr="00017BFF" w:rsidRDefault="001C342B" w:rsidP="004F3FA9">
            <w:pPr>
              <w:spacing w:line="276" w:lineRule="auto"/>
              <w:rPr>
                <w:sz w:val="16"/>
              </w:rPr>
            </w:pPr>
          </w:p>
        </w:tc>
        <w:tc>
          <w:tcPr>
            <w:tcW w:w="708" w:type="dxa"/>
            <w:vMerge/>
          </w:tcPr>
          <w:p w14:paraId="6545D606" w14:textId="77777777" w:rsidR="001C342B" w:rsidRPr="00017BFF" w:rsidRDefault="001C342B" w:rsidP="004F3FA9">
            <w:pPr>
              <w:spacing w:line="276" w:lineRule="auto"/>
              <w:rPr>
                <w:sz w:val="16"/>
              </w:rPr>
            </w:pPr>
          </w:p>
        </w:tc>
        <w:tc>
          <w:tcPr>
            <w:tcW w:w="1702" w:type="dxa"/>
            <w:vMerge/>
          </w:tcPr>
          <w:p w14:paraId="4330A3EF" w14:textId="77777777" w:rsidR="001C342B" w:rsidRPr="00017BFF" w:rsidRDefault="001C342B" w:rsidP="004F3FA9">
            <w:pPr>
              <w:spacing w:line="276" w:lineRule="auto"/>
              <w:rPr>
                <w:sz w:val="16"/>
                <w:u w:val="single"/>
              </w:rPr>
            </w:pPr>
          </w:p>
        </w:tc>
        <w:tc>
          <w:tcPr>
            <w:tcW w:w="1933" w:type="dxa"/>
          </w:tcPr>
          <w:p w14:paraId="3C0DD60D" w14:textId="77777777" w:rsidR="001C342B" w:rsidRPr="00017BFF" w:rsidRDefault="001C342B" w:rsidP="004F3FA9">
            <w:pPr>
              <w:spacing w:line="276" w:lineRule="auto"/>
              <w:rPr>
                <w:sz w:val="16"/>
              </w:rPr>
            </w:pPr>
            <w:r w:rsidRPr="00017BFF">
              <w:rPr>
                <w:sz w:val="16"/>
              </w:rPr>
              <w:t>Drink container (non-alcoholic)</w:t>
            </w:r>
          </w:p>
          <w:p w14:paraId="79D97C79" w14:textId="77777777" w:rsidR="001C342B" w:rsidRPr="00017BFF" w:rsidRDefault="001C342B" w:rsidP="004F3FA9">
            <w:pPr>
              <w:spacing w:line="276" w:lineRule="auto"/>
              <w:rPr>
                <w:sz w:val="16"/>
              </w:rPr>
            </w:pPr>
          </w:p>
        </w:tc>
        <w:tc>
          <w:tcPr>
            <w:tcW w:w="1230" w:type="dxa"/>
          </w:tcPr>
          <w:p w14:paraId="2789204D" w14:textId="77777777" w:rsidR="001C342B" w:rsidRPr="00017BFF" w:rsidRDefault="001C342B" w:rsidP="004F3FA9">
            <w:pPr>
              <w:spacing w:line="276" w:lineRule="auto"/>
              <w:rPr>
                <w:sz w:val="16"/>
              </w:rPr>
            </w:pPr>
            <w:r w:rsidRPr="00017BFF">
              <w:rPr>
                <w:sz w:val="16"/>
              </w:rPr>
              <w:t>Aseptic and gable-top</w:t>
            </w:r>
          </w:p>
          <w:p w14:paraId="52A8E4A4" w14:textId="77777777" w:rsidR="001C342B" w:rsidRPr="00017BFF" w:rsidRDefault="001C342B" w:rsidP="004F3FA9">
            <w:pPr>
              <w:spacing w:line="276" w:lineRule="auto"/>
              <w:rPr>
                <w:sz w:val="16"/>
              </w:rPr>
            </w:pPr>
          </w:p>
        </w:tc>
        <w:tc>
          <w:tcPr>
            <w:tcW w:w="2887" w:type="dxa"/>
          </w:tcPr>
          <w:p w14:paraId="34584A09" w14:textId="77777777" w:rsidR="001C342B" w:rsidRPr="00017BFF" w:rsidRDefault="001C342B" w:rsidP="004F3FA9">
            <w:pPr>
              <w:spacing w:line="276" w:lineRule="auto"/>
              <w:rPr>
                <w:sz w:val="16"/>
              </w:rPr>
            </w:pPr>
            <w:r w:rsidRPr="00017BFF">
              <w:rPr>
                <w:sz w:val="16"/>
              </w:rPr>
              <w:t>Tetra Pak-type packaging boxes for drinks that do not require refrigeration, such as juices, and coated cardboard cartons for drinks that do requ</w:t>
            </w:r>
            <w:r>
              <w:rPr>
                <w:sz w:val="16"/>
              </w:rPr>
              <w:t>ire refrigeration, such as milk</w:t>
            </w:r>
          </w:p>
        </w:tc>
      </w:tr>
    </w:tbl>
    <w:p w14:paraId="06E27A51" w14:textId="77777777" w:rsidR="001C342B" w:rsidRPr="00571A0B" w:rsidRDefault="001C342B" w:rsidP="001C342B">
      <w:pPr>
        <w:sectPr w:rsidR="001C342B" w:rsidRPr="00571A0B">
          <w:pgSz w:w="12240" w:h="15840"/>
          <w:pgMar w:top="1440" w:right="1440" w:bottom="1440" w:left="1440" w:header="708" w:footer="708" w:gutter="0"/>
          <w:cols w:space="708"/>
          <w:docGrid w:linePitch="360"/>
        </w:sectPr>
      </w:pPr>
    </w:p>
    <w:p w14:paraId="397B2202" w14:textId="77777777" w:rsidR="001C342B" w:rsidRPr="00C04CB0" w:rsidRDefault="001C342B" w:rsidP="001C342B">
      <w:pPr>
        <w:rPr>
          <w:b/>
        </w:rPr>
      </w:pPr>
      <w:r w:rsidRPr="00C04CB0">
        <w:rPr>
          <w:b/>
        </w:rPr>
        <w:lastRenderedPageBreak/>
        <w:t xml:space="preserve">Figure </w:t>
      </w:r>
      <w:bookmarkEnd w:id="14"/>
      <w:r>
        <w:rPr>
          <w:b/>
        </w:rPr>
        <w:t>B</w:t>
      </w:r>
      <w:r w:rsidRPr="00C04CB0">
        <w:rPr>
          <w:b/>
        </w:rPr>
        <w:t>: Litter survey locations in Tongatapu (most populated island in Tonga), using Google Earth</w:t>
      </w:r>
    </w:p>
    <w:p w14:paraId="43D4837D" w14:textId="77777777" w:rsidR="001C342B" w:rsidRPr="00002F0C" w:rsidRDefault="001C342B" w:rsidP="001C342B">
      <w:r w:rsidRPr="00002F0C">
        <w:rPr>
          <w:noProof/>
          <w:lang w:val="en-US"/>
        </w:rPr>
        <w:drawing>
          <wp:inline distT="0" distB="0" distL="0" distR="0" wp14:anchorId="7CA2BF98" wp14:editId="0A9D2495">
            <wp:extent cx="9114782" cy="5486400"/>
            <wp:effectExtent l="0" t="0" r="0" b="0"/>
            <wp:docPr id="25604" name="Picture 4" descr="C:\Users\anmcdon\Documents\SSBtax\Data\Litter survey\Ton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4" descr="C:\Users\anmcdon\Documents\SSBtax\Data\Litter survey\Tonga.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128725" cy="5494793"/>
                    </a:xfrm>
                    <a:prstGeom prst="rect">
                      <a:avLst/>
                    </a:prstGeom>
                    <a:noFill/>
                    <a:extLst/>
                  </pic:spPr>
                </pic:pic>
              </a:graphicData>
            </a:graphic>
          </wp:inline>
        </w:drawing>
      </w:r>
    </w:p>
    <w:p w14:paraId="4AC5274E" w14:textId="77777777" w:rsidR="001C342B" w:rsidRDefault="001C342B" w:rsidP="001C342B">
      <w:pPr>
        <w:sectPr w:rsidR="001C342B" w:rsidSect="004F3FA9">
          <w:pgSz w:w="15840" w:h="12240" w:orient="landscape"/>
          <w:pgMar w:top="1440" w:right="1440" w:bottom="1440" w:left="1440" w:header="709" w:footer="709" w:gutter="0"/>
          <w:cols w:space="708"/>
          <w:docGrid w:linePitch="360"/>
        </w:sectPr>
      </w:pPr>
    </w:p>
    <w:p w14:paraId="0881AD76" w14:textId="77777777" w:rsidR="001C342B" w:rsidRDefault="001C342B" w:rsidP="001C342B"/>
    <w:p w14:paraId="71E83E56" w14:textId="77777777" w:rsidR="001C342B" w:rsidRDefault="001C342B" w:rsidP="001C342B">
      <w:pPr>
        <w:pStyle w:val="Heading3"/>
      </w:pPr>
      <w:bookmarkStart w:id="15" w:name="_Toc36458487"/>
      <w:r>
        <w:t>Results of litter distribution and origin</w:t>
      </w:r>
      <w:bookmarkEnd w:id="15"/>
    </w:p>
    <w:p w14:paraId="75AC6B77" w14:textId="77777777" w:rsidR="001C342B" w:rsidRDefault="001C342B" w:rsidP="001C342B">
      <w:r w:rsidRPr="00002F0C">
        <w:t>In total</w:t>
      </w:r>
      <w:r>
        <w:t>,</w:t>
      </w:r>
      <w:r w:rsidRPr="00002F0C">
        <w:t xml:space="preserve"> 455 drin</w:t>
      </w:r>
      <w:r>
        <w:t xml:space="preserve">k containers and associated </w:t>
      </w:r>
      <w:r w:rsidRPr="00002F0C">
        <w:t>fragments were collected from 1031m of</w:t>
      </w:r>
      <w:r>
        <w:t xml:space="preserve"> beach, and 87 drink containers and </w:t>
      </w:r>
      <w:r w:rsidRPr="00002F0C">
        <w:t xml:space="preserve">fragments were collected from both sides of 1242m of road. The density of litter on the beaches was very high with an average </w:t>
      </w:r>
      <w:proofErr w:type="gramStart"/>
      <w:r w:rsidRPr="00002F0C">
        <w:t xml:space="preserve">of 592 </w:t>
      </w:r>
      <w:r>
        <w:t>items/</w:t>
      </w:r>
      <w:r w:rsidRPr="00002F0C">
        <w:t>km,</w:t>
      </w:r>
      <w:proofErr w:type="gramEnd"/>
      <w:r w:rsidRPr="00002F0C">
        <w:t xml:space="preserve"> but much less on the roads with an average density of 71 </w:t>
      </w:r>
      <w:r>
        <w:t>items/km</w:t>
      </w:r>
      <w:r w:rsidRPr="00002F0C">
        <w:t xml:space="preserve">. A large </w:t>
      </w:r>
      <w:r>
        <w:t>proportion</w:t>
      </w:r>
      <w:r w:rsidRPr="00002F0C">
        <w:t xml:space="preserve"> of roadside litter was from SSBs (64%)</w:t>
      </w:r>
      <w:r>
        <w:t>,</w:t>
      </w:r>
      <w:r w:rsidRPr="00002F0C">
        <w:t xml:space="preserve"> whereas beach litter was commonly from SSBs (34%) and alcohol (33%). Beaches B and C were adjacent to </w:t>
      </w:r>
      <w:r>
        <w:t xml:space="preserve">a tourist </w:t>
      </w:r>
      <w:r w:rsidRPr="00002F0C">
        <w:t>resort,</w:t>
      </w:r>
      <w:r>
        <w:t xml:space="preserve"> and</w:t>
      </w:r>
      <w:r w:rsidRPr="00002F0C">
        <w:t xml:space="preserve"> </w:t>
      </w:r>
      <w:r>
        <w:t>B</w:t>
      </w:r>
      <w:r w:rsidRPr="00002F0C">
        <w:t xml:space="preserve">each A was adjacent to a closed resort. Roads B and C were in Nuku’alofa and at the time of the study were being frequently cleaned </w:t>
      </w:r>
      <w:r>
        <w:t>of</w:t>
      </w:r>
      <w:r w:rsidRPr="00002F0C">
        <w:t xml:space="preserve"> litter by street cleaner</w:t>
      </w:r>
      <w:r>
        <w:t>s</w:t>
      </w:r>
      <w:r w:rsidRPr="00002F0C">
        <w:t xml:space="preserve">. </w:t>
      </w:r>
    </w:p>
    <w:p w14:paraId="72A3A8BE" w14:textId="77777777" w:rsidR="001C342B" w:rsidRDefault="001C342B" w:rsidP="001C342B">
      <w:r w:rsidRPr="00002F0C">
        <w:t xml:space="preserve">The </w:t>
      </w:r>
      <w:r>
        <w:t xml:space="preserve">country of </w:t>
      </w:r>
      <w:r w:rsidRPr="00002F0C">
        <w:t xml:space="preserve">origin of </w:t>
      </w:r>
      <w:r>
        <w:t xml:space="preserve">beverage </w:t>
      </w:r>
      <w:r w:rsidRPr="00002F0C">
        <w:t>manufacture was identified for 477/542 (88%) of the containers/</w:t>
      </w:r>
      <w:r>
        <w:t xml:space="preserve"> </w:t>
      </w:r>
      <w:r w:rsidRPr="00002F0C">
        <w:t xml:space="preserve">fragments. Among these </w:t>
      </w:r>
      <w:r>
        <w:t>items</w:t>
      </w:r>
      <w:r w:rsidRPr="00002F0C">
        <w:t xml:space="preserve">, 18% </w:t>
      </w:r>
      <w:r>
        <w:t>were manufactured in Tonga and 8</w:t>
      </w:r>
      <w:r w:rsidRPr="00002F0C">
        <w:t>2% from outside of Tonga</w:t>
      </w:r>
      <w:r>
        <w:t xml:space="preserve">. </w:t>
      </w:r>
      <w:r w:rsidRPr="00002F0C">
        <w:t xml:space="preserve">Beverages manufactured in Tonga </w:t>
      </w:r>
      <w:r>
        <w:t>corresponded to</w:t>
      </w:r>
      <w:r w:rsidRPr="00002F0C">
        <w:t xml:space="preserve"> half of the water bottles (50%, </w:t>
      </w:r>
      <w:r>
        <w:t xml:space="preserve">total </w:t>
      </w:r>
      <w:r w:rsidRPr="00002F0C">
        <w:t xml:space="preserve">n=118), one in eight alcohol containers (12%, n=142), one in ten juice containers (10%, n=10) and one in </w:t>
      </w:r>
      <w:r>
        <w:t>twenty</w:t>
      </w:r>
      <w:r w:rsidRPr="00002F0C">
        <w:t xml:space="preserve"> SSB containers (5%, n=203).</w:t>
      </w:r>
      <w:r>
        <w:t xml:space="preserve"> Of all beverage litter, 17% originated from other PICTs (</w:t>
      </w:r>
      <w:proofErr w:type="spellStart"/>
      <w:r>
        <w:t>eg</w:t>
      </w:r>
      <w:proofErr w:type="spellEnd"/>
      <w:r>
        <w:t>, Fiji), corresponding to 34% of SSBs and 22% of juice.</w:t>
      </w:r>
      <w:r w:rsidRPr="00002F0C">
        <w:t xml:space="preserve"> Litter from milk (n=3) and ASBs (n=1) was rarely collected and </w:t>
      </w:r>
      <w:r>
        <w:t>was all</w:t>
      </w:r>
      <w:r w:rsidRPr="00002F0C">
        <w:t xml:space="preserve"> imported.</w:t>
      </w:r>
      <w:r>
        <w:t xml:space="preserve"> All litter collected was disposed of appropriately, with the support of local residents. </w:t>
      </w:r>
    </w:p>
    <w:p w14:paraId="0B8D6C40" w14:textId="77777777" w:rsidR="001C342B" w:rsidRDefault="001C342B" w:rsidP="001C342B"/>
    <w:p w14:paraId="4B7E8407" w14:textId="77777777" w:rsidR="009C092A" w:rsidRDefault="009C092A" w:rsidP="009C092A">
      <w:pPr>
        <w:pStyle w:val="Heading3"/>
        <w:spacing w:line="240" w:lineRule="auto"/>
      </w:pPr>
      <w:bookmarkStart w:id="16" w:name="_Toc36458488"/>
      <w:r>
        <w:t>Market share of locally produced soft drinks</w:t>
      </w:r>
      <w:bookmarkEnd w:id="16"/>
    </w:p>
    <w:p w14:paraId="4F9BE3E6" w14:textId="2B2379D6" w:rsidR="009C092A" w:rsidRDefault="009C092A" w:rsidP="009C092A">
      <w:r>
        <w:t xml:space="preserve">Manufacturing data can also be used to estimate market share and compare with the litter survey findings. </w:t>
      </w:r>
      <w:r>
        <w:t xml:space="preserve">The value of soft drink manufacturing in quarter two 2017, as a ratio to import value (CIF) of sweetened drinks in the same quarter, was T$39,188 / T$1,673,000 = 2.3%. </w:t>
      </w:r>
      <w:r>
        <w:t>Considering both findings t</w:t>
      </w:r>
      <w:r>
        <w:t xml:space="preserve">he approximate market share </w:t>
      </w:r>
      <w:r>
        <w:t xml:space="preserve">of locally produced soft drinks </w:t>
      </w:r>
      <w:r>
        <w:t xml:space="preserve">towards the end of the study period in mid-2018 was likely to be </w:t>
      </w:r>
      <w:r>
        <w:t xml:space="preserve">about </w:t>
      </w:r>
      <w:r>
        <w:t>5%</w:t>
      </w:r>
      <w:r>
        <w:t xml:space="preserve"> or less</w:t>
      </w:r>
      <w:r>
        <w:t>.</w:t>
      </w:r>
    </w:p>
    <w:p w14:paraId="2A82C2DA" w14:textId="77777777" w:rsidR="009C092A" w:rsidRDefault="009C092A" w:rsidP="009C092A"/>
    <w:p w14:paraId="7579E5EE" w14:textId="77777777" w:rsidR="001C342B" w:rsidRDefault="001C342B" w:rsidP="001C342B">
      <w:pPr>
        <w:pStyle w:val="Heading2"/>
      </w:pPr>
      <w:bookmarkStart w:id="17" w:name="_Toc36458489"/>
      <w:r>
        <w:t>References</w:t>
      </w:r>
      <w:bookmarkEnd w:id="17"/>
    </w:p>
    <w:p w14:paraId="7908AD30" w14:textId="77777777" w:rsidR="00F529B3" w:rsidRPr="00F529B3" w:rsidRDefault="001C342B" w:rsidP="00F529B3">
      <w:pPr>
        <w:pStyle w:val="EndNoteBibliography"/>
        <w:spacing w:after="0"/>
        <w:ind w:left="720" w:hanging="720"/>
      </w:pPr>
      <w:r>
        <w:fldChar w:fldCharType="begin"/>
      </w:r>
      <w:r>
        <w:instrText xml:space="preserve"> ADDIN EN.REFLIST </w:instrText>
      </w:r>
      <w:r>
        <w:fldChar w:fldCharType="separate"/>
      </w:r>
      <w:r w:rsidR="00F529B3" w:rsidRPr="00F529B3">
        <w:t>1.</w:t>
      </w:r>
      <w:r w:rsidR="00F529B3" w:rsidRPr="00F529B3">
        <w:tab/>
        <w:t xml:space="preserve">Teng AM, Jones AC, Mizdrak A, Signal L, Genç M, Wilson N: </w:t>
      </w:r>
      <w:r w:rsidR="00F529B3" w:rsidRPr="00F529B3">
        <w:rPr>
          <w:b/>
        </w:rPr>
        <w:t>Impact of sugar-sweetened beverage taxes on purchases and dietary intake: Systematic review and meta-analysis.</w:t>
      </w:r>
      <w:r w:rsidR="00F529B3" w:rsidRPr="00F529B3">
        <w:t xml:space="preserve"> </w:t>
      </w:r>
      <w:r w:rsidR="00F529B3" w:rsidRPr="00F529B3">
        <w:rPr>
          <w:i/>
        </w:rPr>
        <w:t xml:space="preserve">Obes Rev </w:t>
      </w:r>
      <w:r w:rsidR="00F529B3" w:rsidRPr="00F529B3">
        <w:t xml:space="preserve">2019, </w:t>
      </w:r>
      <w:r w:rsidR="00F529B3" w:rsidRPr="00F529B3">
        <w:rPr>
          <w:b/>
        </w:rPr>
        <w:t>20:</w:t>
      </w:r>
      <w:r w:rsidR="00F529B3" w:rsidRPr="00F529B3">
        <w:t>1187-1204.</w:t>
      </w:r>
    </w:p>
    <w:p w14:paraId="50FC4056" w14:textId="77777777" w:rsidR="00F529B3" w:rsidRPr="00F529B3" w:rsidRDefault="00F529B3" w:rsidP="00F529B3">
      <w:pPr>
        <w:pStyle w:val="EndNoteBibliography"/>
        <w:spacing w:after="0"/>
        <w:ind w:left="720" w:hanging="720"/>
      </w:pPr>
      <w:r w:rsidRPr="00F529B3">
        <w:t>2.</w:t>
      </w:r>
      <w:r w:rsidRPr="00F529B3">
        <w:tab/>
        <w:t xml:space="preserve">Stawowy W: </w:t>
      </w:r>
      <w:r w:rsidRPr="00F529B3">
        <w:rPr>
          <w:b/>
        </w:rPr>
        <w:t>Calculation of ad valorem equivalents of non-ad valorem tariffs - methodology notes.</w:t>
      </w:r>
      <w:r w:rsidRPr="00F529B3">
        <w:t xml:space="preserve"> pp. 1-11: Division on International Trade in Goods and Services, and Commodities UNCTAD 2001:1-11.</w:t>
      </w:r>
    </w:p>
    <w:p w14:paraId="08148DD6" w14:textId="77777777" w:rsidR="00F529B3" w:rsidRPr="00F529B3" w:rsidRDefault="00F529B3" w:rsidP="00F529B3">
      <w:pPr>
        <w:pStyle w:val="EndNoteBibliography"/>
        <w:spacing w:after="0"/>
        <w:ind w:left="720" w:hanging="720"/>
      </w:pPr>
      <w:r w:rsidRPr="00F529B3">
        <w:t>3.</w:t>
      </w:r>
      <w:r w:rsidRPr="00F529B3">
        <w:tab/>
        <w:t xml:space="preserve">Lopez Bernal J, Cummins S, Gasparrini A: </w:t>
      </w:r>
      <w:r w:rsidRPr="00F529B3">
        <w:rPr>
          <w:b/>
        </w:rPr>
        <w:t>Interrupted time series regression for the evaluation of public health interventions: a tutorial.</w:t>
      </w:r>
      <w:r w:rsidRPr="00F529B3">
        <w:t xml:space="preserve"> </w:t>
      </w:r>
      <w:r w:rsidRPr="00F529B3">
        <w:rPr>
          <w:i/>
        </w:rPr>
        <w:t xml:space="preserve">Int J Epidemiol </w:t>
      </w:r>
      <w:r w:rsidRPr="00F529B3">
        <w:t xml:space="preserve">2017, </w:t>
      </w:r>
      <w:r w:rsidRPr="00F529B3">
        <w:rPr>
          <w:b/>
        </w:rPr>
        <w:t>46:</w:t>
      </w:r>
      <w:r w:rsidRPr="00F529B3">
        <w:t>348-355.</w:t>
      </w:r>
    </w:p>
    <w:p w14:paraId="55DE2702" w14:textId="77777777" w:rsidR="00F529B3" w:rsidRPr="00F529B3" w:rsidRDefault="00F529B3" w:rsidP="00F529B3">
      <w:pPr>
        <w:pStyle w:val="EndNoteBibliography"/>
        <w:spacing w:after="0"/>
        <w:ind w:left="720" w:hanging="720"/>
      </w:pPr>
      <w:r w:rsidRPr="00F529B3">
        <w:t>4.</w:t>
      </w:r>
      <w:r w:rsidRPr="00F529B3">
        <w:tab/>
        <w:t xml:space="preserve">Penfold RB, Zhang F: </w:t>
      </w:r>
      <w:r w:rsidRPr="00F529B3">
        <w:rPr>
          <w:b/>
        </w:rPr>
        <w:t>Use of interrupted time series analysis in evaluating health care quality improvements.</w:t>
      </w:r>
      <w:r w:rsidRPr="00F529B3">
        <w:t xml:space="preserve"> </w:t>
      </w:r>
      <w:r w:rsidRPr="00F529B3">
        <w:rPr>
          <w:i/>
        </w:rPr>
        <w:t xml:space="preserve">Acad Pediatr </w:t>
      </w:r>
      <w:r w:rsidRPr="00F529B3">
        <w:t xml:space="preserve">2013, </w:t>
      </w:r>
      <w:r w:rsidRPr="00F529B3">
        <w:rPr>
          <w:b/>
        </w:rPr>
        <w:t>13:</w:t>
      </w:r>
      <w:r w:rsidRPr="00F529B3">
        <w:t>S38-44.</w:t>
      </w:r>
    </w:p>
    <w:p w14:paraId="0B65E00E" w14:textId="77777777" w:rsidR="00F529B3" w:rsidRPr="00F529B3" w:rsidRDefault="00F529B3" w:rsidP="00F529B3">
      <w:pPr>
        <w:pStyle w:val="EndNoteBibliography"/>
        <w:spacing w:after="0"/>
        <w:ind w:left="720" w:hanging="720"/>
      </w:pPr>
      <w:r w:rsidRPr="00F529B3">
        <w:t>5.</w:t>
      </w:r>
      <w:r w:rsidRPr="00F529B3">
        <w:tab/>
        <w:t xml:space="preserve">Smith SDA, Banister K, Fraser N, Edgar RJ: </w:t>
      </w:r>
      <w:r w:rsidRPr="00F529B3">
        <w:rPr>
          <w:b/>
        </w:rPr>
        <w:t>Tracing the source of marine debris on the beaches of northern New South Wales, Australia: The Bottles on Beaches program.</w:t>
      </w:r>
      <w:r w:rsidRPr="00F529B3">
        <w:t xml:space="preserve"> </w:t>
      </w:r>
      <w:r w:rsidRPr="00F529B3">
        <w:rPr>
          <w:i/>
        </w:rPr>
        <w:t xml:space="preserve">Mar Pollut Bull </w:t>
      </w:r>
      <w:r w:rsidRPr="00F529B3">
        <w:t xml:space="preserve">2018, </w:t>
      </w:r>
      <w:r w:rsidRPr="00F529B3">
        <w:rPr>
          <w:b/>
        </w:rPr>
        <w:t>126:</w:t>
      </w:r>
      <w:r w:rsidRPr="00F529B3">
        <w:t>304-307.</w:t>
      </w:r>
    </w:p>
    <w:p w14:paraId="01FA98E8" w14:textId="77777777" w:rsidR="00F529B3" w:rsidRPr="00F529B3" w:rsidRDefault="00F529B3" w:rsidP="00F529B3">
      <w:pPr>
        <w:pStyle w:val="EndNoteBibliography"/>
        <w:spacing w:after="0"/>
        <w:ind w:left="720" w:hanging="720"/>
      </w:pPr>
      <w:r w:rsidRPr="00F529B3">
        <w:t>6.</w:t>
      </w:r>
      <w:r w:rsidRPr="00F529B3">
        <w:tab/>
        <w:t xml:space="preserve">Cheshire A, Adler E, Barbière J, Cohen Y, Evans S, Jarayabhand S, Jeftic L, Jung R-T, Kinsey S, Kusui ET, et al: </w:t>
      </w:r>
      <w:r w:rsidRPr="00F529B3">
        <w:rPr>
          <w:b/>
        </w:rPr>
        <w:t>Guidelines on Survey and Monitoring of Marine Litter Regional Seas Reports and Studies No. 186 IOC Technical Series No. 83.</w:t>
      </w:r>
      <w:r w:rsidRPr="00F529B3">
        <w:t xml:space="preserve"> In </w:t>
      </w:r>
      <w:r w:rsidRPr="00F529B3">
        <w:rPr>
          <w:i/>
        </w:rPr>
        <w:t>UNEP Regional Seas Reports and Studies, No 186; IOC Technical Series No 83: xii + 120 pp</w:t>
      </w:r>
      <w:r w:rsidRPr="00F529B3">
        <w:t xml:space="preserve"> (United Nations Environment Programme / Intergovernmental Oceanographic Commission ed. pp. 1-117. Nairobi; 2009:1-117.</w:t>
      </w:r>
    </w:p>
    <w:p w14:paraId="7F50740B" w14:textId="03E014D1" w:rsidR="00F529B3" w:rsidRPr="00F529B3" w:rsidRDefault="00F529B3" w:rsidP="00F529B3">
      <w:pPr>
        <w:pStyle w:val="EndNoteBibliography"/>
        <w:spacing w:after="0"/>
        <w:ind w:left="720" w:hanging="720"/>
      </w:pPr>
      <w:r w:rsidRPr="00F529B3">
        <w:lastRenderedPageBreak/>
        <w:t>7.</w:t>
      </w:r>
      <w:r w:rsidRPr="00F529B3">
        <w:tab/>
      </w:r>
      <w:r w:rsidRPr="00F529B3">
        <w:rPr>
          <w:b/>
        </w:rPr>
        <w:t xml:space="preserve">The Packaging Forum’s National Litter Survey 2014-15 </w:t>
      </w:r>
      <w:r w:rsidRPr="00F529B3">
        <w:t>[</w:t>
      </w:r>
      <w:hyperlink r:id="rId13" w:history="1">
        <w:r w:rsidRPr="00F529B3">
          <w:rPr>
            <w:rStyle w:val="Hyperlink"/>
          </w:rPr>
          <w:t>https://www.wasteminz.org.nz/wp-content/uploads/WasteMINZ-2015-National-Litter-Survey.pdf</w:t>
        </w:r>
      </w:hyperlink>
      <w:r w:rsidRPr="00F529B3">
        <w:t>]</w:t>
      </w:r>
    </w:p>
    <w:p w14:paraId="77C316C6" w14:textId="77777777" w:rsidR="00F529B3" w:rsidRPr="00F529B3" w:rsidRDefault="00F529B3" w:rsidP="00F529B3">
      <w:pPr>
        <w:pStyle w:val="EndNoteBibliography"/>
        <w:ind w:left="720" w:hanging="720"/>
      </w:pPr>
      <w:r w:rsidRPr="00F529B3">
        <w:t>8.</w:t>
      </w:r>
      <w:r w:rsidRPr="00F529B3">
        <w:tab/>
        <w:t xml:space="preserve">Waste Not Consulting: </w:t>
      </w:r>
      <w:r w:rsidRPr="00F529B3">
        <w:rPr>
          <w:b/>
        </w:rPr>
        <w:t>National Litter Survey 2014-2015: Summary of Results.</w:t>
      </w:r>
      <w:r w:rsidRPr="00F529B3">
        <w:t xml:space="preserve">  (Waste Not Consulting Ltd ed. pp. 1-12; 2015:1-12.</w:t>
      </w:r>
    </w:p>
    <w:p w14:paraId="093B107C" w14:textId="03E8098D" w:rsidR="002B7A37" w:rsidRDefault="001C342B">
      <w:r>
        <w:fldChar w:fldCharType="end"/>
      </w:r>
    </w:p>
    <w:sectPr w:rsidR="002B7A37" w:rsidSect="004F3FA9">
      <w:footerReference w:type="default" r:id="rId14"/>
      <w:pgSz w:w="11909" w:h="16834"/>
      <w:pgMar w:top="990" w:right="1440" w:bottom="1440" w:left="1440" w:header="54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AF3411" w15:done="0"/>
  <w15:commentEx w15:paraId="486D69C9" w15:done="0"/>
  <w15:commentEx w15:paraId="2880164B" w15:done="0"/>
  <w15:commentEx w15:paraId="54E3FFA8" w15:done="0"/>
  <w15:commentEx w15:paraId="49D3A3A7" w15:done="0"/>
  <w15:commentEx w15:paraId="573A0C6B" w15:done="0"/>
  <w15:commentEx w15:paraId="68FB3B09" w15:done="0"/>
  <w15:commentEx w15:paraId="0914C421" w15:done="0"/>
  <w15:commentEx w15:paraId="7CB4E3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9DB8B" w14:textId="77777777" w:rsidR="005456EA" w:rsidRDefault="005456EA">
      <w:pPr>
        <w:spacing w:after="0" w:line="240" w:lineRule="auto"/>
      </w:pPr>
      <w:r>
        <w:separator/>
      </w:r>
    </w:p>
  </w:endnote>
  <w:endnote w:type="continuationSeparator" w:id="0">
    <w:p w14:paraId="1B8A225F" w14:textId="77777777" w:rsidR="005456EA" w:rsidRDefault="00545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660996"/>
      <w:docPartObj>
        <w:docPartGallery w:val="Page Numbers (Bottom of Page)"/>
        <w:docPartUnique/>
      </w:docPartObj>
    </w:sdtPr>
    <w:sdtEndPr>
      <w:rPr>
        <w:noProof/>
      </w:rPr>
    </w:sdtEndPr>
    <w:sdtContent>
      <w:p w14:paraId="3621313C" w14:textId="4E8B21A0" w:rsidR="00777DE1" w:rsidRDefault="00777DE1">
        <w:pPr>
          <w:pStyle w:val="Footer"/>
          <w:jc w:val="right"/>
        </w:pPr>
        <w:r>
          <w:fldChar w:fldCharType="begin"/>
        </w:r>
        <w:r>
          <w:instrText xml:space="preserve"> PAGE   \* MERGEFORMAT </w:instrText>
        </w:r>
        <w:r>
          <w:fldChar w:fldCharType="separate"/>
        </w:r>
        <w:r w:rsidR="00FD684F">
          <w:rPr>
            <w:noProof/>
          </w:rPr>
          <w:t>3</w:t>
        </w:r>
        <w:r>
          <w:rPr>
            <w:noProof/>
          </w:rPr>
          <w:fldChar w:fldCharType="end"/>
        </w:r>
      </w:p>
    </w:sdtContent>
  </w:sdt>
  <w:p w14:paraId="326AACF4" w14:textId="77777777" w:rsidR="00777DE1" w:rsidRDefault="00777D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38774"/>
      <w:docPartObj>
        <w:docPartGallery w:val="Page Numbers (Bottom of Page)"/>
        <w:docPartUnique/>
      </w:docPartObj>
    </w:sdtPr>
    <w:sdtEndPr>
      <w:rPr>
        <w:noProof/>
      </w:rPr>
    </w:sdtEndPr>
    <w:sdtContent>
      <w:p w14:paraId="7C4111B7" w14:textId="447A3C1F" w:rsidR="00777DE1" w:rsidRDefault="00777DE1">
        <w:pPr>
          <w:pStyle w:val="Footer"/>
          <w:jc w:val="right"/>
        </w:pPr>
        <w:r>
          <w:fldChar w:fldCharType="begin"/>
        </w:r>
        <w:r>
          <w:instrText xml:space="preserve"> PAGE   \* MERGEFORMAT </w:instrText>
        </w:r>
        <w:r>
          <w:fldChar w:fldCharType="separate"/>
        </w:r>
        <w:r w:rsidR="00F529B3">
          <w:rPr>
            <w:noProof/>
          </w:rPr>
          <w:t>18</w:t>
        </w:r>
        <w:r>
          <w:rPr>
            <w:noProof/>
          </w:rPr>
          <w:fldChar w:fldCharType="end"/>
        </w:r>
      </w:p>
    </w:sdtContent>
  </w:sdt>
  <w:p w14:paraId="6751914A" w14:textId="77777777" w:rsidR="00777DE1" w:rsidRDefault="00777D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1E176" w14:textId="77777777" w:rsidR="005456EA" w:rsidRDefault="005456EA">
      <w:pPr>
        <w:spacing w:after="0" w:line="240" w:lineRule="auto"/>
      </w:pPr>
      <w:r>
        <w:separator/>
      </w:r>
    </w:p>
  </w:footnote>
  <w:footnote w:type="continuationSeparator" w:id="0">
    <w:p w14:paraId="7BC12CC9" w14:textId="77777777" w:rsidR="005456EA" w:rsidRDefault="005456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818"/>
    <w:multiLevelType w:val="hybridMultilevel"/>
    <w:tmpl w:val="BBD20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F65A9"/>
    <w:multiLevelType w:val="multilevel"/>
    <w:tmpl w:val="ADBE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642E9"/>
    <w:multiLevelType w:val="multilevel"/>
    <w:tmpl w:val="4D26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991753"/>
    <w:multiLevelType w:val="multilevel"/>
    <w:tmpl w:val="F7D0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026EA8"/>
    <w:multiLevelType w:val="hybridMultilevel"/>
    <w:tmpl w:val="E0943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6">
    <w:nsid w:val="0BC12E15"/>
    <w:multiLevelType w:val="multilevel"/>
    <w:tmpl w:val="5222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537D21"/>
    <w:multiLevelType w:val="hybridMultilevel"/>
    <w:tmpl w:val="835CF26C"/>
    <w:lvl w:ilvl="0" w:tplc="9BD6D110">
      <w:start w:val="1"/>
      <w:numFmt w:val="bullet"/>
      <w:lvlText w:val="•"/>
      <w:lvlJc w:val="left"/>
      <w:pPr>
        <w:tabs>
          <w:tab w:val="num" w:pos="720"/>
        </w:tabs>
        <w:ind w:left="720" w:hanging="360"/>
      </w:pPr>
      <w:rPr>
        <w:rFonts w:ascii="Arial" w:hAnsi="Arial" w:hint="default"/>
      </w:rPr>
    </w:lvl>
    <w:lvl w:ilvl="1" w:tplc="0DC834FE" w:tentative="1">
      <w:start w:val="1"/>
      <w:numFmt w:val="bullet"/>
      <w:lvlText w:val="•"/>
      <w:lvlJc w:val="left"/>
      <w:pPr>
        <w:tabs>
          <w:tab w:val="num" w:pos="1440"/>
        </w:tabs>
        <w:ind w:left="1440" w:hanging="360"/>
      </w:pPr>
      <w:rPr>
        <w:rFonts w:ascii="Arial" w:hAnsi="Arial" w:hint="default"/>
      </w:rPr>
    </w:lvl>
    <w:lvl w:ilvl="2" w:tplc="76F0543A" w:tentative="1">
      <w:start w:val="1"/>
      <w:numFmt w:val="bullet"/>
      <w:lvlText w:val="•"/>
      <w:lvlJc w:val="left"/>
      <w:pPr>
        <w:tabs>
          <w:tab w:val="num" w:pos="2160"/>
        </w:tabs>
        <w:ind w:left="2160" w:hanging="360"/>
      </w:pPr>
      <w:rPr>
        <w:rFonts w:ascii="Arial" w:hAnsi="Arial" w:hint="default"/>
      </w:rPr>
    </w:lvl>
    <w:lvl w:ilvl="3" w:tplc="BF047290" w:tentative="1">
      <w:start w:val="1"/>
      <w:numFmt w:val="bullet"/>
      <w:lvlText w:val="•"/>
      <w:lvlJc w:val="left"/>
      <w:pPr>
        <w:tabs>
          <w:tab w:val="num" w:pos="2880"/>
        </w:tabs>
        <w:ind w:left="2880" w:hanging="360"/>
      </w:pPr>
      <w:rPr>
        <w:rFonts w:ascii="Arial" w:hAnsi="Arial" w:hint="default"/>
      </w:rPr>
    </w:lvl>
    <w:lvl w:ilvl="4" w:tplc="A10E0C92" w:tentative="1">
      <w:start w:val="1"/>
      <w:numFmt w:val="bullet"/>
      <w:lvlText w:val="•"/>
      <w:lvlJc w:val="left"/>
      <w:pPr>
        <w:tabs>
          <w:tab w:val="num" w:pos="3600"/>
        </w:tabs>
        <w:ind w:left="3600" w:hanging="360"/>
      </w:pPr>
      <w:rPr>
        <w:rFonts w:ascii="Arial" w:hAnsi="Arial" w:hint="default"/>
      </w:rPr>
    </w:lvl>
    <w:lvl w:ilvl="5" w:tplc="B43E1BEE" w:tentative="1">
      <w:start w:val="1"/>
      <w:numFmt w:val="bullet"/>
      <w:lvlText w:val="•"/>
      <w:lvlJc w:val="left"/>
      <w:pPr>
        <w:tabs>
          <w:tab w:val="num" w:pos="4320"/>
        </w:tabs>
        <w:ind w:left="4320" w:hanging="360"/>
      </w:pPr>
      <w:rPr>
        <w:rFonts w:ascii="Arial" w:hAnsi="Arial" w:hint="default"/>
      </w:rPr>
    </w:lvl>
    <w:lvl w:ilvl="6" w:tplc="EAFEA4D2" w:tentative="1">
      <w:start w:val="1"/>
      <w:numFmt w:val="bullet"/>
      <w:lvlText w:val="•"/>
      <w:lvlJc w:val="left"/>
      <w:pPr>
        <w:tabs>
          <w:tab w:val="num" w:pos="5040"/>
        </w:tabs>
        <w:ind w:left="5040" w:hanging="360"/>
      </w:pPr>
      <w:rPr>
        <w:rFonts w:ascii="Arial" w:hAnsi="Arial" w:hint="default"/>
      </w:rPr>
    </w:lvl>
    <w:lvl w:ilvl="7" w:tplc="7CD6818C" w:tentative="1">
      <w:start w:val="1"/>
      <w:numFmt w:val="bullet"/>
      <w:lvlText w:val="•"/>
      <w:lvlJc w:val="left"/>
      <w:pPr>
        <w:tabs>
          <w:tab w:val="num" w:pos="5760"/>
        </w:tabs>
        <w:ind w:left="5760" w:hanging="360"/>
      </w:pPr>
      <w:rPr>
        <w:rFonts w:ascii="Arial" w:hAnsi="Arial" w:hint="default"/>
      </w:rPr>
    </w:lvl>
    <w:lvl w:ilvl="8" w:tplc="540E26B0" w:tentative="1">
      <w:start w:val="1"/>
      <w:numFmt w:val="bullet"/>
      <w:lvlText w:val="•"/>
      <w:lvlJc w:val="left"/>
      <w:pPr>
        <w:tabs>
          <w:tab w:val="num" w:pos="6480"/>
        </w:tabs>
        <w:ind w:left="6480" w:hanging="360"/>
      </w:pPr>
      <w:rPr>
        <w:rFonts w:ascii="Arial" w:hAnsi="Arial" w:hint="default"/>
      </w:rPr>
    </w:lvl>
  </w:abstractNum>
  <w:abstractNum w:abstractNumId="8">
    <w:nsid w:val="10583C9E"/>
    <w:multiLevelType w:val="hybridMultilevel"/>
    <w:tmpl w:val="460A7412"/>
    <w:lvl w:ilvl="0" w:tplc="F520603C">
      <w:start w:val="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2B6AC6"/>
    <w:multiLevelType w:val="hybridMultilevel"/>
    <w:tmpl w:val="6BAC3092"/>
    <w:lvl w:ilvl="0" w:tplc="3E92C1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B22B1C"/>
    <w:multiLevelType w:val="multilevel"/>
    <w:tmpl w:val="3346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311279"/>
    <w:multiLevelType w:val="multilevel"/>
    <w:tmpl w:val="A96A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D82F5E"/>
    <w:multiLevelType w:val="hybridMultilevel"/>
    <w:tmpl w:val="B49AF0B6"/>
    <w:lvl w:ilvl="0" w:tplc="FD4618EA">
      <w:start w:val="1"/>
      <w:numFmt w:val="bullet"/>
      <w:lvlText w:val="•"/>
      <w:lvlJc w:val="left"/>
      <w:pPr>
        <w:tabs>
          <w:tab w:val="num" w:pos="720"/>
        </w:tabs>
        <w:ind w:left="720" w:hanging="360"/>
      </w:pPr>
      <w:rPr>
        <w:rFonts w:ascii="Arial" w:hAnsi="Arial" w:hint="default"/>
      </w:rPr>
    </w:lvl>
    <w:lvl w:ilvl="1" w:tplc="4AEE02B4" w:tentative="1">
      <w:start w:val="1"/>
      <w:numFmt w:val="bullet"/>
      <w:lvlText w:val="•"/>
      <w:lvlJc w:val="left"/>
      <w:pPr>
        <w:tabs>
          <w:tab w:val="num" w:pos="1440"/>
        </w:tabs>
        <w:ind w:left="1440" w:hanging="360"/>
      </w:pPr>
      <w:rPr>
        <w:rFonts w:ascii="Arial" w:hAnsi="Arial" w:hint="default"/>
      </w:rPr>
    </w:lvl>
    <w:lvl w:ilvl="2" w:tplc="07103282" w:tentative="1">
      <w:start w:val="1"/>
      <w:numFmt w:val="bullet"/>
      <w:lvlText w:val="•"/>
      <w:lvlJc w:val="left"/>
      <w:pPr>
        <w:tabs>
          <w:tab w:val="num" w:pos="2160"/>
        </w:tabs>
        <w:ind w:left="2160" w:hanging="360"/>
      </w:pPr>
      <w:rPr>
        <w:rFonts w:ascii="Arial" w:hAnsi="Arial" w:hint="default"/>
      </w:rPr>
    </w:lvl>
    <w:lvl w:ilvl="3" w:tplc="EB6ADADC" w:tentative="1">
      <w:start w:val="1"/>
      <w:numFmt w:val="bullet"/>
      <w:lvlText w:val="•"/>
      <w:lvlJc w:val="left"/>
      <w:pPr>
        <w:tabs>
          <w:tab w:val="num" w:pos="2880"/>
        </w:tabs>
        <w:ind w:left="2880" w:hanging="360"/>
      </w:pPr>
      <w:rPr>
        <w:rFonts w:ascii="Arial" w:hAnsi="Arial" w:hint="default"/>
      </w:rPr>
    </w:lvl>
    <w:lvl w:ilvl="4" w:tplc="C8FC0CA6" w:tentative="1">
      <w:start w:val="1"/>
      <w:numFmt w:val="bullet"/>
      <w:lvlText w:val="•"/>
      <w:lvlJc w:val="left"/>
      <w:pPr>
        <w:tabs>
          <w:tab w:val="num" w:pos="3600"/>
        </w:tabs>
        <w:ind w:left="3600" w:hanging="360"/>
      </w:pPr>
      <w:rPr>
        <w:rFonts w:ascii="Arial" w:hAnsi="Arial" w:hint="default"/>
      </w:rPr>
    </w:lvl>
    <w:lvl w:ilvl="5" w:tplc="BBF8D39C" w:tentative="1">
      <w:start w:val="1"/>
      <w:numFmt w:val="bullet"/>
      <w:lvlText w:val="•"/>
      <w:lvlJc w:val="left"/>
      <w:pPr>
        <w:tabs>
          <w:tab w:val="num" w:pos="4320"/>
        </w:tabs>
        <w:ind w:left="4320" w:hanging="360"/>
      </w:pPr>
      <w:rPr>
        <w:rFonts w:ascii="Arial" w:hAnsi="Arial" w:hint="default"/>
      </w:rPr>
    </w:lvl>
    <w:lvl w:ilvl="6" w:tplc="A0847DB6" w:tentative="1">
      <w:start w:val="1"/>
      <w:numFmt w:val="bullet"/>
      <w:lvlText w:val="•"/>
      <w:lvlJc w:val="left"/>
      <w:pPr>
        <w:tabs>
          <w:tab w:val="num" w:pos="5040"/>
        </w:tabs>
        <w:ind w:left="5040" w:hanging="360"/>
      </w:pPr>
      <w:rPr>
        <w:rFonts w:ascii="Arial" w:hAnsi="Arial" w:hint="default"/>
      </w:rPr>
    </w:lvl>
    <w:lvl w:ilvl="7" w:tplc="307EA168" w:tentative="1">
      <w:start w:val="1"/>
      <w:numFmt w:val="bullet"/>
      <w:lvlText w:val="•"/>
      <w:lvlJc w:val="left"/>
      <w:pPr>
        <w:tabs>
          <w:tab w:val="num" w:pos="5760"/>
        </w:tabs>
        <w:ind w:left="5760" w:hanging="360"/>
      </w:pPr>
      <w:rPr>
        <w:rFonts w:ascii="Arial" w:hAnsi="Arial" w:hint="default"/>
      </w:rPr>
    </w:lvl>
    <w:lvl w:ilvl="8" w:tplc="A4D4EE60" w:tentative="1">
      <w:start w:val="1"/>
      <w:numFmt w:val="bullet"/>
      <w:lvlText w:val="•"/>
      <w:lvlJc w:val="left"/>
      <w:pPr>
        <w:tabs>
          <w:tab w:val="num" w:pos="6480"/>
        </w:tabs>
        <w:ind w:left="6480" w:hanging="360"/>
      </w:pPr>
      <w:rPr>
        <w:rFonts w:ascii="Arial" w:hAnsi="Arial" w:hint="default"/>
      </w:rPr>
    </w:lvl>
  </w:abstractNum>
  <w:abstractNum w:abstractNumId="13">
    <w:nsid w:val="2B383A64"/>
    <w:multiLevelType w:val="hybridMultilevel"/>
    <w:tmpl w:val="A222972A"/>
    <w:lvl w:ilvl="0" w:tplc="493023EC">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C412A9"/>
    <w:multiLevelType w:val="hybridMultilevel"/>
    <w:tmpl w:val="BD7268BC"/>
    <w:lvl w:ilvl="0" w:tplc="600657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E27703"/>
    <w:multiLevelType w:val="multilevel"/>
    <w:tmpl w:val="F456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4C3A5B"/>
    <w:multiLevelType w:val="hybridMultilevel"/>
    <w:tmpl w:val="5950E890"/>
    <w:lvl w:ilvl="0" w:tplc="8910C25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812CBC"/>
    <w:multiLevelType w:val="multilevel"/>
    <w:tmpl w:val="B094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325397"/>
    <w:multiLevelType w:val="multilevel"/>
    <w:tmpl w:val="30A8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3625BF"/>
    <w:multiLevelType w:val="hybridMultilevel"/>
    <w:tmpl w:val="F8EE5472"/>
    <w:lvl w:ilvl="0" w:tplc="F7B2FB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494CB4"/>
    <w:multiLevelType w:val="multilevel"/>
    <w:tmpl w:val="59187088"/>
    <w:numStyleLink w:val="Fig"/>
  </w:abstractNum>
  <w:abstractNum w:abstractNumId="21">
    <w:nsid w:val="41354C12"/>
    <w:multiLevelType w:val="hybridMultilevel"/>
    <w:tmpl w:val="F1387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912BAC"/>
    <w:multiLevelType w:val="hybridMultilevel"/>
    <w:tmpl w:val="22D6B17C"/>
    <w:lvl w:ilvl="0" w:tplc="82568F4A">
      <w:start w:val="1"/>
      <w:numFmt w:val="bullet"/>
      <w:lvlText w:val="•"/>
      <w:lvlJc w:val="left"/>
      <w:pPr>
        <w:tabs>
          <w:tab w:val="num" w:pos="720"/>
        </w:tabs>
        <w:ind w:left="720" w:hanging="360"/>
      </w:pPr>
      <w:rPr>
        <w:rFonts w:ascii="Arial" w:hAnsi="Arial" w:hint="default"/>
      </w:rPr>
    </w:lvl>
    <w:lvl w:ilvl="1" w:tplc="990CD49E" w:tentative="1">
      <w:start w:val="1"/>
      <w:numFmt w:val="bullet"/>
      <w:lvlText w:val="•"/>
      <w:lvlJc w:val="left"/>
      <w:pPr>
        <w:tabs>
          <w:tab w:val="num" w:pos="1440"/>
        </w:tabs>
        <w:ind w:left="1440" w:hanging="360"/>
      </w:pPr>
      <w:rPr>
        <w:rFonts w:ascii="Arial" w:hAnsi="Arial" w:hint="default"/>
      </w:rPr>
    </w:lvl>
    <w:lvl w:ilvl="2" w:tplc="4894CC20" w:tentative="1">
      <w:start w:val="1"/>
      <w:numFmt w:val="bullet"/>
      <w:lvlText w:val="•"/>
      <w:lvlJc w:val="left"/>
      <w:pPr>
        <w:tabs>
          <w:tab w:val="num" w:pos="2160"/>
        </w:tabs>
        <w:ind w:left="2160" w:hanging="360"/>
      </w:pPr>
      <w:rPr>
        <w:rFonts w:ascii="Arial" w:hAnsi="Arial" w:hint="default"/>
      </w:rPr>
    </w:lvl>
    <w:lvl w:ilvl="3" w:tplc="70281A1C" w:tentative="1">
      <w:start w:val="1"/>
      <w:numFmt w:val="bullet"/>
      <w:lvlText w:val="•"/>
      <w:lvlJc w:val="left"/>
      <w:pPr>
        <w:tabs>
          <w:tab w:val="num" w:pos="2880"/>
        </w:tabs>
        <w:ind w:left="2880" w:hanging="360"/>
      </w:pPr>
      <w:rPr>
        <w:rFonts w:ascii="Arial" w:hAnsi="Arial" w:hint="default"/>
      </w:rPr>
    </w:lvl>
    <w:lvl w:ilvl="4" w:tplc="F1EA5228" w:tentative="1">
      <w:start w:val="1"/>
      <w:numFmt w:val="bullet"/>
      <w:lvlText w:val="•"/>
      <w:lvlJc w:val="left"/>
      <w:pPr>
        <w:tabs>
          <w:tab w:val="num" w:pos="3600"/>
        </w:tabs>
        <w:ind w:left="3600" w:hanging="360"/>
      </w:pPr>
      <w:rPr>
        <w:rFonts w:ascii="Arial" w:hAnsi="Arial" w:hint="default"/>
      </w:rPr>
    </w:lvl>
    <w:lvl w:ilvl="5" w:tplc="281AB490" w:tentative="1">
      <w:start w:val="1"/>
      <w:numFmt w:val="bullet"/>
      <w:lvlText w:val="•"/>
      <w:lvlJc w:val="left"/>
      <w:pPr>
        <w:tabs>
          <w:tab w:val="num" w:pos="4320"/>
        </w:tabs>
        <w:ind w:left="4320" w:hanging="360"/>
      </w:pPr>
      <w:rPr>
        <w:rFonts w:ascii="Arial" w:hAnsi="Arial" w:hint="default"/>
      </w:rPr>
    </w:lvl>
    <w:lvl w:ilvl="6" w:tplc="733898D8" w:tentative="1">
      <w:start w:val="1"/>
      <w:numFmt w:val="bullet"/>
      <w:lvlText w:val="•"/>
      <w:lvlJc w:val="left"/>
      <w:pPr>
        <w:tabs>
          <w:tab w:val="num" w:pos="5040"/>
        </w:tabs>
        <w:ind w:left="5040" w:hanging="360"/>
      </w:pPr>
      <w:rPr>
        <w:rFonts w:ascii="Arial" w:hAnsi="Arial" w:hint="default"/>
      </w:rPr>
    </w:lvl>
    <w:lvl w:ilvl="7" w:tplc="41A0F916" w:tentative="1">
      <w:start w:val="1"/>
      <w:numFmt w:val="bullet"/>
      <w:lvlText w:val="•"/>
      <w:lvlJc w:val="left"/>
      <w:pPr>
        <w:tabs>
          <w:tab w:val="num" w:pos="5760"/>
        </w:tabs>
        <w:ind w:left="5760" w:hanging="360"/>
      </w:pPr>
      <w:rPr>
        <w:rFonts w:ascii="Arial" w:hAnsi="Arial" w:hint="default"/>
      </w:rPr>
    </w:lvl>
    <w:lvl w:ilvl="8" w:tplc="8048D98C" w:tentative="1">
      <w:start w:val="1"/>
      <w:numFmt w:val="bullet"/>
      <w:lvlText w:val="•"/>
      <w:lvlJc w:val="left"/>
      <w:pPr>
        <w:tabs>
          <w:tab w:val="num" w:pos="6480"/>
        </w:tabs>
        <w:ind w:left="6480" w:hanging="360"/>
      </w:pPr>
      <w:rPr>
        <w:rFonts w:ascii="Arial" w:hAnsi="Arial" w:hint="default"/>
      </w:rPr>
    </w:lvl>
  </w:abstractNum>
  <w:abstractNum w:abstractNumId="23">
    <w:nsid w:val="464751BA"/>
    <w:multiLevelType w:val="hybridMultilevel"/>
    <w:tmpl w:val="50AAF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A0562B"/>
    <w:multiLevelType w:val="hybridMultilevel"/>
    <w:tmpl w:val="28325752"/>
    <w:lvl w:ilvl="0" w:tplc="9B220AA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FC24CD"/>
    <w:multiLevelType w:val="multilevel"/>
    <w:tmpl w:val="004A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D81847"/>
    <w:multiLevelType w:val="multilevel"/>
    <w:tmpl w:val="412E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5C0FEF"/>
    <w:multiLevelType w:val="hybridMultilevel"/>
    <w:tmpl w:val="C78A7AD4"/>
    <w:lvl w:ilvl="0" w:tplc="85E636A4">
      <w:start w:val="1"/>
      <w:numFmt w:val="bullet"/>
      <w:lvlText w:val="•"/>
      <w:lvlJc w:val="left"/>
      <w:pPr>
        <w:tabs>
          <w:tab w:val="num" w:pos="720"/>
        </w:tabs>
        <w:ind w:left="720" w:hanging="360"/>
      </w:pPr>
      <w:rPr>
        <w:rFonts w:ascii="Arial" w:hAnsi="Arial" w:hint="default"/>
      </w:rPr>
    </w:lvl>
    <w:lvl w:ilvl="1" w:tplc="B9B856EC" w:tentative="1">
      <w:start w:val="1"/>
      <w:numFmt w:val="bullet"/>
      <w:lvlText w:val="•"/>
      <w:lvlJc w:val="left"/>
      <w:pPr>
        <w:tabs>
          <w:tab w:val="num" w:pos="1440"/>
        </w:tabs>
        <w:ind w:left="1440" w:hanging="360"/>
      </w:pPr>
      <w:rPr>
        <w:rFonts w:ascii="Arial" w:hAnsi="Arial" w:hint="default"/>
      </w:rPr>
    </w:lvl>
    <w:lvl w:ilvl="2" w:tplc="19867412" w:tentative="1">
      <w:start w:val="1"/>
      <w:numFmt w:val="bullet"/>
      <w:lvlText w:val="•"/>
      <w:lvlJc w:val="left"/>
      <w:pPr>
        <w:tabs>
          <w:tab w:val="num" w:pos="2160"/>
        </w:tabs>
        <w:ind w:left="2160" w:hanging="360"/>
      </w:pPr>
      <w:rPr>
        <w:rFonts w:ascii="Arial" w:hAnsi="Arial" w:hint="default"/>
      </w:rPr>
    </w:lvl>
    <w:lvl w:ilvl="3" w:tplc="66A89B8E" w:tentative="1">
      <w:start w:val="1"/>
      <w:numFmt w:val="bullet"/>
      <w:lvlText w:val="•"/>
      <w:lvlJc w:val="left"/>
      <w:pPr>
        <w:tabs>
          <w:tab w:val="num" w:pos="2880"/>
        </w:tabs>
        <w:ind w:left="2880" w:hanging="360"/>
      </w:pPr>
      <w:rPr>
        <w:rFonts w:ascii="Arial" w:hAnsi="Arial" w:hint="default"/>
      </w:rPr>
    </w:lvl>
    <w:lvl w:ilvl="4" w:tplc="2BDAA23E" w:tentative="1">
      <w:start w:val="1"/>
      <w:numFmt w:val="bullet"/>
      <w:lvlText w:val="•"/>
      <w:lvlJc w:val="left"/>
      <w:pPr>
        <w:tabs>
          <w:tab w:val="num" w:pos="3600"/>
        </w:tabs>
        <w:ind w:left="3600" w:hanging="360"/>
      </w:pPr>
      <w:rPr>
        <w:rFonts w:ascii="Arial" w:hAnsi="Arial" w:hint="default"/>
      </w:rPr>
    </w:lvl>
    <w:lvl w:ilvl="5" w:tplc="942E17D8" w:tentative="1">
      <w:start w:val="1"/>
      <w:numFmt w:val="bullet"/>
      <w:lvlText w:val="•"/>
      <w:lvlJc w:val="left"/>
      <w:pPr>
        <w:tabs>
          <w:tab w:val="num" w:pos="4320"/>
        </w:tabs>
        <w:ind w:left="4320" w:hanging="360"/>
      </w:pPr>
      <w:rPr>
        <w:rFonts w:ascii="Arial" w:hAnsi="Arial" w:hint="default"/>
      </w:rPr>
    </w:lvl>
    <w:lvl w:ilvl="6" w:tplc="3654AE24" w:tentative="1">
      <w:start w:val="1"/>
      <w:numFmt w:val="bullet"/>
      <w:lvlText w:val="•"/>
      <w:lvlJc w:val="left"/>
      <w:pPr>
        <w:tabs>
          <w:tab w:val="num" w:pos="5040"/>
        </w:tabs>
        <w:ind w:left="5040" w:hanging="360"/>
      </w:pPr>
      <w:rPr>
        <w:rFonts w:ascii="Arial" w:hAnsi="Arial" w:hint="default"/>
      </w:rPr>
    </w:lvl>
    <w:lvl w:ilvl="7" w:tplc="44944700" w:tentative="1">
      <w:start w:val="1"/>
      <w:numFmt w:val="bullet"/>
      <w:lvlText w:val="•"/>
      <w:lvlJc w:val="left"/>
      <w:pPr>
        <w:tabs>
          <w:tab w:val="num" w:pos="5760"/>
        </w:tabs>
        <w:ind w:left="5760" w:hanging="360"/>
      </w:pPr>
      <w:rPr>
        <w:rFonts w:ascii="Arial" w:hAnsi="Arial" w:hint="default"/>
      </w:rPr>
    </w:lvl>
    <w:lvl w:ilvl="8" w:tplc="1DEE75CE" w:tentative="1">
      <w:start w:val="1"/>
      <w:numFmt w:val="bullet"/>
      <w:lvlText w:val="•"/>
      <w:lvlJc w:val="left"/>
      <w:pPr>
        <w:tabs>
          <w:tab w:val="num" w:pos="6480"/>
        </w:tabs>
        <w:ind w:left="6480" w:hanging="360"/>
      </w:pPr>
      <w:rPr>
        <w:rFonts w:ascii="Arial" w:hAnsi="Arial" w:hint="default"/>
      </w:rPr>
    </w:lvl>
  </w:abstractNum>
  <w:abstractNum w:abstractNumId="28">
    <w:nsid w:val="543B15C4"/>
    <w:multiLevelType w:val="hybridMultilevel"/>
    <w:tmpl w:val="363C2178"/>
    <w:lvl w:ilvl="0" w:tplc="50C4DE0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784CED"/>
    <w:multiLevelType w:val="hybridMultilevel"/>
    <w:tmpl w:val="C32AB0FE"/>
    <w:lvl w:ilvl="0" w:tplc="04F46082">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DF3464"/>
    <w:multiLevelType w:val="hybridMultilevel"/>
    <w:tmpl w:val="C11C02C4"/>
    <w:lvl w:ilvl="0" w:tplc="93AEE954">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CC290D"/>
    <w:multiLevelType w:val="multilevel"/>
    <w:tmpl w:val="2F8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132596"/>
    <w:multiLevelType w:val="hybridMultilevel"/>
    <w:tmpl w:val="518E2348"/>
    <w:lvl w:ilvl="0" w:tplc="D1789E46">
      <w:start w:val="1"/>
      <w:numFmt w:val="bullet"/>
      <w:lvlText w:val="•"/>
      <w:lvlJc w:val="left"/>
      <w:pPr>
        <w:tabs>
          <w:tab w:val="num" w:pos="720"/>
        </w:tabs>
        <w:ind w:left="720" w:hanging="360"/>
      </w:pPr>
      <w:rPr>
        <w:rFonts w:ascii="Arial" w:hAnsi="Arial" w:hint="default"/>
      </w:rPr>
    </w:lvl>
    <w:lvl w:ilvl="1" w:tplc="8534AD10" w:tentative="1">
      <w:start w:val="1"/>
      <w:numFmt w:val="bullet"/>
      <w:lvlText w:val="•"/>
      <w:lvlJc w:val="left"/>
      <w:pPr>
        <w:tabs>
          <w:tab w:val="num" w:pos="1440"/>
        </w:tabs>
        <w:ind w:left="1440" w:hanging="360"/>
      </w:pPr>
      <w:rPr>
        <w:rFonts w:ascii="Arial" w:hAnsi="Arial" w:hint="default"/>
      </w:rPr>
    </w:lvl>
    <w:lvl w:ilvl="2" w:tplc="C34A7DEA" w:tentative="1">
      <w:start w:val="1"/>
      <w:numFmt w:val="bullet"/>
      <w:lvlText w:val="•"/>
      <w:lvlJc w:val="left"/>
      <w:pPr>
        <w:tabs>
          <w:tab w:val="num" w:pos="2160"/>
        </w:tabs>
        <w:ind w:left="2160" w:hanging="360"/>
      </w:pPr>
      <w:rPr>
        <w:rFonts w:ascii="Arial" w:hAnsi="Arial" w:hint="default"/>
      </w:rPr>
    </w:lvl>
    <w:lvl w:ilvl="3" w:tplc="124AFB32" w:tentative="1">
      <w:start w:val="1"/>
      <w:numFmt w:val="bullet"/>
      <w:lvlText w:val="•"/>
      <w:lvlJc w:val="left"/>
      <w:pPr>
        <w:tabs>
          <w:tab w:val="num" w:pos="2880"/>
        </w:tabs>
        <w:ind w:left="2880" w:hanging="360"/>
      </w:pPr>
      <w:rPr>
        <w:rFonts w:ascii="Arial" w:hAnsi="Arial" w:hint="default"/>
      </w:rPr>
    </w:lvl>
    <w:lvl w:ilvl="4" w:tplc="706C7154" w:tentative="1">
      <w:start w:val="1"/>
      <w:numFmt w:val="bullet"/>
      <w:lvlText w:val="•"/>
      <w:lvlJc w:val="left"/>
      <w:pPr>
        <w:tabs>
          <w:tab w:val="num" w:pos="3600"/>
        </w:tabs>
        <w:ind w:left="3600" w:hanging="360"/>
      </w:pPr>
      <w:rPr>
        <w:rFonts w:ascii="Arial" w:hAnsi="Arial" w:hint="default"/>
      </w:rPr>
    </w:lvl>
    <w:lvl w:ilvl="5" w:tplc="0A56DBB6" w:tentative="1">
      <w:start w:val="1"/>
      <w:numFmt w:val="bullet"/>
      <w:lvlText w:val="•"/>
      <w:lvlJc w:val="left"/>
      <w:pPr>
        <w:tabs>
          <w:tab w:val="num" w:pos="4320"/>
        </w:tabs>
        <w:ind w:left="4320" w:hanging="360"/>
      </w:pPr>
      <w:rPr>
        <w:rFonts w:ascii="Arial" w:hAnsi="Arial" w:hint="default"/>
      </w:rPr>
    </w:lvl>
    <w:lvl w:ilvl="6" w:tplc="8DDA70A4" w:tentative="1">
      <w:start w:val="1"/>
      <w:numFmt w:val="bullet"/>
      <w:lvlText w:val="•"/>
      <w:lvlJc w:val="left"/>
      <w:pPr>
        <w:tabs>
          <w:tab w:val="num" w:pos="5040"/>
        </w:tabs>
        <w:ind w:left="5040" w:hanging="360"/>
      </w:pPr>
      <w:rPr>
        <w:rFonts w:ascii="Arial" w:hAnsi="Arial" w:hint="default"/>
      </w:rPr>
    </w:lvl>
    <w:lvl w:ilvl="7" w:tplc="D408B084" w:tentative="1">
      <w:start w:val="1"/>
      <w:numFmt w:val="bullet"/>
      <w:lvlText w:val="•"/>
      <w:lvlJc w:val="left"/>
      <w:pPr>
        <w:tabs>
          <w:tab w:val="num" w:pos="5760"/>
        </w:tabs>
        <w:ind w:left="5760" w:hanging="360"/>
      </w:pPr>
      <w:rPr>
        <w:rFonts w:ascii="Arial" w:hAnsi="Arial" w:hint="default"/>
      </w:rPr>
    </w:lvl>
    <w:lvl w:ilvl="8" w:tplc="6784CD28" w:tentative="1">
      <w:start w:val="1"/>
      <w:numFmt w:val="bullet"/>
      <w:lvlText w:val="•"/>
      <w:lvlJc w:val="left"/>
      <w:pPr>
        <w:tabs>
          <w:tab w:val="num" w:pos="6480"/>
        </w:tabs>
        <w:ind w:left="6480" w:hanging="360"/>
      </w:pPr>
      <w:rPr>
        <w:rFonts w:ascii="Arial" w:hAnsi="Arial" w:hint="default"/>
      </w:rPr>
    </w:lvl>
  </w:abstractNum>
  <w:abstractNum w:abstractNumId="33">
    <w:nsid w:val="5C5A2F13"/>
    <w:multiLevelType w:val="hybridMultilevel"/>
    <w:tmpl w:val="316C5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CE14BD"/>
    <w:multiLevelType w:val="hybridMultilevel"/>
    <w:tmpl w:val="39CEF3AA"/>
    <w:lvl w:ilvl="0" w:tplc="CB365856">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517939"/>
    <w:multiLevelType w:val="multilevel"/>
    <w:tmpl w:val="84FC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D67F3F"/>
    <w:multiLevelType w:val="hybridMultilevel"/>
    <w:tmpl w:val="F2D0D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A971C1"/>
    <w:multiLevelType w:val="hybridMultilevel"/>
    <w:tmpl w:val="A76EB2F8"/>
    <w:lvl w:ilvl="0" w:tplc="40E05AF6">
      <w:start w:val="1"/>
      <w:numFmt w:val="bullet"/>
      <w:lvlText w:val="•"/>
      <w:lvlJc w:val="left"/>
      <w:pPr>
        <w:tabs>
          <w:tab w:val="num" w:pos="720"/>
        </w:tabs>
        <w:ind w:left="720" w:hanging="360"/>
      </w:pPr>
      <w:rPr>
        <w:rFonts w:ascii="Arial" w:hAnsi="Arial" w:hint="default"/>
      </w:rPr>
    </w:lvl>
    <w:lvl w:ilvl="1" w:tplc="081A33B8" w:tentative="1">
      <w:start w:val="1"/>
      <w:numFmt w:val="bullet"/>
      <w:lvlText w:val="•"/>
      <w:lvlJc w:val="left"/>
      <w:pPr>
        <w:tabs>
          <w:tab w:val="num" w:pos="1440"/>
        </w:tabs>
        <w:ind w:left="1440" w:hanging="360"/>
      </w:pPr>
      <w:rPr>
        <w:rFonts w:ascii="Arial" w:hAnsi="Arial" w:hint="default"/>
      </w:rPr>
    </w:lvl>
    <w:lvl w:ilvl="2" w:tplc="810C40FA" w:tentative="1">
      <w:start w:val="1"/>
      <w:numFmt w:val="bullet"/>
      <w:lvlText w:val="•"/>
      <w:lvlJc w:val="left"/>
      <w:pPr>
        <w:tabs>
          <w:tab w:val="num" w:pos="2160"/>
        </w:tabs>
        <w:ind w:left="2160" w:hanging="360"/>
      </w:pPr>
      <w:rPr>
        <w:rFonts w:ascii="Arial" w:hAnsi="Arial" w:hint="default"/>
      </w:rPr>
    </w:lvl>
    <w:lvl w:ilvl="3" w:tplc="0CA6C114" w:tentative="1">
      <w:start w:val="1"/>
      <w:numFmt w:val="bullet"/>
      <w:lvlText w:val="•"/>
      <w:lvlJc w:val="left"/>
      <w:pPr>
        <w:tabs>
          <w:tab w:val="num" w:pos="2880"/>
        </w:tabs>
        <w:ind w:left="2880" w:hanging="360"/>
      </w:pPr>
      <w:rPr>
        <w:rFonts w:ascii="Arial" w:hAnsi="Arial" w:hint="default"/>
      </w:rPr>
    </w:lvl>
    <w:lvl w:ilvl="4" w:tplc="AE800F02" w:tentative="1">
      <w:start w:val="1"/>
      <w:numFmt w:val="bullet"/>
      <w:lvlText w:val="•"/>
      <w:lvlJc w:val="left"/>
      <w:pPr>
        <w:tabs>
          <w:tab w:val="num" w:pos="3600"/>
        </w:tabs>
        <w:ind w:left="3600" w:hanging="360"/>
      </w:pPr>
      <w:rPr>
        <w:rFonts w:ascii="Arial" w:hAnsi="Arial" w:hint="default"/>
      </w:rPr>
    </w:lvl>
    <w:lvl w:ilvl="5" w:tplc="2C064382" w:tentative="1">
      <w:start w:val="1"/>
      <w:numFmt w:val="bullet"/>
      <w:lvlText w:val="•"/>
      <w:lvlJc w:val="left"/>
      <w:pPr>
        <w:tabs>
          <w:tab w:val="num" w:pos="4320"/>
        </w:tabs>
        <w:ind w:left="4320" w:hanging="360"/>
      </w:pPr>
      <w:rPr>
        <w:rFonts w:ascii="Arial" w:hAnsi="Arial" w:hint="default"/>
      </w:rPr>
    </w:lvl>
    <w:lvl w:ilvl="6" w:tplc="317018F6" w:tentative="1">
      <w:start w:val="1"/>
      <w:numFmt w:val="bullet"/>
      <w:lvlText w:val="•"/>
      <w:lvlJc w:val="left"/>
      <w:pPr>
        <w:tabs>
          <w:tab w:val="num" w:pos="5040"/>
        </w:tabs>
        <w:ind w:left="5040" w:hanging="360"/>
      </w:pPr>
      <w:rPr>
        <w:rFonts w:ascii="Arial" w:hAnsi="Arial" w:hint="default"/>
      </w:rPr>
    </w:lvl>
    <w:lvl w:ilvl="7" w:tplc="F6C453BE" w:tentative="1">
      <w:start w:val="1"/>
      <w:numFmt w:val="bullet"/>
      <w:lvlText w:val="•"/>
      <w:lvlJc w:val="left"/>
      <w:pPr>
        <w:tabs>
          <w:tab w:val="num" w:pos="5760"/>
        </w:tabs>
        <w:ind w:left="5760" w:hanging="360"/>
      </w:pPr>
      <w:rPr>
        <w:rFonts w:ascii="Arial" w:hAnsi="Arial" w:hint="default"/>
      </w:rPr>
    </w:lvl>
    <w:lvl w:ilvl="8" w:tplc="0456BE3C" w:tentative="1">
      <w:start w:val="1"/>
      <w:numFmt w:val="bullet"/>
      <w:lvlText w:val="•"/>
      <w:lvlJc w:val="left"/>
      <w:pPr>
        <w:tabs>
          <w:tab w:val="num" w:pos="6480"/>
        </w:tabs>
        <w:ind w:left="6480" w:hanging="360"/>
      </w:pPr>
      <w:rPr>
        <w:rFonts w:ascii="Arial" w:hAnsi="Arial" w:hint="default"/>
      </w:rPr>
    </w:lvl>
  </w:abstractNum>
  <w:abstractNum w:abstractNumId="38">
    <w:nsid w:val="727E0F4A"/>
    <w:multiLevelType w:val="hybridMultilevel"/>
    <w:tmpl w:val="542A25AE"/>
    <w:lvl w:ilvl="0" w:tplc="1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A21BE6"/>
    <w:multiLevelType w:val="hybridMultilevel"/>
    <w:tmpl w:val="1B4EE60C"/>
    <w:lvl w:ilvl="0" w:tplc="3E92C1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844EDA"/>
    <w:multiLevelType w:val="hybridMultilevel"/>
    <w:tmpl w:val="EFF29618"/>
    <w:lvl w:ilvl="0" w:tplc="3A9E3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F25EDB"/>
    <w:multiLevelType w:val="hybridMultilevel"/>
    <w:tmpl w:val="FB4AD444"/>
    <w:lvl w:ilvl="0" w:tplc="F4A29716">
      <w:start w:val="1"/>
      <w:numFmt w:val="decimal"/>
      <w:lvlText w:val="%1."/>
      <w:lvlJc w:val="left"/>
      <w:pPr>
        <w:ind w:left="1080" w:hanging="72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504928"/>
    <w:multiLevelType w:val="multilevel"/>
    <w:tmpl w:val="7698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E06AAF"/>
    <w:multiLevelType w:val="multilevel"/>
    <w:tmpl w:val="0158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F91A3B"/>
    <w:multiLevelType w:val="multilevel"/>
    <w:tmpl w:val="ED28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A851CE"/>
    <w:multiLevelType w:val="multilevel"/>
    <w:tmpl w:val="0020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0B1D01"/>
    <w:multiLevelType w:val="hybridMultilevel"/>
    <w:tmpl w:val="EB70A4E8"/>
    <w:lvl w:ilvl="0" w:tplc="1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897C3A"/>
    <w:multiLevelType w:val="hybridMultilevel"/>
    <w:tmpl w:val="38600522"/>
    <w:lvl w:ilvl="0" w:tplc="2E2214EC">
      <w:start w:val="1"/>
      <w:numFmt w:val="bullet"/>
      <w:lvlText w:val="•"/>
      <w:lvlJc w:val="left"/>
      <w:pPr>
        <w:tabs>
          <w:tab w:val="num" w:pos="720"/>
        </w:tabs>
        <w:ind w:left="720" w:hanging="360"/>
      </w:pPr>
      <w:rPr>
        <w:rFonts w:ascii="Arial" w:hAnsi="Arial" w:hint="default"/>
      </w:rPr>
    </w:lvl>
    <w:lvl w:ilvl="1" w:tplc="0F3CE4E8" w:tentative="1">
      <w:start w:val="1"/>
      <w:numFmt w:val="bullet"/>
      <w:lvlText w:val="•"/>
      <w:lvlJc w:val="left"/>
      <w:pPr>
        <w:tabs>
          <w:tab w:val="num" w:pos="1440"/>
        </w:tabs>
        <w:ind w:left="1440" w:hanging="360"/>
      </w:pPr>
      <w:rPr>
        <w:rFonts w:ascii="Arial" w:hAnsi="Arial" w:hint="default"/>
      </w:rPr>
    </w:lvl>
    <w:lvl w:ilvl="2" w:tplc="294CC8F4" w:tentative="1">
      <w:start w:val="1"/>
      <w:numFmt w:val="bullet"/>
      <w:lvlText w:val="•"/>
      <w:lvlJc w:val="left"/>
      <w:pPr>
        <w:tabs>
          <w:tab w:val="num" w:pos="2160"/>
        </w:tabs>
        <w:ind w:left="2160" w:hanging="360"/>
      </w:pPr>
      <w:rPr>
        <w:rFonts w:ascii="Arial" w:hAnsi="Arial" w:hint="default"/>
      </w:rPr>
    </w:lvl>
    <w:lvl w:ilvl="3" w:tplc="D15A13B8" w:tentative="1">
      <w:start w:val="1"/>
      <w:numFmt w:val="bullet"/>
      <w:lvlText w:val="•"/>
      <w:lvlJc w:val="left"/>
      <w:pPr>
        <w:tabs>
          <w:tab w:val="num" w:pos="2880"/>
        </w:tabs>
        <w:ind w:left="2880" w:hanging="360"/>
      </w:pPr>
      <w:rPr>
        <w:rFonts w:ascii="Arial" w:hAnsi="Arial" w:hint="default"/>
      </w:rPr>
    </w:lvl>
    <w:lvl w:ilvl="4" w:tplc="CC1C03AE" w:tentative="1">
      <w:start w:val="1"/>
      <w:numFmt w:val="bullet"/>
      <w:lvlText w:val="•"/>
      <w:lvlJc w:val="left"/>
      <w:pPr>
        <w:tabs>
          <w:tab w:val="num" w:pos="3600"/>
        </w:tabs>
        <w:ind w:left="3600" w:hanging="360"/>
      </w:pPr>
      <w:rPr>
        <w:rFonts w:ascii="Arial" w:hAnsi="Arial" w:hint="default"/>
      </w:rPr>
    </w:lvl>
    <w:lvl w:ilvl="5" w:tplc="6C7C31E8" w:tentative="1">
      <w:start w:val="1"/>
      <w:numFmt w:val="bullet"/>
      <w:lvlText w:val="•"/>
      <w:lvlJc w:val="left"/>
      <w:pPr>
        <w:tabs>
          <w:tab w:val="num" w:pos="4320"/>
        </w:tabs>
        <w:ind w:left="4320" w:hanging="360"/>
      </w:pPr>
      <w:rPr>
        <w:rFonts w:ascii="Arial" w:hAnsi="Arial" w:hint="default"/>
      </w:rPr>
    </w:lvl>
    <w:lvl w:ilvl="6" w:tplc="0E5E742A" w:tentative="1">
      <w:start w:val="1"/>
      <w:numFmt w:val="bullet"/>
      <w:lvlText w:val="•"/>
      <w:lvlJc w:val="left"/>
      <w:pPr>
        <w:tabs>
          <w:tab w:val="num" w:pos="5040"/>
        </w:tabs>
        <w:ind w:left="5040" w:hanging="360"/>
      </w:pPr>
      <w:rPr>
        <w:rFonts w:ascii="Arial" w:hAnsi="Arial" w:hint="default"/>
      </w:rPr>
    </w:lvl>
    <w:lvl w:ilvl="7" w:tplc="D0CE08EA" w:tentative="1">
      <w:start w:val="1"/>
      <w:numFmt w:val="bullet"/>
      <w:lvlText w:val="•"/>
      <w:lvlJc w:val="left"/>
      <w:pPr>
        <w:tabs>
          <w:tab w:val="num" w:pos="5760"/>
        </w:tabs>
        <w:ind w:left="5760" w:hanging="360"/>
      </w:pPr>
      <w:rPr>
        <w:rFonts w:ascii="Arial" w:hAnsi="Arial" w:hint="default"/>
      </w:rPr>
    </w:lvl>
    <w:lvl w:ilvl="8" w:tplc="5D6ED208" w:tentative="1">
      <w:start w:val="1"/>
      <w:numFmt w:val="bullet"/>
      <w:lvlText w:val="•"/>
      <w:lvlJc w:val="left"/>
      <w:pPr>
        <w:tabs>
          <w:tab w:val="num" w:pos="6480"/>
        </w:tabs>
        <w:ind w:left="6480" w:hanging="360"/>
      </w:pPr>
      <w:rPr>
        <w:rFonts w:ascii="Arial" w:hAnsi="Arial" w:hint="default"/>
      </w:rPr>
    </w:lvl>
  </w:abstractNum>
  <w:num w:numId="1">
    <w:abstractNumId w:val="40"/>
  </w:num>
  <w:num w:numId="2">
    <w:abstractNumId w:val="28"/>
  </w:num>
  <w:num w:numId="3">
    <w:abstractNumId w:val="24"/>
  </w:num>
  <w:num w:numId="4">
    <w:abstractNumId w:val="16"/>
  </w:num>
  <w:num w:numId="5">
    <w:abstractNumId w:val="14"/>
  </w:num>
  <w:num w:numId="6">
    <w:abstractNumId w:val="33"/>
  </w:num>
  <w:num w:numId="7">
    <w:abstractNumId w:val="23"/>
  </w:num>
  <w:num w:numId="8">
    <w:abstractNumId w:val="21"/>
  </w:num>
  <w:num w:numId="9">
    <w:abstractNumId w:val="19"/>
  </w:num>
  <w:num w:numId="10">
    <w:abstractNumId w:val="4"/>
  </w:num>
  <w:num w:numId="11">
    <w:abstractNumId w:val="13"/>
  </w:num>
  <w:num w:numId="12">
    <w:abstractNumId w:val="41"/>
  </w:num>
  <w:num w:numId="13">
    <w:abstractNumId w:val="5"/>
  </w:num>
  <w:num w:numId="14">
    <w:abstractNumId w:val="20"/>
  </w:num>
  <w:num w:numId="15">
    <w:abstractNumId w:val="41"/>
    <w:lvlOverride w:ilvl="0">
      <w:startOverride w:val="1"/>
    </w:lvlOverride>
  </w:num>
  <w:num w:numId="16">
    <w:abstractNumId w:val="9"/>
  </w:num>
  <w:num w:numId="17">
    <w:abstractNumId w:val="39"/>
  </w:num>
  <w:num w:numId="18">
    <w:abstractNumId w:val="34"/>
  </w:num>
  <w:num w:numId="19">
    <w:abstractNumId w:val="47"/>
  </w:num>
  <w:num w:numId="20">
    <w:abstractNumId w:val="22"/>
  </w:num>
  <w:num w:numId="21">
    <w:abstractNumId w:val="12"/>
  </w:num>
  <w:num w:numId="22">
    <w:abstractNumId w:val="7"/>
  </w:num>
  <w:num w:numId="23">
    <w:abstractNumId w:val="45"/>
  </w:num>
  <w:num w:numId="24">
    <w:abstractNumId w:val="35"/>
  </w:num>
  <w:num w:numId="25">
    <w:abstractNumId w:val="18"/>
  </w:num>
  <w:num w:numId="26">
    <w:abstractNumId w:val="6"/>
  </w:num>
  <w:num w:numId="27">
    <w:abstractNumId w:val="1"/>
  </w:num>
  <w:num w:numId="28">
    <w:abstractNumId w:val="25"/>
  </w:num>
  <w:num w:numId="29">
    <w:abstractNumId w:val="44"/>
  </w:num>
  <w:num w:numId="30">
    <w:abstractNumId w:val="17"/>
  </w:num>
  <w:num w:numId="31">
    <w:abstractNumId w:val="2"/>
  </w:num>
  <w:num w:numId="32">
    <w:abstractNumId w:val="3"/>
  </w:num>
  <w:num w:numId="33">
    <w:abstractNumId w:val="10"/>
  </w:num>
  <w:num w:numId="34">
    <w:abstractNumId w:val="26"/>
  </w:num>
  <w:num w:numId="35">
    <w:abstractNumId w:val="43"/>
  </w:num>
  <w:num w:numId="36">
    <w:abstractNumId w:val="15"/>
  </w:num>
  <w:num w:numId="37">
    <w:abstractNumId w:val="11"/>
  </w:num>
  <w:num w:numId="38">
    <w:abstractNumId w:val="42"/>
  </w:num>
  <w:num w:numId="39">
    <w:abstractNumId w:val="0"/>
  </w:num>
  <w:num w:numId="40">
    <w:abstractNumId w:val="31"/>
  </w:num>
  <w:num w:numId="41">
    <w:abstractNumId w:val="36"/>
  </w:num>
  <w:num w:numId="42">
    <w:abstractNumId w:val="8"/>
  </w:num>
  <w:num w:numId="43">
    <w:abstractNumId w:val="27"/>
  </w:num>
  <w:num w:numId="44">
    <w:abstractNumId w:val="37"/>
  </w:num>
  <w:num w:numId="45">
    <w:abstractNumId w:val="32"/>
  </w:num>
  <w:num w:numId="46">
    <w:abstractNumId w:val="30"/>
  </w:num>
  <w:num w:numId="47">
    <w:abstractNumId w:val="46"/>
  </w:num>
  <w:num w:numId="48">
    <w:abstractNumId w:val="38"/>
  </w:num>
  <w:num w:numId="4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k Wilson">
    <w15:presenceInfo w15:providerId="AD" w15:userId="S-1-5-21-646959561-2706439376-113032398-1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0xdvfe1rdepte92atvtpe5awtzvspsxs0p&quot;&gt;SSBsearch&lt;record-ids&gt;&lt;item&gt;2048&lt;/item&gt;&lt;/record-ids&gt;&lt;/item&gt;&lt;/Libraries&gt;"/>
  </w:docVars>
  <w:rsids>
    <w:rsidRoot w:val="001C342B"/>
    <w:rsid w:val="000016C4"/>
    <w:rsid w:val="000660C5"/>
    <w:rsid w:val="000F1EA0"/>
    <w:rsid w:val="00140F03"/>
    <w:rsid w:val="001C342B"/>
    <w:rsid w:val="001F5EB7"/>
    <w:rsid w:val="002B7A37"/>
    <w:rsid w:val="00382A06"/>
    <w:rsid w:val="00420472"/>
    <w:rsid w:val="004C3224"/>
    <w:rsid w:val="004C73E2"/>
    <w:rsid w:val="004E7155"/>
    <w:rsid w:val="004F3FA9"/>
    <w:rsid w:val="005237DE"/>
    <w:rsid w:val="005456EA"/>
    <w:rsid w:val="0056008A"/>
    <w:rsid w:val="005E689D"/>
    <w:rsid w:val="00777DE1"/>
    <w:rsid w:val="00781E8C"/>
    <w:rsid w:val="008623D0"/>
    <w:rsid w:val="00873490"/>
    <w:rsid w:val="00885AEA"/>
    <w:rsid w:val="009117C9"/>
    <w:rsid w:val="009C092A"/>
    <w:rsid w:val="00A80332"/>
    <w:rsid w:val="00A9235A"/>
    <w:rsid w:val="00B3289D"/>
    <w:rsid w:val="00BD2A31"/>
    <w:rsid w:val="00BE5928"/>
    <w:rsid w:val="00C23DD1"/>
    <w:rsid w:val="00D1554A"/>
    <w:rsid w:val="00D77B96"/>
    <w:rsid w:val="00D96771"/>
    <w:rsid w:val="00E8174D"/>
    <w:rsid w:val="00F47298"/>
    <w:rsid w:val="00F529B3"/>
    <w:rsid w:val="00FB6BB9"/>
    <w:rsid w:val="00FD684F"/>
    <w:rsid w:val="00FF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42B"/>
    <w:rPr>
      <w:lang w:val="en-NZ"/>
    </w:rPr>
  </w:style>
  <w:style w:type="paragraph" w:styleId="Heading1">
    <w:name w:val="heading 1"/>
    <w:basedOn w:val="Normal"/>
    <w:next w:val="Normal"/>
    <w:link w:val="Heading1Char"/>
    <w:uiPriority w:val="9"/>
    <w:qFormat/>
    <w:rsid w:val="001C3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C342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C342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C342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C342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42B"/>
    <w:rPr>
      <w:rFonts w:asciiTheme="majorHAnsi" w:eastAsiaTheme="majorEastAsia" w:hAnsiTheme="majorHAnsi" w:cstheme="majorBidi"/>
      <w:b/>
      <w:bCs/>
      <w:color w:val="365F91" w:themeColor="accent1" w:themeShade="BF"/>
      <w:sz w:val="28"/>
      <w:szCs w:val="28"/>
      <w:lang w:val="en-NZ"/>
    </w:rPr>
  </w:style>
  <w:style w:type="character" w:customStyle="1" w:styleId="Heading2Char">
    <w:name w:val="Heading 2 Char"/>
    <w:basedOn w:val="DefaultParagraphFont"/>
    <w:link w:val="Heading2"/>
    <w:uiPriority w:val="9"/>
    <w:rsid w:val="001C342B"/>
    <w:rPr>
      <w:rFonts w:asciiTheme="majorHAnsi" w:eastAsiaTheme="majorEastAsia" w:hAnsiTheme="majorHAnsi" w:cstheme="majorBidi"/>
      <w:b/>
      <w:bCs/>
      <w:color w:val="4F81BD" w:themeColor="accent1"/>
      <w:sz w:val="26"/>
      <w:szCs w:val="26"/>
      <w:lang w:val="en-NZ"/>
    </w:rPr>
  </w:style>
  <w:style w:type="character" w:customStyle="1" w:styleId="Heading3Char">
    <w:name w:val="Heading 3 Char"/>
    <w:basedOn w:val="DefaultParagraphFont"/>
    <w:link w:val="Heading3"/>
    <w:uiPriority w:val="9"/>
    <w:rsid w:val="001C342B"/>
    <w:rPr>
      <w:rFonts w:asciiTheme="majorHAnsi" w:eastAsiaTheme="majorEastAsia" w:hAnsiTheme="majorHAnsi" w:cstheme="majorBidi"/>
      <w:b/>
      <w:bCs/>
      <w:color w:val="4F81BD" w:themeColor="accent1"/>
      <w:lang w:val="en-NZ"/>
    </w:rPr>
  </w:style>
  <w:style w:type="character" w:customStyle="1" w:styleId="Heading4Char">
    <w:name w:val="Heading 4 Char"/>
    <w:basedOn w:val="DefaultParagraphFont"/>
    <w:link w:val="Heading4"/>
    <w:uiPriority w:val="9"/>
    <w:rsid w:val="001C342B"/>
    <w:rPr>
      <w:rFonts w:asciiTheme="majorHAnsi" w:eastAsiaTheme="majorEastAsia" w:hAnsiTheme="majorHAnsi" w:cstheme="majorBidi"/>
      <w:b/>
      <w:bCs/>
      <w:i/>
      <w:iCs/>
      <w:color w:val="4F81BD" w:themeColor="accent1"/>
      <w:lang w:val="en-NZ"/>
    </w:rPr>
  </w:style>
  <w:style w:type="character" w:customStyle="1" w:styleId="Heading5Char">
    <w:name w:val="Heading 5 Char"/>
    <w:basedOn w:val="DefaultParagraphFont"/>
    <w:link w:val="Heading5"/>
    <w:uiPriority w:val="9"/>
    <w:rsid w:val="001C342B"/>
    <w:rPr>
      <w:rFonts w:asciiTheme="majorHAnsi" w:eastAsiaTheme="majorEastAsia" w:hAnsiTheme="majorHAnsi" w:cstheme="majorBidi"/>
      <w:color w:val="243F60" w:themeColor="accent1" w:themeShade="7F"/>
      <w:lang w:val="en-NZ"/>
    </w:rPr>
  </w:style>
  <w:style w:type="character" w:customStyle="1" w:styleId="Heading6Char">
    <w:name w:val="Heading 6 Char"/>
    <w:basedOn w:val="DefaultParagraphFont"/>
    <w:link w:val="Heading6"/>
    <w:uiPriority w:val="9"/>
    <w:rsid w:val="001C342B"/>
    <w:rPr>
      <w:rFonts w:asciiTheme="majorHAnsi" w:eastAsiaTheme="majorEastAsia" w:hAnsiTheme="majorHAnsi" w:cstheme="majorBidi"/>
      <w:i/>
      <w:iCs/>
      <w:color w:val="243F60" w:themeColor="accent1" w:themeShade="7F"/>
      <w:lang w:val="en-NZ"/>
    </w:rPr>
  </w:style>
  <w:style w:type="paragraph" w:styleId="ListParagraph">
    <w:name w:val="List Paragraph"/>
    <w:basedOn w:val="Normal"/>
    <w:link w:val="ListParagraphChar"/>
    <w:uiPriority w:val="34"/>
    <w:qFormat/>
    <w:rsid w:val="001C342B"/>
    <w:pPr>
      <w:ind w:left="720"/>
      <w:contextualSpacing/>
    </w:pPr>
  </w:style>
  <w:style w:type="paragraph" w:styleId="Title">
    <w:name w:val="Title"/>
    <w:basedOn w:val="Normal"/>
    <w:next w:val="Normal"/>
    <w:link w:val="TitleChar"/>
    <w:uiPriority w:val="10"/>
    <w:qFormat/>
    <w:rsid w:val="001C34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C342B"/>
    <w:rPr>
      <w:rFonts w:asciiTheme="majorHAnsi" w:eastAsiaTheme="majorEastAsia" w:hAnsiTheme="majorHAnsi" w:cstheme="majorBidi"/>
      <w:color w:val="17365D" w:themeColor="text2" w:themeShade="BF"/>
      <w:spacing w:val="5"/>
      <w:kern w:val="28"/>
      <w:sz w:val="52"/>
      <w:szCs w:val="52"/>
      <w:lang w:val="en-NZ"/>
    </w:rPr>
  </w:style>
  <w:style w:type="table" w:styleId="TableGrid">
    <w:name w:val="Table Grid"/>
    <w:basedOn w:val="TableNormal"/>
    <w:uiPriority w:val="59"/>
    <w:rsid w:val="001C3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C342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C342B"/>
    <w:rPr>
      <w:rFonts w:ascii="Calibri" w:hAnsi="Calibri"/>
      <w:noProof/>
    </w:rPr>
  </w:style>
  <w:style w:type="paragraph" w:customStyle="1" w:styleId="EndNoteBibliography">
    <w:name w:val="EndNote Bibliography"/>
    <w:basedOn w:val="Normal"/>
    <w:link w:val="EndNoteBibliographyChar"/>
    <w:rsid w:val="001C342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C342B"/>
    <w:rPr>
      <w:rFonts w:ascii="Calibri" w:hAnsi="Calibri"/>
      <w:noProof/>
    </w:rPr>
  </w:style>
  <w:style w:type="character" w:styleId="CommentReference">
    <w:name w:val="annotation reference"/>
    <w:basedOn w:val="DefaultParagraphFont"/>
    <w:uiPriority w:val="99"/>
    <w:semiHidden/>
    <w:unhideWhenUsed/>
    <w:rsid w:val="001C342B"/>
    <w:rPr>
      <w:sz w:val="16"/>
      <w:szCs w:val="16"/>
    </w:rPr>
  </w:style>
  <w:style w:type="paragraph" w:styleId="CommentText">
    <w:name w:val="annotation text"/>
    <w:basedOn w:val="Normal"/>
    <w:link w:val="CommentTextChar"/>
    <w:uiPriority w:val="99"/>
    <w:unhideWhenUsed/>
    <w:rsid w:val="001C342B"/>
    <w:pPr>
      <w:spacing w:line="240" w:lineRule="auto"/>
    </w:pPr>
    <w:rPr>
      <w:sz w:val="20"/>
      <w:szCs w:val="20"/>
    </w:rPr>
  </w:style>
  <w:style w:type="character" w:customStyle="1" w:styleId="CommentTextChar">
    <w:name w:val="Comment Text Char"/>
    <w:basedOn w:val="DefaultParagraphFont"/>
    <w:link w:val="CommentText"/>
    <w:uiPriority w:val="99"/>
    <w:rsid w:val="001C342B"/>
    <w:rPr>
      <w:sz w:val="20"/>
      <w:szCs w:val="20"/>
      <w:lang w:val="en-NZ"/>
    </w:rPr>
  </w:style>
  <w:style w:type="paragraph" w:styleId="CommentSubject">
    <w:name w:val="annotation subject"/>
    <w:basedOn w:val="CommentText"/>
    <w:next w:val="CommentText"/>
    <w:link w:val="CommentSubjectChar"/>
    <w:uiPriority w:val="99"/>
    <w:semiHidden/>
    <w:unhideWhenUsed/>
    <w:rsid w:val="001C342B"/>
    <w:rPr>
      <w:b/>
      <w:bCs/>
    </w:rPr>
  </w:style>
  <w:style w:type="character" w:customStyle="1" w:styleId="CommentSubjectChar">
    <w:name w:val="Comment Subject Char"/>
    <w:basedOn w:val="CommentTextChar"/>
    <w:link w:val="CommentSubject"/>
    <w:uiPriority w:val="99"/>
    <w:semiHidden/>
    <w:rsid w:val="001C342B"/>
    <w:rPr>
      <w:b/>
      <w:bCs/>
      <w:sz w:val="20"/>
      <w:szCs w:val="20"/>
      <w:lang w:val="en-NZ"/>
    </w:rPr>
  </w:style>
  <w:style w:type="paragraph" w:styleId="BalloonText">
    <w:name w:val="Balloon Text"/>
    <w:basedOn w:val="Normal"/>
    <w:link w:val="BalloonTextChar"/>
    <w:uiPriority w:val="99"/>
    <w:semiHidden/>
    <w:unhideWhenUsed/>
    <w:rsid w:val="001C3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42B"/>
    <w:rPr>
      <w:rFonts w:ascii="Tahoma" w:hAnsi="Tahoma" w:cs="Tahoma"/>
      <w:sz w:val="16"/>
      <w:szCs w:val="16"/>
      <w:lang w:val="en-NZ"/>
    </w:rPr>
  </w:style>
  <w:style w:type="paragraph" w:styleId="Caption">
    <w:name w:val="caption"/>
    <w:basedOn w:val="Normal"/>
    <w:next w:val="Normal"/>
    <w:link w:val="CaptionChar"/>
    <w:uiPriority w:val="35"/>
    <w:unhideWhenUsed/>
    <w:qFormat/>
    <w:rsid w:val="001C342B"/>
    <w:pPr>
      <w:spacing w:line="240" w:lineRule="auto"/>
    </w:pPr>
    <w:rPr>
      <w:b/>
      <w:bCs/>
      <w:color w:val="4F81BD" w:themeColor="accent1"/>
      <w:sz w:val="18"/>
      <w:szCs w:val="18"/>
      <w:lang w:val="en-US"/>
    </w:rPr>
  </w:style>
  <w:style w:type="paragraph" w:styleId="Footer">
    <w:name w:val="footer"/>
    <w:basedOn w:val="Normal"/>
    <w:link w:val="FooterChar"/>
    <w:uiPriority w:val="99"/>
    <w:rsid w:val="001C342B"/>
    <w:pPr>
      <w:tabs>
        <w:tab w:val="center" w:pos="4153"/>
        <w:tab w:val="right" w:pos="8306"/>
      </w:tabs>
      <w:spacing w:after="0" w:line="240" w:lineRule="auto"/>
    </w:pPr>
    <w:rPr>
      <w:rFonts w:ascii="Arial" w:eastAsia="Times New Roman" w:hAnsi="Arial" w:cs="Times New Roman"/>
      <w:sz w:val="20"/>
      <w:szCs w:val="20"/>
      <w:lang w:val="x-none"/>
    </w:rPr>
  </w:style>
  <w:style w:type="character" w:customStyle="1" w:styleId="FooterChar">
    <w:name w:val="Footer Char"/>
    <w:basedOn w:val="DefaultParagraphFont"/>
    <w:link w:val="Footer"/>
    <w:uiPriority w:val="99"/>
    <w:rsid w:val="001C342B"/>
    <w:rPr>
      <w:rFonts w:ascii="Arial" w:eastAsia="Times New Roman" w:hAnsi="Arial" w:cs="Times New Roman"/>
      <w:sz w:val="20"/>
      <w:szCs w:val="20"/>
      <w:lang w:val="x-none"/>
    </w:rPr>
  </w:style>
  <w:style w:type="character" w:styleId="PageNumber">
    <w:name w:val="page number"/>
    <w:basedOn w:val="DefaultParagraphFont"/>
    <w:rsid w:val="001C342B"/>
  </w:style>
  <w:style w:type="character" w:styleId="PlaceholderText">
    <w:name w:val="Placeholder Text"/>
    <w:basedOn w:val="DefaultParagraphFont"/>
    <w:uiPriority w:val="99"/>
    <w:semiHidden/>
    <w:rsid w:val="001C342B"/>
    <w:rPr>
      <w:color w:val="808080"/>
    </w:rPr>
  </w:style>
  <w:style w:type="character" w:styleId="Hyperlink">
    <w:name w:val="Hyperlink"/>
    <w:basedOn w:val="DefaultParagraphFont"/>
    <w:uiPriority w:val="99"/>
    <w:unhideWhenUsed/>
    <w:rsid w:val="001C342B"/>
    <w:rPr>
      <w:color w:val="0000FF" w:themeColor="hyperlink"/>
      <w:u w:val="single"/>
    </w:rPr>
  </w:style>
  <w:style w:type="paragraph" w:customStyle="1" w:styleId="Figure">
    <w:name w:val="Figure"/>
    <w:basedOn w:val="Normal"/>
    <w:rsid w:val="001C342B"/>
    <w:pPr>
      <w:numPr>
        <w:numId w:val="14"/>
      </w:numPr>
      <w:tabs>
        <w:tab w:val="left" w:pos="720"/>
      </w:tabs>
      <w:spacing w:after="0" w:line="300" w:lineRule="exact"/>
    </w:pPr>
    <w:rPr>
      <w:rFonts w:ascii="Times New Roman" w:eastAsia="Times New Roman" w:hAnsi="Times New Roman" w:cs="Times New Roman"/>
      <w:b/>
      <w:sz w:val="24"/>
      <w:szCs w:val="20"/>
      <w:lang w:val="en-GB"/>
    </w:rPr>
  </w:style>
  <w:style w:type="numbering" w:customStyle="1" w:styleId="Fig">
    <w:name w:val="Fig"/>
    <w:rsid w:val="001C342B"/>
    <w:pPr>
      <w:numPr>
        <w:numId w:val="13"/>
      </w:numPr>
    </w:pPr>
  </w:style>
  <w:style w:type="character" w:styleId="FollowedHyperlink">
    <w:name w:val="FollowedHyperlink"/>
    <w:basedOn w:val="DefaultParagraphFont"/>
    <w:uiPriority w:val="99"/>
    <w:semiHidden/>
    <w:unhideWhenUsed/>
    <w:rsid w:val="001C342B"/>
    <w:rPr>
      <w:color w:val="800080" w:themeColor="followedHyperlink"/>
      <w:u w:val="single"/>
    </w:rPr>
  </w:style>
  <w:style w:type="paragraph" w:customStyle="1" w:styleId="para">
    <w:name w:val="para"/>
    <w:basedOn w:val="Normal"/>
    <w:rsid w:val="001C342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1C342B"/>
    <w:rPr>
      <w:i/>
      <w:iCs/>
    </w:rPr>
  </w:style>
  <w:style w:type="paragraph" w:styleId="NormalWeb">
    <w:name w:val="Normal (Web)"/>
    <w:basedOn w:val="Normal"/>
    <w:uiPriority w:val="99"/>
    <w:unhideWhenUsed/>
    <w:rsid w:val="001C342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visually-hidden">
    <w:name w:val="u-visually-hidden"/>
    <w:basedOn w:val="DefaultParagraphFont"/>
    <w:rsid w:val="001C342B"/>
  </w:style>
  <w:style w:type="character" w:styleId="Strong">
    <w:name w:val="Strong"/>
    <w:basedOn w:val="DefaultParagraphFont"/>
    <w:uiPriority w:val="22"/>
    <w:qFormat/>
    <w:rsid w:val="001C342B"/>
    <w:rPr>
      <w:b/>
      <w:bCs/>
    </w:rPr>
  </w:style>
  <w:style w:type="paragraph" w:styleId="Revision">
    <w:name w:val="Revision"/>
    <w:hidden/>
    <w:uiPriority w:val="99"/>
    <w:semiHidden/>
    <w:rsid w:val="001C342B"/>
    <w:pPr>
      <w:spacing w:after="0" w:line="240" w:lineRule="auto"/>
    </w:pPr>
    <w:rPr>
      <w:lang w:val="en-NZ"/>
    </w:rPr>
  </w:style>
  <w:style w:type="paragraph" w:styleId="PlainText">
    <w:name w:val="Plain Text"/>
    <w:basedOn w:val="Normal"/>
    <w:link w:val="PlainTextChar"/>
    <w:uiPriority w:val="99"/>
    <w:unhideWhenUsed/>
    <w:rsid w:val="001C342B"/>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1C342B"/>
    <w:rPr>
      <w:rFonts w:ascii="Calibri" w:hAnsi="Calibri"/>
      <w:szCs w:val="21"/>
    </w:rPr>
  </w:style>
  <w:style w:type="character" w:customStyle="1" w:styleId="CaptionChar">
    <w:name w:val="Caption Char"/>
    <w:basedOn w:val="DefaultParagraphFont"/>
    <w:link w:val="Caption"/>
    <w:uiPriority w:val="35"/>
    <w:rsid w:val="001C342B"/>
    <w:rPr>
      <w:b/>
      <w:bCs/>
      <w:color w:val="4F81BD" w:themeColor="accent1"/>
      <w:sz w:val="18"/>
      <w:szCs w:val="18"/>
    </w:rPr>
  </w:style>
  <w:style w:type="character" w:customStyle="1" w:styleId="ListParagraphChar">
    <w:name w:val="List Paragraph Char"/>
    <w:basedOn w:val="DefaultParagraphFont"/>
    <w:link w:val="ListParagraph"/>
    <w:uiPriority w:val="34"/>
    <w:rsid w:val="001C342B"/>
    <w:rPr>
      <w:lang w:val="en-NZ"/>
    </w:rPr>
  </w:style>
  <w:style w:type="paragraph" w:styleId="TOCHeading">
    <w:name w:val="TOC Heading"/>
    <w:basedOn w:val="Heading1"/>
    <w:next w:val="Normal"/>
    <w:uiPriority w:val="39"/>
    <w:semiHidden/>
    <w:unhideWhenUsed/>
    <w:qFormat/>
    <w:rsid w:val="00F529B3"/>
    <w:pPr>
      <w:outlineLvl w:val="9"/>
    </w:pPr>
    <w:rPr>
      <w:lang w:val="en-US" w:eastAsia="ja-JP"/>
    </w:rPr>
  </w:style>
  <w:style w:type="paragraph" w:styleId="TOC1">
    <w:name w:val="toc 1"/>
    <w:basedOn w:val="Normal"/>
    <w:next w:val="Normal"/>
    <w:autoRedefine/>
    <w:uiPriority w:val="39"/>
    <w:unhideWhenUsed/>
    <w:rsid w:val="00F529B3"/>
    <w:pPr>
      <w:spacing w:after="100"/>
    </w:pPr>
  </w:style>
  <w:style w:type="paragraph" w:styleId="TOC2">
    <w:name w:val="toc 2"/>
    <w:basedOn w:val="Normal"/>
    <w:next w:val="Normal"/>
    <w:autoRedefine/>
    <w:uiPriority w:val="39"/>
    <w:unhideWhenUsed/>
    <w:rsid w:val="00F529B3"/>
    <w:pPr>
      <w:spacing w:after="100"/>
      <w:ind w:left="220"/>
    </w:pPr>
  </w:style>
  <w:style w:type="paragraph" w:styleId="TOC3">
    <w:name w:val="toc 3"/>
    <w:basedOn w:val="Normal"/>
    <w:next w:val="Normal"/>
    <w:autoRedefine/>
    <w:uiPriority w:val="39"/>
    <w:unhideWhenUsed/>
    <w:rsid w:val="00F529B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42B"/>
    <w:rPr>
      <w:lang w:val="en-NZ"/>
    </w:rPr>
  </w:style>
  <w:style w:type="paragraph" w:styleId="Heading1">
    <w:name w:val="heading 1"/>
    <w:basedOn w:val="Normal"/>
    <w:next w:val="Normal"/>
    <w:link w:val="Heading1Char"/>
    <w:uiPriority w:val="9"/>
    <w:qFormat/>
    <w:rsid w:val="001C3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C342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C342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C342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C342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42B"/>
    <w:rPr>
      <w:rFonts w:asciiTheme="majorHAnsi" w:eastAsiaTheme="majorEastAsia" w:hAnsiTheme="majorHAnsi" w:cstheme="majorBidi"/>
      <w:b/>
      <w:bCs/>
      <w:color w:val="365F91" w:themeColor="accent1" w:themeShade="BF"/>
      <w:sz w:val="28"/>
      <w:szCs w:val="28"/>
      <w:lang w:val="en-NZ"/>
    </w:rPr>
  </w:style>
  <w:style w:type="character" w:customStyle="1" w:styleId="Heading2Char">
    <w:name w:val="Heading 2 Char"/>
    <w:basedOn w:val="DefaultParagraphFont"/>
    <w:link w:val="Heading2"/>
    <w:uiPriority w:val="9"/>
    <w:rsid w:val="001C342B"/>
    <w:rPr>
      <w:rFonts w:asciiTheme="majorHAnsi" w:eastAsiaTheme="majorEastAsia" w:hAnsiTheme="majorHAnsi" w:cstheme="majorBidi"/>
      <w:b/>
      <w:bCs/>
      <w:color w:val="4F81BD" w:themeColor="accent1"/>
      <w:sz w:val="26"/>
      <w:szCs w:val="26"/>
      <w:lang w:val="en-NZ"/>
    </w:rPr>
  </w:style>
  <w:style w:type="character" w:customStyle="1" w:styleId="Heading3Char">
    <w:name w:val="Heading 3 Char"/>
    <w:basedOn w:val="DefaultParagraphFont"/>
    <w:link w:val="Heading3"/>
    <w:uiPriority w:val="9"/>
    <w:rsid w:val="001C342B"/>
    <w:rPr>
      <w:rFonts w:asciiTheme="majorHAnsi" w:eastAsiaTheme="majorEastAsia" w:hAnsiTheme="majorHAnsi" w:cstheme="majorBidi"/>
      <w:b/>
      <w:bCs/>
      <w:color w:val="4F81BD" w:themeColor="accent1"/>
      <w:lang w:val="en-NZ"/>
    </w:rPr>
  </w:style>
  <w:style w:type="character" w:customStyle="1" w:styleId="Heading4Char">
    <w:name w:val="Heading 4 Char"/>
    <w:basedOn w:val="DefaultParagraphFont"/>
    <w:link w:val="Heading4"/>
    <w:uiPriority w:val="9"/>
    <w:rsid w:val="001C342B"/>
    <w:rPr>
      <w:rFonts w:asciiTheme="majorHAnsi" w:eastAsiaTheme="majorEastAsia" w:hAnsiTheme="majorHAnsi" w:cstheme="majorBidi"/>
      <w:b/>
      <w:bCs/>
      <w:i/>
      <w:iCs/>
      <w:color w:val="4F81BD" w:themeColor="accent1"/>
      <w:lang w:val="en-NZ"/>
    </w:rPr>
  </w:style>
  <w:style w:type="character" w:customStyle="1" w:styleId="Heading5Char">
    <w:name w:val="Heading 5 Char"/>
    <w:basedOn w:val="DefaultParagraphFont"/>
    <w:link w:val="Heading5"/>
    <w:uiPriority w:val="9"/>
    <w:rsid w:val="001C342B"/>
    <w:rPr>
      <w:rFonts w:asciiTheme="majorHAnsi" w:eastAsiaTheme="majorEastAsia" w:hAnsiTheme="majorHAnsi" w:cstheme="majorBidi"/>
      <w:color w:val="243F60" w:themeColor="accent1" w:themeShade="7F"/>
      <w:lang w:val="en-NZ"/>
    </w:rPr>
  </w:style>
  <w:style w:type="character" w:customStyle="1" w:styleId="Heading6Char">
    <w:name w:val="Heading 6 Char"/>
    <w:basedOn w:val="DefaultParagraphFont"/>
    <w:link w:val="Heading6"/>
    <w:uiPriority w:val="9"/>
    <w:rsid w:val="001C342B"/>
    <w:rPr>
      <w:rFonts w:asciiTheme="majorHAnsi" w:eastAsiaTheme="majorEastAsia" w:hAnsiTheme="majorHAnsi" w:cstheme="majorBidi"/>
      <w:i/>
      <w:iCs/>
      <w:color w:val="243F60" w:themeColor="accent1" w:themeShade="7F"/>
      <w:lang w:val="en-NZ"/>
    </w:rPr>
  </w:style>
  <w:style w:type="paragraph" w:styleId="ListParagraph">
    <w:name w:val="List Paragraph"/>
    <w:basedOn w:val="Normal"/>
    <w:link w:val="ListParagraphChar"/>
    <w:uiPriority w:val="34"/>
    <w:qFormat/>
    <w:rsid w:val="001C342B"/>
    <w:pPr>
      <w:ind w:left="720"/>
      <w:contextualSpacing/>
    </w:pPr>
  </w:style>
  <w:style w:type="paragraph" w:styleId="Title">
    <w:name w:val="Title"/>
    <w:basedOn w:val="Normal"/>
    <w:next w:val="Normal"/>
    <w:link w:val="TitleChar"/>
    <w:uiPriority w:val="10"/>
    <w:qFormat/>
    <w:rsid w:val="001C34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C342B"/>
    <w:rPr>
      <w:rFonts w:asciiTheme="majorHAnsi" w:eastAsiaTheme="majorEastAsia" w:hAnsiTheme="majorHAnsi" w:cstheme="majorBidi"/>
      <w:color w:val="17365D" w:themeColor="text2" w:themeShade="BF"/>
      <w:spacing w:val="5"/>
      <w:kern w:val="28"/>
      <w:sz w:val="52"/>
      <w:szCs w:val="52"/>
      <w:lang w:val="en-NZ"/>
    </w:rPr>
  </w:style>
  <w:style w:type="table" w:styleId="TableGrid">
    <w:name w:val="Table Grid"/>
    <w:basedOn w:val="TableNormal"/>
    <w:uiPriority w:val="59"/>
    <w:rsid w:val="001C3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C342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C342B"/>
    <w:rPr>
      <w:rFonts w:ascii="Calibri" w:hAnsi="Calibri"/>
      <w:noProof/>
    </w:rPr>
  </w:style>
  <w:style w:type="paragraph" w:customStyle="1" w:styleId="EndNoteBibliography">
    <w:name w:val="EndNote Bibliography"/>
    <w:basedOn w:val="Normal"/>
    <w:link w:val="EndNoteBibliographyChar"/>
    <w:rsid w:val="001C342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C342B"/>
    <w:rPr>
      <w:rFonts w:ascii="Calibri" w:hAnsi="Calibri"/>
      <w:noProof/>
    </w:rPr>
  </w:style>
  <w:style w:type="character" w:styleId="CommentReference">
    <w:name w:val="annotation reference"/>
    <w:basedOn w:val="DefaultParagraphFont"/>
    <w:uiPriority w:val="99"/>
    <w:semiHidden/>
    <w:unhideWhenUsed/>
    <w:rsid w:val="001C342B"/>
    <w:rPr>
      <w:sz w:val="16"/>
      <w:szCs w:val="16"/>
    </w:rPr>
  </w:style>
  <w:style w:type="paragraph" w:styleId="CommentText">
    <w:name w:val="annotation text"/>
    <w:basedOn w:val="Normal"/>
    <w:link w:val="CommentTextChar"/>
    <w:uiPriority w:val="99"/>
    <w:unhideWhenUsed/>
    <w:rsid w:val="001C342B"/>
    <w:pPr>
      <w:spacing w:line="240" w:lineRule="auto"/>
    </w:pPr>
    <w:rPr>
      <w:sz w:val="20"/>
      <w:szCs w:val="20"/>
    </w:rPr>
  </w:style>
  <w:style w:type="character" w:customStyle="1" w:styleId="CommentTextChar">
    <w:name w:val="Comment Text Char"/>
    <w:basedOn w:val="DefaultParagraphFont"/>
    <w:link w:val="CommentText"/>
    <w:uiPriority w:val="99"/>
    <w:rsid w:val="001C342B"/>
    <w:rPr>
      <w:sz w:val="20"/>
      <w:szCs w:val="20"/>
      <w:lang w:val="en-NZ"/>
    </w:rPr>
  </w:style>
  <w:style w:type="paragraph" w:styleId="CommentSubject">
    <w:name w:val="annotation subject"/>
    <w:basedOn w:val="CommentText"/>
    <w:next w:val="CommentText"/>
    <w:link w:val="CommentSubjectChar"/>
    <w:uiPriority w:val="99"/>
    <w:semiHidden/>
    <w:unhideWhenUsed/>
    <w:rsid w:val="001C342B"/>
    <w:rPr>
      <w:b/>
      <w:bCs/>
    </w:rPr>
  </w:style>
  <w:style w:type="character" w:customStyle="1" w:styleId="CommentSubjectChar">
    <w:name w:val="Comment Subject Char"/>
    <w:basedOn w:val="CommentTextChar"/>
    <w:link w:val="CommentSubject"/>
    <w:uiPriority w:val="99"/>
    <w:semiHidden/>
    <w:rsid w:val="001C342B"/>
    <w:rPr>
      <w:b/>
      <w:bCs/>
      <w:sz w:val="20"/>
      <w:szCs w:val="20"/>
      <w:lang w:val="en-NZ"/>
    </w:rPr>
  </w:style>
  <w:style w:type="paragraph" w:styleId="BalloonText">
    <w:name w:val="Balloon Text"/>
    <w:basedOn w:val="Normal"/>
    <w:link w:val="BalloonTextChar"/>
    <w:uiPriority w:val="99"/>
    <w:semiHidden/>
    <w:unhideWhenUsed/>
    <w:rsid w:val="001C3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42B"/>
    <w:rPr>
      <w:rFonts w:ascii="Tahoma" w:hAnsi="Tahoma" w:cs="Tahoma"/>
      <w:sz w:val="16"/>
      <w:szCs w:val="16"/>
      <w:lang w:val="en-NZ"/>
    </w:rPr>
  </w:style>
  <w:style w:type="paragraph" w:styleId="Caption">
    <w:name w:val="caption"/>
    <w:basedOn w:val="Normal"/>
    <w:next w:val="Normal"/>
    <w:link w:val="CaptionChar"/>
    <w:uiPriority w:val="35"/>
    <w:unhideWhenUsed/>
    <w:qFormat/>
    <w:rsid w:val="001C342B"/>
    <w:pPr>
      <w:spacing w:line="240" w:lineRule="auto"/>
    </w:pPr>
    <w:rPr>
      <w:b/>
      <w:bCs/>
      <w:color w:val="4F81BD" w:themeColor="accent1"/>
      <w:sz w:val="18"/>
      <w:szCs w:val="18"/>
      <w:lang w:val="en-US"/>
    </w:rPr>
  </w:style>
  <w:style w:type="paragraph" w:styleId="Footer">
    <w:name w:val="footer"/>
    <w:basedOn w:val="Normal"/>
    <w:link w:val="FooterChar"/>
    <w:uiPriority w:val="99"/>
    <w:rsid w:val="001C342B"/>
    <w:pPr>
      <w:tabs>
        <w:tab w:val="center" w:pos="4153"/>
        <w:tab w:val="right" w:pos="8306"/>
      </w:tabs>
      <w:spacing w:after="0" w:line="240" w:lineRule="auto"/>
    </w:pPr>
    <w:rPr>
      <w:rFonts w:ascii="Arial" w:eastAsia="Times New Roman" w:hAnsi="Arial" w:cs="Times New Roman"/>
      <w:sz w:val="20"/>
      <w:szCs w:val="20"/>
      <w:lang w:val="x-none"/>
    </w:rPr>
  </w:style>
  <w:style w:type="character" w:customStyle="1" w:styleId="FooterChar">
    <w:name w:val="Footer Char"/>
    <w:basedOn w:val="DefaultParagraphFont"/>
    <w:link w:val="Footer"/>
    <w:uiPriority w:val="99"/>
    <w:rsid w:val="001C342B"/>
    <w:rPr>
      <w:rFonts w:ascii="Arial" w:eastAsia="Times New Roman" w:hAnsi="Arial" w:cs="Times New Roman"/>
      <w:sz w:val="20"/>
      <w:szCs w:val="20"/>
      <w:lang w:val="x-none"/>
    </w:rPr>
  </w:style>
  <w:style w:type="character" w:styleId="PageNumber">
    <w:name w:val="page number"/>
    <w:basedOn w:val="DefaultParagraphFont"/>
    <w:rsid w:val="001C342B"/>
  </w:style>
  <w:style w:type="character" w:styleId="PlaceholderText">
    <w:name w:val="Placeholder Text"/>
    <w:basedOn w:val="DefaultParagraphFont"/>
    <w:uiPriority w:val="99"/>
    <w:semiHidden/>
    <w:rsid w:val="001C342B"/>
    <w:rPr>
      <w:color w:val="808080"/>
    </w:rPr>
  </w:style>
  <w:style w:type="character" w:styleId="Hyperlink">
    <w:name w:val="Hyperlink"/>
    <w:basedOn w:val="DefaultParagraphFont"/>
    <w:uiPriority w:val="99"/>
    <w:unhideWhenUsed/>
    <w:rsid w:val="001C342B"/>
    <w:rPr>
      <w:color w:val="0000FF" w:themeColor="hyperlink"/>
      <w:u w:val="single"/>
    </w:rPr>
  </w:style>
  <w:style w:type="paragraph" w:customStyle="1" w:styleId="Figure">
    <w:name w:val="Figure"/>
    <w:basedOn w:val="Normal"/>
    <w:rsid w:val="001C342B"/>
    <w:pPr>
      <w:numPr>
        <w:numId w:val="14"/>
      </w:numPr>
      <w:tabs>
        <w:tab w:val="left" w:pos="720"/>
      </w:tabs>
      <w:spacing w:after="0" w:line="300" w:lineRule="exact"/>
    </w:pPr>
    <w:rPr>
      <w:rFonts w:ascii="Times New Roman" w:eastAsia="Times New Roman" w:hAnsi="Times New Roman" w:cs="Times New Roman"/>
      <w:b/>
      <w:sz w:val="24"/>
      <w:szCs w:val="20"/>
      <w:lang w:val="en-GB"/>
    </w:rPr>
  </w:style>
  <w:style w:type="numbering" w:customStyle="1" w:styleId="Fig">
    <w:name w:val="Fig"/>
    <w:rsid w:val="001C342B"/>
    <w:pPr>
      <w:numPr>
        <w:numId w:val="13"/>
      </w:numPr>
    </w:pPr>
  </w:style>
  <w:style w:type="character" w:styleId="FollowedHyperlink">
    <w:name w:val="FollowedHyperlink"/>
    <w:basedOn w:val="DefaultParagraphFont"/>
    <w:uiPriority w:val="99"/>
    <w:semiHidden/>
    <w:unhideWhenUsed/>
    <w:rsid w:val="001C342B"/>
    <w:rPr>
      <w:color w:val="800080" w:themeColor="followedHyperlink"/>
      <w:u w:val="single"/>
    </w:rPr>
  </w:style>
  <w:style w:type="paragraph" w:customStyle="1" w:styleId="para">
    <w:name w:val="para"/>
    <w:basedOn w:val="Normal"/>
    <w:rsid w:val="001C342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1C342B"/>
    <w:rPr>
      <w:i/>
      <w:iCs/>
    </w:rPr>
  </w:style>
  <w:style w:type="paragraph" w:styleId="NormalWeb">
    <w:name w:val="Normal (Web)"/>
    <w:basedOn w:val="Normal"/>
    <w:uiPriority w:val="99"/>
    <w:unhideWhenUsed/>
    <w:rsid w:val="001C342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visually-hidden">
    <w:name w:val="u-visually-hidden"/>
    <w:basedOn w:val="DefaultParagraphFont"/>
    <w:rsid w:val="001C342B"/>
  </w:style>
  <w:style w:type="character" w:styleId="Strong">
    <w:name w:val="Strong"/>
    <w:basedOn w:val="DefaultParagraphFont"/>
    <w:uiPriority w:val="22"/>
    <w:qFormat/>
    <w:rsid w:val="001C342B"/>
    <w:rPr>
      <w:b/>
      <w:bCs/>
    </w:rPr>
  </w:style>
  <w:style w:type="paragraph" w:styleId="Revision">
    <w:name w:val="Revision"/>
    <w:hidden/>
    <w:uiPriority w:val="99"/>
    <w:semiHidden/>
    <w:rsid w:val="001C342B"/>
    <w:pPr>
      <w:spacing w:after="0" w:line="240" w:lineRule="auto"/>
    </w:pPr>
    <w:rPr>
      <w:lang w:val="en-NZ"/>
    </w:rPr>
  </w:style>
  <w:style w:type="paragraph" w:styleId="PlainText">
    <w:name w:val="Plain Text"/>
    <w:basedOn w:val="Normal"/>
    <w:link w:val="PlainTextChar"/>
    <w:uiPriority w:val="99"/>
    <w:unhideWhenUsed/>
    <w:rsid w:val="001C342B"/>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1C342B"/>
    <w:rPr>
      <w:rFonts w:ascii="Calibri" w:hAnsi="Calibri"/>
      <w:szCs w:val="21"/>
    </w:rPr>
  </w:style>
  <w:style w:type="character" w:customStyle="1" w:styleId="CaptionChar">
    <w:name w:val="Caption Char"/>
    <w:basedOn w:val="DefaultParagraphFont"/>
    <w:link w:val="Caption"/>
    <w:uiPriority w:val="35"/>
    <w:rsid w:val="001C342B"/>
    <w:rPr>
      <w:b/>
      <w:bCs/>
      <w:color w:val="4F81BD" w:themeColor="accent1"/>
      <w:sz w:val="18"/>
      <w:szCs w:val="18"/>
    </w:rPr>
  </w:style>
  <w:style w:type="character" w:customStyle="1" w:styleId="ListParagraphChar">
    <w:name w:val="List Paragraph Char"/>
    <w:basedOn w:val="DefaultParagraphFont"/>
    <w:link w:val="ListParagraph"/>
    <w:uiPriority w:val="34"/>
    <w:rsid w:val="001C342B"/>
    <w:rPr>
      <w:lang w:val="en-NZ"/>
    </w:rPr>
  </w:style>
  <w:style w:type="paragraph" w:styleId="TOCHeading">
    <w:name w:val="TOC Heading"/>
    <w:basedOn w:val="Heading1"/>
    <w:next w:val="Normal"/>
    <w:uiPriority w:val="39"/>
    <w:semiHidden/>
    <w:unhideWhenUsed/>
    <w:qFormat/>
    <w:rsid w:val="00F529B3"/>
    <w:pPr>
      <w:outlineLvl w:val="9"/>
    </w:pPr>
    <w:rPr>
      <w:lang w:val="en-US" w:eastAsia="ja-JP"/>
    </w:rPr>
  </w:style>
  <w:style w:type="paragraph" w:styleId="TOC1">
    <w:name w:val="toc 1"/>
    <w:basedOn w:val="Normal"/>
    <w:next w:val="Normal"/>
    <w:autoRedefine/>
    <w:uiPriority w:val="39"/>
    <w:unhideWhenUsed/>
    <w:rsid w:val="00F529B3"/>
    <w:pPr>
      <w:spacing w:after="100"/>
    </w:pPr>
  </w:style>
  <w:style w:type="paragraph" w:styleId="TOC2">
    <w:name w:val="toc 2"/>
    <w:basedOn w:val="Normal"/>
    <w:next w:val="Normal"/>
    <w:autoRedefine/>
    <w:uiPriority w:val="39"/>
    <w:unhideWhenUsed/>
    <w:rsid w:val="00F529B3"/>
    <w:pPr>
      <w:spacing w:after="100"/>
      <w:ind w:left="220"/>
    </w:pPr>
  </w:style>
  <w:style w:type="paragraph" w:styleId="TOC3">
    <w:name w:val="toc 3"/>
    <w:basedOn w:val="Normal"/>
    <w:next w:val="Normal"/>
    <w:autoRedefine/>
    <w:uiPriority w:val="39"/>
    <w:unhideWhenUsed/>
    <w:rsid w:val="00F529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xtop.com/en/historical-exchange-rates.php?A=1&amp;C1=USD&amp;C2=TOP&amp;MA=1&amp;DD1=01&amp;MM1=01&amp;YYYY1=2009&amp;B=1&amp;P=&amp;I=1&amp;DD2=30&amp;MM2=06&amp;YYYY2=2019&amp;btnOK=Go%21" TargetMode="External"/><Relationship Id="rId13" Type="http://schemas.openxmlformats.org/officeDocument/2006/relationships/hyperlink" Target="https://www.wasteminz.org.nz/wp-content/uploads/WasteMINZ-2015-National-Litter-Survey.pdf"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1.wdp"/><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asteminz.org.nz/wp-content/uploads/WasteMINZ-2015-National-Litter-Survey.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8766</Words>
  <Characters>49967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UOW</Company>
  <LinksUpToDate>false</LinksUpToDate>
  <CharactersWithSpaces>58616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Teng</dc:creator>
  <cp:lastModifiedBy>Andrea Teng</cp:lastModifiedBy>
  <cp:revision>3</cp:revision>
  <dcterms:created xsi:type="dcterms:W3CDTF">2020-03-29T21:52:00Z</dcterms:created>
  <dcterms:modified xsi:type="dcterms:W3CDTF">2020-03-29T22:04:00Z</dcterms:modified>
</cp:coreProperties>
</file>